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662BD8" w14:textId="77777777" w:rsidR="0027636C" w:rsidRPr="00E13FC7" w:rsidRDefault="0027636C" w:rsidP="0027636C">
      <w:pPr>
        <w:pStyle w:val="RSCH01PaperTitle"/>
        <w:rPr>
          <w:i/>
        </w:rPr>
      </w:pPr>
      <w:bookmarkStart w:id="0" w:name="_GoBack"/>
      <w:bookmarkEnd w:id="0"/>
      <w:r w:rsidRPr="00E13FC7">
        <w:rPr>
          <w:i/>
        </w:rPr>
        <w:t xml:space="preserve">Combination of theoretical and in-situ experimental investigations of the role of lithium dopant in manganese nitride: a two-stage reagent for ammonia synthesis </w:t>
      </w:r>
    </w:p>
    <w:p w14:paraId="09ACB90A" w14:textId="77777777" w:rsidR="0027636C" w:rsidRPr="00E13FC7" w:rsidRDefault="0027636C" w:rsidP="0027636C">
      <w:pPr>
        <w:pStyle w:val="RSCB01ARTAbstract"/>
        <w:rPr>
          <w:rFonts w:cs="Times New Roman"/>
          <w:noProof w:val="0"/>
          <w:sz w:val="20"/>
        </w:rPr>
      </w:pPr>
      <w:r w:rsidRPr="00E13FC7">
        <w:rPr>
          <w:rFonts w:cs="Times New Roman"/>
          <w:noProof w:val="0"/>
          <w:sz w:val="20"/>
        </w:rPr>
        <w:t xml:space="preserve">Said </w:t>
      </w:r>
      <w:proofErr w:type="spellStart"/>
      <w:r w:rsidRPr="00E13FC7">
        <w:rPr>
          <w:rFonts w:cs="Times New Roman"/>
          <w:noProof w:val="0"/>
          <w:sz w:val="20"/>
        </w:rPr>
        <w:t>Laassiri</w:t>
      </w:r>
      <w:r w:rsidRPr="00E13FC7">
        <w:rPr>
          <w:rFonts w:cs="Times New Roman"/>
          <w:noProof w:val="0"/>
          <w:sz w:val="20"/>
          <w:vertAlign w:val="superscript"/>
        </w:rPr>
        <w:t>a</w:t>
      </w:r>
      <w:proofErr w:type="gramStart"/>
      <w:r w:rsidRPr="00E13FC7">
        <w:rPr>
          <w:rFonts w:cs="Times New Roman"/>
          <w:noProof w:val="0"/>
          <w:sz w:val="20"/>
          <w:vertAlign w:val="superscript"/>
        </w:rPr>
        <w:t>,b</w:t>
      </w:r>
      <w:proofErr w:type="spellEnd"/>
      <w:proofErr w:type="gramEnd"/>
      <w:r w:rsidRPr="00E13FC7">
        <w:rPr>
          <w:rFonts w:cs="Times New Roman"/>
          <w:noProof w:val="0"/>
          <w:sz w:val="20"/>
          <w:vertAlign w:val="superscript"/>
        </w:rPr>
        <w:t>*</w:t>
      </w:r>
      <w:r w:rsidRPr="00E13FC7">
        <w:rPr>
          <w:rFonts w:cs="Times New Roman"/>
          <w:noProof w:val="0"/>
          <w:sz w:val="20"/>
        </w:rPr>
        <w:t xml:space="preserve">, Constantinos D. </w:t>
      </w:r>
      <w:proofErr w:type="spellStart"/>
      <w:r w:rsidRPr="00E13FC7">
        <w:rPr>
          <w:rFonts w:cs="Times New Roman"/>
          <w:noProof w:val="0"/>
          <w:sz w:val="20"/>
        </w:rPr>
        <w:t>Zeinalipour-Yazdi</w:t>
      </w:r>
      <w:r w:rsidRPr="00E13FC7">
        <w:rPr>
          <w:rFonts w:cs="Times New Roman"/>
          <w:noProof w:val="0"/>
          <w:sz w:val="20"/>
          <w:vertAlign w:val="superscript"/>
        </w:rPr>
        <w:t>C</w:t>
      </w:r>
      <w:proofErr w:type="spellEnd"/>
      <w:r w:rsidRPr="00E13FC7">
        <w:rPr>
          <w:rFonts w:cs="Times New Roman"/>
          <w:noProof w:val="0"/>
          <w:sz w:val="20"/>
        </w:rPr>
        <w:t xml:space="preserve">, Nicolas </w:t>
      </w:r>
      <w:proofErr w:type="spellStart"/>
      <w:r w:rsidRPr="00E13FC7">
        <w:rPr>
          <w:rFonts w:cs="Times New Roman"/>
          <w:noProof w:val="0"/>
          <w:sz w:val="20"/>
        </w:rPr>
        <w:t>Bion</w:t>
      </w:r>
      <w:r w:rsidRPr="00E13FC7">
        <w:rPr>
          <w:rFonts w:cs="Times New Roman"/>
          <w:noProof w:val="0"/>
          <w:sz w:val="20"/>
          <w:vertAlign w:val="superscript"/>
        </w:rPr>
        <w:t>d</w:t>
      </w:r>
      <w:proofErr w:type="spellEnd"/>
      <w:r w:rsidRPr="00E13FC7">
        <w:rPr>
          <w:rFonts w:cs="Times New Roman"/>
          <w:noProof w:val="0"/>
          <w:sz w:val="20"/>
        </w:rPr>
        <w:t xml:space="preserve">, Richard A. </w:t>
      </w:r>
      <w:proofErr w:type="spellStart"/>
      <w:r w:rsidRPr="00E13FC7">
        <w:rPr>
          <w:rFonts w:cs="Times New Roman"/>
          <w:noProof w:val="0"/>
          <w:sz w:val="20"/>
        </w:rPr>
        <w:t>Catlow</w:t>
      </w:r>
      <w:r w:rsidRPr="00E13FC7">
        <w:rPr>
          <w:rFonts w:cs="Times New Roman"/>
          <w:noProof w:val="0"/>
          <w:sz w:val="20"/>
          <w:vertAlign w:val="superscript"/>
        </w:rPr>
        <w:t>e</w:t>
      </w:r>
      <w:proofErr w:type="spellEnd"/>
      <w:r w:rsidRPr="00E13FC7">
        <w:rPr>
          <w:rFonts w:cs="Times New Roman"/>
          <w:noProof w:val="0"/>
          <w:sz w:val="20"/>
        </w:rPr>
        <w:t xml:space="preserve"> and Justin S. J. </w:t>
      </w:r>
      <w:proofErr w:type="spellStart"/>
      <w:r w:rsidRPr="00E13FC7">
        <w:rPr>
          <w:rFonts w:cs="Times New Roman"/>
          <w:noProof w:val="0"/>
          <w:sz w:val="20"/>
        </w:rPr>
        <w:t>Hargreaves.</w:t>
      </w:r>
      <w:r w:rsidRPr="00E13FC7">
        <w:rPr>
          <w:rFonts w:cs="Times New Roman"/>
          <w:noProof w:val="0"/>
          <w:sz w:val="20"/>
          <w:vertAlign w:val="superscript"/>
        </w:rPr>
        <w:t>b</w:t>
      </w:r>
      <w:proofErr w:type="spellEnd"/>
    </w:p>
    <w:p w14:paraId="55B22833" w14:textId="0A7CFE6C" w:rsidR="0027636C" w:rsidRPr="0027636C" w:rsidRDefault="0027636C" w:rsidP="00CD7537">
      <w:pPr>
        <w:pStyle w:val="RSCB01ARTAbstract"/>
      </w:pPr>
      <w:r w:rsidRPr="00040920">
        <w:rPr>
          <w:b/>
        </w:rPr>
        <w:t>Abstract</w:t>
      </w:r>
      <w:r w:rsidRPr="0027636C">
        <w:t>.</w:t>
      </w:r>
      <w:r>
        <w:t xml:space="preserve"> </w:t>
      </w:r>
      <w:r w:rsidRPr="0027636C">
        <w:t>Manganese nitride related materials are of interest as two-stage reagents for ammonia synthesis via nitrogen chemical looping. However, unless doped with a co-cation, manganese nitrides are thermochemically stable and high temperature is required to produce ammonia under reducing conditions, thereby hindering their use as nitrogen transfer materials. Nevertheless, when lithium is used as dopant, ammonia generation can be observed at a reaction temperature as low as 300°C. In order to develop strategies for the improvement of the reactivity of nitride materials in the context of two-stage reagents, it is necessary to understand the intrinsic role of the dopant in the mechanism of ammonia synthesis. To this end, we have investigated the role of lithium in increasing the manganese nitride reactivity by in-situ neutron diffraction studies and N</w:t>
      </w:r>
      <w:r w:rsidRPr="004A2BA8">
        <w:rPr>
          <w:vertAlign w:val="subscript"/>
        </w:rPr>
        <w:t>2</w:t>
      </w:r>
      <w:r w:rsidRPr="0027636C">
        <w:t xml:space="preserve"> and H</w:t>
      </w:r>
      <w:r w:rsidRPr="004A2BA8">
        <w:rPr>
          <w:vertAlign w:val="subscript"/>
        </w:rPr>
        <w:t>2</w:t>
      </w:r>
      <w:r w:rsidRPr="0027636C">
        <w:t xml:space="preserve"> isotopic exchange reactions supplemented by DFT calculations</w:t>
      </w:r>
      <w:r w:rsidR="00F55A25">
        <w:t>.</w:t>
      </w:r>
    </w:p>
    <w:p w14:paraId="10D470FD" w14:textId="2EBD1A99" w:rsidR="00FA2DA2" w:rsidRPr="00E13FC7" w:rsidRDefault="00AB3457" w:rsidP="0027636C">
      <w:pPr>
        <w:pStyle w:val="RSCB04AHeadingSection"/>
      </w:pPr>
      <w:r w:rsidRPr="00E13FC7">
        <w:t>1.</w:t>
      </w:r>
      <w:r w:rsidR="00FA2DA2" w:rsidRPr="00E13FC7">
        <w:t xml:space="preserve"> </w:t>
      </w:r>
      <w:r w:rsidR="00F46AB9" w:rsidRPr="00E13FC7">
        <w:t>Introduction</w:t>
      </w:r>
    </w:p>
    <w:p w14:paraId="40FF5CF9" w14:textId="78391C0B" w:rsidR="00DB4308" w:rsidRPr="00E13FC7" w:rsidRDefault="00F46AB9" w:rsidP="00C67F1C">
      <w:pPr>
        <w:pStyle w:val="RSCB02ArticleText"/>
        <w:spacing w:after="120"/>
      </w:pPr>
      <w:r w:rsidRPr="00E13FC7">
        <w:t>In</w:t>
      </w:r>
      <w:r w:rsidR="00953C05" w:rsidRPr="00E13FC7">
        <w:t xml:space="preserve"> </w:t>
      </w:r>
      <w:r w:rsidRPr="00E13FC7">
        <w:t xml:space="preserve">the design of </w:t>
      </w:r>
      <w:r w:rsidR="00F55A25">
        <w:t xml:space="preserve">a </w:t>
      </w:r>
      <w:r w:rsidRPr="00E13FC7">
        <w:t xml:space="preserve">novel generation of materials for ammonia synthesis, metal nitrides have </w:t>
      </w:r>
      <w:r w:rsidR="00B320D1" w:rsidRPr="00E13FC7">
        <w:t xml:space="preserve">significant </w:t>
      </w:r>
      <w:r w:rsidRPr="00E13FC7">
        <w:t xml:space="preserve">potential for the development of very active </w:t>
      </w:r>
      <w:r w:rsidR="00DB4308" w:rsidRPr="00E13FC7">
        <w:t>catalysts</w:t>
      </w:r>
      <w:r w:rsidR="00F34046" w:rsidRPr="00E13FC7">
        <w:t xml:space="preserve"> that could operate</w:t>
      </w:r>
      <w:r w:rsidRPr="00E13FC7">
        <w:t xml:space="preserve"> </w:t>
      </w:r>
      <w:r w:rsidR="001147E7" w:rsidRPr="00E13FC7">
        <w:t xml:space="preserve">under </w:t>
      </w:r>
      <w:r w:rsidRPr="00E13FC7">
        <w:t xml:space="preserve">less severe conditions than the </w:t>
      </w:r>
      <w:r w:rsidR="00B320D1" w:rsidRPr="00E13FC7">
        <w:t xml:space="preserve">conventional </w:t>
      </w:r>
      <w:r w:rsidRPr="00E13FC7">
        <w:t xml:space="preserve">Haber Bosch Process. While the mechanism of ammonia synthesis </w:t>
      </w:r>
      <w:r w:rsidR="00983417" w:rsidRPr="00E13FC7">
        <w:t>for</w:t>
      </w:r>
      <w:r w:rsidRPr="00E13FC7">
        <w:t xml:space="preserve"> nitride based materials is </w:t>
      </w:r>
      <w:r w:rsidR="00DE0470" w:rsidRPr="00E13FC7">
        <w:t>still</w:t>
      </w:r>
      <w:r w:rsidR="00DB4308" w:rsidRPr="00E13FC7">
        <w:t xml:space="preserve"> not unequivocally elucidated</w:t>
      </w:r>
      <w:r w:rsidRPr="00E13FC7">
        <w:t xml:space="preserve">, </w:t>
      </w:r>
      <w:r w:rsidR="00DB4308" w:rsidRPr="00E13FC7">
        <w:t xml:space="preserve">lattice nitrogen </w:t>
      </w:r>
      <w:proofErr w:type="gramStart"/>
      <w:r w:rsidR="00DB4308" w:rsidRPr="00E13FC7">
        <w:t>mobility</w:t>
      </w:r>
      <w:proofErr w:type="gramEnd"/>
      <w:r w:rsidR="00DB4308" w:rsidRPr="00E13FC7">
        <w:t xml:space="preserve"> and reactivity </w:t>
      </w:r>
      <w:r w:rsidR="00983417" w:rsidRPr="00E13FC7">
        <w:t>has been</w:t>
      </w:r>
      <w:r w:rsidR="00DB4308" w:rsidRPr="00E13FC7">
        <w:t xml:space="preserve"> demonstrated in </w:t>
      </w:r>
      <w:r w:rsidR="00983417" w:rsidRPr="00E13FC7">
        <w:t>a number of</w:t>
      </w:r>
      <w:r w:rsidR="00DB4308" w:rsidRPr="00E13FC7">
        <w:t xml:space="preserve"> nitride materials </w:t>
      </w:r>
      <w:r w:rsidR="00F34046" w:rsidRPr="00E13FC7">
        <w:t>including mon</w:t>
      </w:r>
      <w:r w:rsidR="00983417" w:rsidRPr="00E13FC7">
        <w:t>o</w:t>
      </w:r>
      <w:r w:rsidR="00F34046" w:rsidRPr="00E13FC7">
        <w:t>- and bimetallic nitride</w:t>
      </w:r>
      <w:r w:rsidR="00983417" w:rsidRPr="00E13FC7">
        <w:t>s</w:t>
      </w:r>
      <w:r w:rsidR="00F34046" w:rsidRPr="00E13FC7">
        <w:t xml:space="preserve"> such </w:t>
      </w:r>
      <w:r w:rsidR="00983417" w:rsidRPr="00E13FC7">
        <w:t>a</w:t>
      </w:r>
      <w:r w:rsidR="00F34046" w:rsidRPr="00E13FC7">
        <w:t>s</w:t>
      </w:r>
      <w:r w:rsidR="00DB4308" w:rsidRPr="00E13FC7">
        <w:t xml:space="preserve"> </w:t>
      </w:r>
      <w:r w:rsidR="00E561ED" w:rsidRPr="00E13FC7">
        <w:t>Ta</w:t>
      </w:r>
      <w:r w:rsidR="00E561ED" w:rsidRPr="00E13FC7">
        <w:rPr>
          <w:vertAlign w:val="subscript"/>
        </w:rPr>
        <w:t>3</w:t>
      </w:r>
      <w:r w:rsidR="00E561ED" w:rsidRPr="00E13FC7">
        <w:t>N</w:t>
      </w:r>
      <w:r w:rsidR="00E561ED" w:rsidRPr="00E13FC7">
        <w:rPr>
          <w:vertAlign w:val="subscript"/>
        </w:rPr>
        <w:t>5</w:t>
      </w:r>
      <w:r w:rsidR="005D5EAA" w:rsidRPr="00E13FC7">
        <w:t>, Mg</w:t>
      </w:r>
      <w:r w:rsidR="005D5EAA" w:rsidRPr="00E13FC7">
        <w:rPr>
          <w:vertAlign w:val="subscript"/>
        </w:rPr>
        <w:t>3</w:t>
      </w:r>
      <w:r w:rsidR="005D5EAA" w:rsidRPr="00E13FC7">
        <w:t>N</w:t>
      </w:r>
      <w:r w:rsidR="005D5EAA" w:rsidRPr="00E13FC7">
        <w:rPr>
          <w:vertAlign w:val="subscript"/>
        </w:rPr>
        <w:t>2</w:t>
      </w:r>
      <w:r w:rsidR="00E561ED" w:rsidRPr="00E13FC7">
        <w:t xml:space="preserve"> and </w:t>
      </w:r>
      <w:r w:rsidR="00DB4308" w:rsidRPr="00E13FC7">
        <w:t>Co</w:t>
      </w:r>
      <w:r w:rsidR="00DB4308" w:rsidRPr="00E13FC7">
        <w:rPr>
          <w:vertAlign w:val="subscript"/>
        </w:rPr>
        <w:t>3</w:t>
      </w:r>
      <w:r w:rsidR="00DB4308" w:rsidRPr="00E13FC7">
        <w:t>Mo</w:t>
      </w:r>
      <w:r w:rsidR="00DB4308" w:rsidRPr="00E13FC7">
        <w:rPr>
          <w:vertAlign w:val="subscript"/>
        </w:rPr>
        <w:t>3</w:t>
      </w:r>
      <w:r w:rsidR="00DB4308" w:rsidRPr="00E13FC7">
        <w:t xml:space="preserve">N, </w:t>
      </w:r>
      <w:r w:rsidR="002C61C6" w:rsidRPr="00E13FC7">
        <w:t xml:space="preserve">leading to </w:t>
      </w:r>
      <w:r w:rsidRPr="00E13FC7">
        <w:t xml:space="preserve">the possibility of ammonia production through pathways </w:t>
      </w:r>
      <w:r w:rsidR="002C61C6" w:rsidRPr="00E13FC7">
        <w:t>based upon the</w:t>
      </w:r>
      <w:r w:rsidRPr="00E13FC7">
        <w:t xml:space="preserve"> Mars</w:t>
      </w:r>
      <w:r w:rsidR="002C61C6" w:rsidRPr="00E13FC7">
        <w:t>-</w:t>
      </w:r>
      <w:r w:rsidRPr="00E13FC7">
        <w:t>van Krevelen</w:t>
      </w:r>
      <w:r w:rsidR="002C61C6" w:rsidRPr="00E13FC7">
        <w:t xml:space="preserve"> (</w:t>
      </w:r>
      <w:proofErr w:type="spellStart"/>
      <w:r w:rsidR="002C61C6" w:rsidRPr="00E13FC7">
        <w:t>MvK</w:t>
      </w:r>
      <w:proofErr w:type="spellEnd"/>
      <w:r w:rsidR="002C61C6" w:rsidRPr="00E13FC7">
        <w:t>)</w:t>
      </w:r>
      <w:r w:rsidR="00F34046" w:rsidRPr="00E13FC7">
        <w:t xml:space="preserve"> mechanism</w:t>
      </w:r>
      <w:r w:rsidRPr="00E13FC7">
        <w:t>.</w:t>
      </w:r>
      <w:hyperlink w:anchor="_ENREF_1" w:tooltip="Laassiri, 2017 #6" w:history="1">
        <w:r w:rsidR="000F215B" w:rsidRPr="00E13FC7">
          <w:fldChar w:fldCharType="begin">
            <w:fldData xml:space="preserve">PEVuZE5vdGU+PENpdGU+PEF1dGhvcj5MYWFzc2lyaTwvQXV0aG9yPjxZZWFyPjIwMTc8L1llYXI+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==
</w:fldData>
          </w:fldChar>
        </w:r>
        <w:r w:rsidR="000F215B" w:rsidRPr="00E13FC7">
          <w:instrText xml:space="preserve"> ADDIN EN.CITE </w:instrText>
        </w:r>
        <w:r w:rsidR="000F215B" w:rsidRPr="00E13FC7">
          <w:fldChar w:fldCharType="begin">
            <w:fldData xml:space="preserve">PEVuZE5vdGU+PENpdGU+PEF1dGhvcj5MYWFzc2lyaTwvQXV0aG9yPjxZZWFyPjIwMTc8L1llYXI+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==
</w:fldData>
          </w:fldChar>
        </w:r>
        <w:r w:rsidR="000F215B" w:rsidRPr="00E13FC7">
          <w:instrText xml:space="preserve"> ADDIN EN.CITE.DATA </w:instrText>
        </w:r>
        <w:r w:rsidR="000F215B" w:rsidRPr="00E13FC7">
          <w:fldChar w:fldCharType="end"/>
        </w:r>
        <w:r w:rsidR="000F215B" w:rsidRPr="00E13FC7">
          <w:fldChar w:fldCharType="separate"/>
        </w:r>
        <w:r w:rsidR="000F215B" w:rsidRPr="00E13FC7">
          <w:rPr>
            <w:vertAlign w:val="superscript"/>
          </w:rPr>
          <w:t>1-4</w:t>
        </w:r>
        <w:r w:rsidR="000F215B" w:rsidRPr="00E13FC7">
          <w:fldChar w:fldCharType="end"/>
        </w:r>
      </w:hyperlink>
      <w:hyperlink w:anchor="_ENREF_1" w:tooltip="Veitch, 2008 #102" w:history="1"/>
      <w:r w:rsidRPr="00E13FC7">
        <w:t xml:space="preserve"> In this </w:t>
      </w:r>
      <w:r w:rsidR="002E02BC" w:rsidRPr="00E13FC7">
        <w:t>mechanism</w:t>
      </w:r>
      <w:r w:rsidRPr="00E13FC7">
        <w:t xml:space="preserve">, part of the lattice nitrogen can react directly with </w:t>
      </w:r>
      <w:proofErr w:type="spellStart"/>
      <w:r w:rsidRPr="00E13FC7">
        <w:t>dihydrogen</w:t>
      </w:r>
      <w:proofErr w:type="spellEnd"/>
      <w:r w:rsidRPr="00E13FC7">
        <w:t xml:space="preserve"> to produce ammonia resulting in the generation of nitrogen vacancies that can activate N</w:t>
      </w:r>
      <w:r w:rsidRPr="00E13FC7">
        <w:rPr>
          <w:vertAlign w:val="subscript"/>
        </w:rPr>
        <w:t>2</w:t>
      </w:r>
      <w:r w:rsidRPr="00E13FC7">
        <w:t xml:space="preserve"> to complete the</w:t>
      </w:r>
      <w:r w:rsidR="0056082E">
        <w:t xml:space="preserve"> </w:t>
      </w:r>
      <w:r w:rsidR="00F34046" w:rsidRPr="00E13FC7">
        <w:t>cycle.</w:t>
      </w:r>
    </w:p>
    <w:p w14:paraId="54C03AC7" w14:textId="1CE8B928" w:rsidR="005706AD" w:rsidRDefault="00F34046" w:rsidP="005706AD">
      <w:pPr>
        <w:pStyle w:val="RSCB02ArticleText"/>
        <w:spacing w:after="120"/>
      </w:pPr>
      <w:r w:rsidRPr="00E13FC7">
        <w:t xml:space="preserve">Over the years, </w:t>
      </w:r>
      <w:r w:rsidR="00B62DAC" w:rsidRPr="00E13FC7">
        <w:t xml:space="preserve">oxide </w:t>
      </w:r>
      <w:r w:rsidRPr="00E13FC7">
        <w:t>materials operating via</w:t>
      </w:r>
      <w:r w:rsidR="00E54D99" w:rsidRPr="00E13FC7">
        <w:t xml:space="preserve"> the</w:t>
      </w:r>
      <w:r w:rsidRPr="00E13FC7">
        <w:t xml:space="preserve"> </w:t>
      </w:r>
      <w:proofErr w:type="spellStart"/>
      <w:r w:rsidRPr="00E13FC7">
        <w:t>M</w:t>
      </w:r>
      <w:r w:rsidR="00E54D99" w:rsidRPr="00E13FC7">
        <w:t>vK</w:t>
      </w:r>
      <w:proofErr w:type="spellEnd"/>
      <w:r w:rsidRPr="00E13FC7">
        <w:t xml:space="preserve"> mechanism have inspired the development</w:t>
      </w:r>
      <w:r w:rsidR="00560023" w:rsidRPr="00E13FC7">
        <w:t xml:space="preserve"> of chemical looping technology</w:t>
      </w:r>
      <w:r w:rsidR="00D07A80" w:rsidRPr="00E13FC7">
        <w:t xml:space="preserve"> for combustion reaction</w:t>
      </w:r>
      <w:r w:rsidR="00B62DAC" w:rsidRPr="00E13FC7">
        <w:t>s</w:t>
      </w:r>
      <w:r w:rsidR="00D07A80" w:rsidRPr="00E13FC7">
        <w:t xml:space="preserve">. The idea is based upon </w:t>
      </w:r>
      <w:r w:rsidR="00B62DAC" w:rsidRPr="00E13FC7">
        <w:t>sep</w:t>
      </w:r>
      <w:r w:rsidR="00B44612" w:rsidRPr="00E13FC7">
        <w:t>a</w:t>
      </w:r>
      <w:r w:rsidR="00B62DAC" w:rsidRPr="00E13FC7">
        <w:t>rating</w:t>
      </w:r>
      <w:r w:rsidR="00D07A80" w:rsidRPr="00E13FC7">
        <w:t xml:space="preserve"> the reaction into different steps where the combustion</w:t>
      </w:r>
      <w:r w:rsidR="00B62DAC" w:rsidRPr="00E13FC7">
        <w:t xml:space="preserve"> stage</w:t>
      </w:r>
      <w:r w:rsidR="00D07A80" w:rsidRPr="00E13FC7">
        <w:t xml:space="preserve"> occurs in the absence of </w:t>
      </w:r>
      <w:proofErr w:type="spellStart"/>
      <w:r w:rsidR="00D07A80" w:rsidRPr="00E13FC7">
        <w:t>dioxygen</w:t>
      </w:r>
      <w:proofErr w:type="spellEnd"/>
      <w:r w:rsidR="00DD38C5" w:rsidRPr="00E13FC7">
        <w:t xml:space="preserve"> wherein</w:t>
      </w:r>
      <w:r w:rsidR="00D07A80" w:rsidRPr="00E13FC7">
        <w:t xml:space="preserve"> the oxygen required for the reaction is provided by an oxide-based material. </w:t>
      </w:r>
      <w:r w:rsidR="00B44A84" w:rsidRPr="00E13FC7">
        <w:t xml:space="preserve">The oxygen-depleted material is </w:t>
      </w:r>
      <w:r w:rsidR="00DD38C5" w:rsidRPr="00E13FC7">
        <w:t xml:space="preserve">subsequently </w:t>
      </w:r>
      <w:r w:rsidR="00B44A84" w:rsidRPr="00E13FC7">
        <w:t>regenerated in a second react</w:t>
      </w:r>
      <w:r w:rsidR="00DD38C5" w:rsidRPr="00E13FC7">
        <w:t>ion</w:t>
      </w:r>
      <w:r w:rsidR="001147E7" w:rsidRPr="00E13FC7">
        <w:t xml:space="preserve"> step</w:t>
      </w:r>
      <w:r w:rsidR="00B44A84" w:rsidRPr="00E13FC7">
        <w:t>.</w:t>
      </w:r>
      <w:r w:rsidR="002E5C27" w:rsidRPr="00E13FC7">
        <w:t xml:space="preserve"> The possibility to </w:t>
      </w:r>
      <w:r w:rsidR="00DD38C5" w:rsidRPr="00E13FC7">
        <w:t>deconstruct processes</w:t>
      </w:r>
      <w:r w:rsidR="00B44A84" w:rsidRPr="00E13FC7">
        <w:t xml:space="preserve"> into multiple sub-reactions conducted under different conditions (</w:t>
      </w:r>
      <w:r w:rsidR="00C320CD" w:rsidRPr="00E13FC7">
        <w:t>such as t</w:t>
      </w:r>
      <w:r w:rsidR="00B44A84" w:rsidRPr="00E13FC7">
        <w:t>emperature, pressure and gas composition)</w:t>
      </w:r>
      <w:r w:rsidR="00E561ED" w:rsidRPr="00E13FC7">
        <w:t xml:space="preserve"> offers</w:t>
      </w:r>
      <w:r w:rsidR="00B44A84" w:rsidRPr="00E13FC7">
        <w:t xml:space="preserve"> </w:t>
      </w:r>
      <w:r w:rsidR="00C320CD" w:rsidRPr="00E13FC7">
        <w:t>advantages</w:t>
      </w:r>
      <w:r w:rsidR="00B44A84" w:rsidRPr="00E13FC7">
        <w:t xml:space="preserve"> </w:t>
      </w:r>
      <w:r w:rsidR="00F17DA8" w:rsidRPr="00E13FC7">
        <w:t>in the</w:t>
      </w:r>
      <w:r w:rsidR="002E5C27" w:rsidRPr="00E13FC7">
        <w:t xml:space="preserve"> design of</w:t>
      </w:r>
      <w:r w:rsidR="00E8422F" w:rsidRPr="00E13FC7">
        <w:t xml:space="preserve"> looping material</w:t>
      </w:r>
      <w:r w:rsidR="002E5C27" w:rsidRPr="00E13FC7">
        <w:t>s when compared to catalytic material</w:t>
      </w:r>
      <w:r w:rsidR="00E561ED" w:rsidRPr="00E13FC7">
        <w:t xml:space="preserve"> design</w:t>
      </w:r>
      <w:r w:rsidR="002E5C27" w:rsidRPr="00E13FC7">
        <w:t xml:space="preserve">. </w:t>
      </w:r>
      <w:r w:rsidR="00B7363C" w:rsidRPr="00E13FC7">
        <w:t>Considering the</w:t>
      </w:r>
      <w:r w:rsidR="00F17DA8" w:rsidRPr="00E13FC7">
        <w:t xml:space="preserve"> thermodynamic limitation regarding </w:t>
      </w:r>
      <w:r w:rsidR="00185161">
        <w:t xml:space="preserve">the </w:t>
      </w:r>
      <w:r w:rsidR="00F17DA8" w:rsidRPr="00E13FC7">
        <w:t>ammonia synthesis reaction, t</w:t>
      </w:r>
      <w:r w:rsidR="002E5C27" w:rsidRPr="00E13FC7">
        <w:t xml:space="preserve">he application of </w:t>
      </w:r>
      <w:r w:rsidR="00B44612" w:rsidRPr="00E13FC7">
        <w:t>the chemical looping</w:t>
      </w:r>
      <w:r w:rsidR="002E5C27" w:rsidRPr="00E13FC7">
        <w:t xml:space="preserve"> princ</w:t>
      </w:r>
      <w:r w:rsidR="00E561ED" w:rsidRPr="00E13FC7">
        <w:t>iple in ammonia synthesis presents</w:t>
      </w:r>
      <w:r w:rsidR="002E5C27" w:rsidRPr="00E13FC7">
        <w:t xml:space="preserve"> </w:t>
      </w:r>
      <w:r w:rsidR="0005585E" w:rsidRPr="00E13FC7">
        <w:t>an</w:t>
      </w:r>
      <w:r w:rsidR="00E561ED" w:rsidRPr="00E13FC7">
        <w:t xml:space="preserve"> </w:t>
      </w:r>
      <w:r w:rsidR="00B44612" w:rsidRPr="00E13FC7">
        <w:t>interesting</w:t>
      </w:r>
      <w:r w:rsidR="002E5C27" w:rsidRPr="00E13FC7">
        <w:t xml:space="preserve"> alternative to the H</w:t>
      </w:r>
      <w:r w:rsidR="00847065" w:rsidRPr="00E13FC7">
        <w:t xml:space="preserve">aber </w:t>
      </w:r>
      <w:r w:rsidR="002E5C27" w:rsidRPr="00E13FC7">
        <w:t>B</w:t>
      </w:r>
      <w:r w:rsidR="00847065" w:rsidRPr="00E13FC7">
        <w:t>osch</w:t>
      </w:r>
      <w:r w:rsidR="002E5C27" w:rsidRPr="00E13FC7">
        <w:t xml:space="preserve"> </w:t>
      </w:r>
      <w:r w:rsidR="00847065" w:rsidRPr="00E13FC7">
        <w:t>P</w:t>
      </w:r>
      <w:r w:rsidR="002E5C27" w:rsidRPr="00E13FC7">
        <w:t>rocess</w:t>
      </w:r>
      <w:r w:rsidR="00F17DA8" w:rsidRPr="00E13FC7">
        <w:t>.</w:t>
      </w:r>
      <w:r w:rsidR="002E5C27" w:rsidRPr="00E13FC7">
        <w:t xml:space="preserve"> In a similar manner to the </w:t>
      </w:r>
      <w:r w:rsidR="00B21A7D" w:rsidRPr="00E13FC7">
        <w:t xml:space="preserve">oxide based </w:t>
      </w:r>
      <w:r w:rsidR="002E5C27" w:rsidRPr="00E13FC7">
        <w:t>chemical looping process</w:t>
      </w:r>
      <w:r w:rsidR="00B21A7D" w:rsidRPr="00E13FC7">
        <w:t>es</w:t>
      </w:r>
      <w:r w:rsidR="002E5C27" w:rsidRPr="00E13FC7">
        <w:t xml:space="preserve">, ammonia synthesis can be </w:t>
      </w:r>
      <w:r w:rsidR="00B97D10" w:rsidRPr="00E13FC7">
        <w:t>deconstructed</w:t>
      </w:r>
      <w:r w:rsidR="002E5C27" w:rsidRPr="00E13FC7">
        <w:t xml:space="preserve"> into</w:t>
      </w:r>
      <w:r w:rsidR="00B97D10" w:rsidRPr="00E13FC7">
        <w:t xml:space="preserve"> </w:t>
      </w:r>
      <w:r w:rsidR="002E5C27" w:rsidRPr="00E13FC7">
        <w:t xml:space="preserve">sub-reactions </w:t>
      </w:r>
      <w:r w:rsidR="00B97D10" w:rsidRPr="00E13FC7">
        <w:t xml:space="preserve">undertaken </w:t>
      </w:r>
      <w:r w:rsidR="002E5C27" w:rsidRPr="00E13FC7">
        <w:t xml:space="preserve">in the presence of a nitride material acting as a nitrogen transfer </w:t>
      </w:r>
      <w:r w:rsidR="005D71AD" w:rsidRPr="00E13FC7">
        <w:t>agent</w:t>
      </w:r>
      <w:r w:rsidR="002E5C27" w:rsidRPr="00E13FC7">
        <w:t xml:space="preserve">, where the nitride can be reduced in a first step to produce ammonia and </w:t>
      </w:r>
      <w:r w:rsidR="003A2A2A" w:rsidRPr="00E13FC7">
        <w:t>its</w:t>
      </w:r>
      <w:r w:rsidR="005D71AD" w:rsidRPr="00E13FC7">
        <w:t xml:space="preserve"> resultant nitrogen deficiency replenished </w:t>
      </w:r>
      <w:r w:rsidR="002E5C27" w:rsidRPr="00E13FC7">
        <w:t>in a second step using N</w:t>
      </w:r>
      <w:r w:rsidR="002E5C27" w:rsidRPr="00E13FC7">
        <w:rPr>
          <w:vertAlign w:val="subscript"/>
        </w:rPr>
        <w:t>2</w:t>
      </w:r>
      <w:r w:rsidR="002E5C27" w:rsidRPr="00E13FC7">
        <w:t>.</w:t>
      </w:r>
      <w:r w:rsidR="005D5EAA" w:rsidRPr="00E13FC7">
        <w:fldChar w:fldCharType="begin">
          <w:fldData xml:space="preserve">PEVuZE5vdGU+PENpdGU+PEF1dGhvcj5MYWFzc2lyaTwvQXV0aG9yPjxZZWFyPjIwMTg8L1llYXI+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</w:fldData>
        </w:fldChar>
      </w:r>
      <w:r w:rsidR="00223FBB" w:rsidRPr="00E13FC7">
        <w:instrText xml:space="preserve"> ADDIN EN.CITE </w:instrText>
      </w:r>
      <w:r w:rsidR="00223FBB" w:rsidRPr="00E13FC7">
        <w:fldChar w:fldCharType="begin">
          <w:fldData xml:space="preserve">PEVuZE5vdGU+PENpdGU+PEF1dGhvcj5MYWFzc2lyaTwvQXV0aG9yPjxZZWFyPjIwMTg8L1llYXI+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</w:fldData>
        </w:fldChar>
      </w:r>
      <w:r w:rsidR="00223FBB" w:rsidRPr="00E13FC7">
        <w:instrText xml:space="preserve"> ADDIN EN.CITE.DATA </w:instrText>
      </w:r>
      <w:r w:rsidR="00223FBB" w:rsidRPr="00E13FC7">
        <w:fldChar w:fldCharType="end"/>
      </w:r>
      <w:r w:rsidR="005D5EAA" w:rsidRPr="00E13FC7">
        <w:fldChar w:fldCharType="separate"/>
      </w:r>
      <w:hyperlink w:anchor="_ENREF_5" w:tooltip="Laassiri, 2018 #86" w:history="1">
        <w:r w:rsidR="000F215B" w:rsidRPr="00E13FC7">
          <w:rPr>
            <w:vertAlign w:val="superscript"/>
          </w:rPr>
          <w:t>5</w:t>
        </w:r>
      </w:hyperlink>
      <w:r w:rsidR="00223FBB" w:rsidRPr="00E13FC7">
        <w:rPr>
          <w:vertAlign w:val="superscript"/>
        </w:rPr>
        <w:t xml:space="preserve">, </w:t>
      </w:r>
      <w:hyperlink w:anchor="_ENREF_6" w:tooltip="Heidlage, 2017 #59" w:history="1">
        <w:r w:rsidR="000F215B" w:rsidRPr="00E13FC7">
          <w:rPr>
            <w:vertAlign w:val="superscript"/>
          </w:rPr>
          <w:t>6</w:t>
        </w:r>
      </w:hyperlink>
      <w:r w:rsidR="005D5EAA" w:rsidRPr="00E13FC7">
        <w:fldChar w:fldCharType="end"/>
      </w:r>
      <w:r w:rsidR="002E5C27" w:rsidRPr="00E13FC7">
        <w:t xml:space="preserve"> The sub-reactions </w:t>
      </w:r>
      <w:r w:rsidR="003A2A2A" w:rsidRPr="00E13FC7">
        <w:t xml:space="preserve">could </w:t>
      </w:r>
      <w:r w:rsidR="002E5C27" w:rsidRPr="00E13FC7">
        <w:t xml:space="preserve">be conducted under different conditions </w:t>
      </w:r>
      <w:r w:rsidR="00F17DA8" w:rsidRPr="00E13FC7">
        <w:t>which could alleviate some of the limitation</w:t>
      </w:r>
      <w:r w:rsidR="003A2A2A" w:rsidRPr="00E13FC7">
        <w:t>s</w:t>
      </w:r>
      <w:r w:rsidR="00F17DA8" w:rsidRPr="00E13FC7">
        <w:t xml:space="preserve"> related to</w:t>
      </w:r>
      <w:r w:rsidR="00E561ED" w:rsidRPr="00E13FC7">
        <w:t xml:space="preserve"> the</w:t>
      </w:r>
      <w:r w:rsidR="00F17DA8" w:rsidRPr="00E13FC7">
        <w:t xml:space="preserve"> adsorption and dissociation step of </w:t>
      </w:r>
      <w:proofErr w:type="spellStart"/>
      <w:r w:rsidR="00F17DA8" w:rsidRPr="00E13FC7">
        <w:t>dinitrogen</w:t>
      </w:r>
      <w:proofErr w:type="spellEnd"/>
      <w:r w:rsidR="00F17DA8" w:rsidRPr="00E13FC7">
        <w:t xml:space="preserve"> in the </w:t>
      </w:r>
      <w:r w:rsidR="00E561ED" w:rsidRPr="00E13FC7">
        <w:t>catalytic cycle</w:t>
      </w:r>
      <w:r w:rsidR="00F17DA8" w:rsidRPr="00E13FC7">
        <w:t>.</w:t>
      </w:r>
      <w:r w:rsidR="002E5C27" w:rsidRPr="00E13FC7">
        <w:t xml:space="preserve"> </w:t>
      </w:r>
      <w:r w:rsidR="00E50A47" w:rsidRPr="00E13FC7">
        <w:t>Among</w:t>
      </w:r>
      <w:r w:rsidR="001E3E0A" w:rsidRPr="00E13FC7">
        <w:t>st</w:t>
      </w:r>
      <w:r w:rsidR="00E50A47" w:rsidRPr="00E13FC7">
        <w:t xml:space="preserve"> </w:t>
      </w:r>
      <w:r w:rsidR="00F46AB9" w:rsidRPr="00E13FC7">
        <w:t>materials</w:t>
      </w:r>
      <w:r w:rsidR="00E50A47" w:rsidRPr="00E13FC7">
        <w:t xml:space="preserve"> that </w:t>
      </w:r>
      <w:r w:rsidR="001E3E0A" w:rsidRPr="00E13FC7">
        <w:t>can</w:t>
      </w:r>
      <w:r w:rsidR="00E50A47" w:rsidRPr="00E13FC7">
        <w:t xml:space="preserve"> act as nitrogen transfer materials</w:t>
      </w:r>
      <w:r w:rsidR="00F46AB9" w:rsidRPr="00E13FC7">
        <w:t xml:space="preserve">, manganese has attracted </w:t>
      </w:r>
      <w:r w:rsidR="001E3E0A" w:rsidRPr="00E13FC7">
        <w:t>a degree of</w:t>
      </w:r>
      <w:r w:rsidR="00F46AB9" w:rsidRPr="00E13FC7">
        <w:t xml:space="preserve"> attention due to its ability to activate molecular </w:t>
      </w:r>
      <w:proofErr w:type="spellStart"/>
      <w:r w:rsidR="00F46AB9" w:rsidRPr="00E13FC7">
        <w:t>dinitrogen</w:t>
      </w:r>
      <w:proofErr w:type="spellEnd"/>
      <w:r w:rsidR="00F46AB9" w:rsidRPr="00E13FC7">
        <w:t xml:space="preserve"> at moderate temperature and ambient pressure to form a range of nitride</w:t>
      </w:r>
      <w:r w:rsidR="008613F2" w:rsidRPr="00E13FC7">
        <w:t>s</w:t>
      </w:r>
      <w:r w:rsidR="00F46AB9" w:rsidRPr="00E13FC7">
        <w:t xml:space="preserve"> </w:t>
      </w:r>
      <w:r w:rsidR="00B7363C" w:rsidRPr="00E13FC7">
        <w:t xml:space="preserve">with different crystalline </w:t>
      </w:r>
      <w:r w:rsidR="00F46AB9" w:rsidRPr="00E13FC7">
        <w:t>structure</w:t>
      </w:r>
      <w:r w:rsidR="00B7363C" w:rsidRPr="00E13FC7">
        <w:t xml:space="preserve"> and </w:t>
      </w:r>
      <w:r w:rsidR="008613F2" w:rsidRPr="00E13FC7">
        <w:t xml:space="preserve">stoichiometry </w:t>
      </w:r>
      <w:r w:rsidR="00F46AB9" w:rsidRPr="00E13FC7">
        <w:t>including Mn</w:t>
      </w:r>
      <w:r w:rsidR="00F46AB9" w:rsidRPr="00E13FC7">
        <w:rPr>
          <w:vertAlign w:val="subscript"/>
        </w:rPr>
        <w:t>4</w:t>
      </w:r>
      <w:r w:rsidR="00F46AB9" w:rsidRPr="00E13FC7">
        <w:t>N, Mn</w:t>
      </w:r>
      <w:r w:rsidR="00F46AB9" w:rsidRPr="00E13FC7">
        <w:rPr>
          <w:vertAlign w:val="subscript"/>
        </w:rPr>
        <w:t>3</w:t>
      </w:r>
      <w:r w:rsidR="00F46AB9" w:rsidRPr="00E13FC7">
        <w:t>N</w:t>
      </w:r>
      <w:r w:rsidR="00F46AB9" w:rsidRPr="00E13FC7">
        <w:rPr>
          <w:vertAlign w:val="subscript"/>
        </w:rPr>
        <w:t>2</w:t>
      </w:r>
      <w:r w:rsidR="00F46AB9" w:rsidRPr="00E13FC7">
        <w:t xml:space="preserve"> and Mn</w:t>
      </w:r>
      <w:r w:rsidR="00F46AB9" w:rsidRPr="00E13FC7">
        <w:rPr>
          <w:vertAlign w:val="subscript"/>
        </w:rPr>
        <w:t>6</w:t>
      </w:r>
      <w:r w:rsidR="00F46AB9" w:rsidRPr="00E13FC7">
        <w:t>N</w:t>
      </w:r>
      <w:r w:rsidR="00F46AB9" w:rsidRPr="00E13FC7">
        <w:rPr>
          <w:vertAlign w:val="subscript"/>
        </w:rPr>
        <w:t>5+x</w:t>
      </w:r>
      <w:r w:rsidR="00F46AB9" w:rsidRPr="00E13FC7">
        <w:t>.</w:t>
      </w:r>
      <w:r w:rsidR="00223FBB" w:rsidRPr="00E13FC7">
        <w:fldChar w:fldCharType="begin">
          <w:fldData xml:space="preserve">PEVuZE5vdGU+PENpdGU+PEF1dGhvcj5XaWRlbm1leWVyPC9BdXRob3I+PFllYXI+MjAxNzwvWWVh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</w:fldData>
        </w:fldChar>
      </w:r>
      <w:r w:rsidR="00223FBB" w:rsidRPr="00E13FC7">
        <w:instrText xml:space="preserve"> ADDIN EN.CITE </w:instrText>
      </w:r>
      <w:r w:rsidR="00223FBB" w:rsidRPr="00E13FC7">
        <w:fldChar w:fldCharType="begin">
          <w:fldData xml:space="preserve">PEVuZE5vdGU+PENpdGU+PEF1dGhvcj5XaWRlbm1leWVyPC9BdXRob3I+PFllYXI+MjAxNzwvWWVh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</w:fldData>
        </w:fldChar>
      </w:r>
      <w:r w:rsidR="00223FBB" w:rsidRPr="00E13FC7">
        <w:instrText xml:space="preserve"> ADDIN EN.CITE.DATA </w:instrText>
      </w:r>
      <w:r w:rsidR="00223FBB" w:rsidRPr="00E13FC7">
        <w:fldChar w:fldCharType="end"/>
      </w:r>
      <w:r w:rsidR="00223FBB" w:rsidRPr="00E13FC7">
        <w:fldChar w:fldCharType="separate"/>
      </w:r>
      <w:hyperlink w:anchor="_ENREF_7" w:tooltip="Widenmeyer, 2017 #112" w:history="1">
        <w:r w:rsidR="000F215B" w:rsidRPr="00E13FC7">
          <w:rPr>
            <w:vertAlign w:val="superscript"/>
          </w:rPr>
          <w:t>7</w:t>
        </w:r>
      </w:hyperlink>
      <w:r w:rsidR="00223FBB" w:rsidRPr="00E13FC7">
        <w:rPr>
          <w:vertAlign w:val="superscript"/>
        </w:rPr>
        <w:t xml:space="preserve">, </w:t>
      </w:r>
      <w:hyperlink w:anchor="_ENREF_8" w:tooltip="Leineweber, 2000 #111" w:history="1">
        <w:r w:rsidR="000F215B" w:rsidRPr="00E13FC7">
          <w:rPr>
            <w:vertAlign w:val="superscript"/>
          </w:rPr>
          <w:t>8</w:t>
        </w:r>
      </w:hyperlink>
      <w:r w:rsidR="00223FBB" w:rsidRPr="00E13FC7">
        <w:fldChar w:fldCharType="end"/>
      </w:r>
      <w:r w:rsidR="00F46AB9" w:rsidRPr="00E13FC7">
        <w:t xml:space="preserve"> Furthermore, </w:t>
      </w:r>
      <w:r w:rsidR="00E561ED" w:rsidRPr="00E13FC7">
        <w:t>previous studies have shown that</w:t>
      </w:r>
      <w:r w:rsidR="00F46AB9" w:rsidRPr="00E13FC7">
        <w:t xml:space="preserve"> the lattice nitrogen in manganese nitride</w:t>
      </w:r>
      <w:r w:rsidR="00F46AB9" w:rsidRPr="00E13FC7">
        <w:rPr>
          <w:vertAlign w:val="subscript"/>
        </w:rPr>
        <w:t xml:space="preserve"> </w:t>
      </w:r>
      <w:r w:rsidR="008613F2" w:rsidRPr="00E13FC7">
        <w:t>is</w:t>
      </w:r>
      <w:r w:rsidR="00F46AB9" w:rsidRPr="00E13FC7">
        <w:t xml:space="preserve"> both labile and re</w:t>
      </w:r>
      <w:r w:rsidR="00E561ED" w:rsidRPr="00E13FC7">
        <w:t>active under reducing condition</w:t>
      </w:r>
      <w:r w:rsidR="008613F2" w:rsidRPr="00E13FC7">
        <w:t>s</w:t>
      </w:r>
      <w:r w:rsidR="00F46AB9" w:rsidRPr="00E13FC7">
        <w:t>.</w:t>
      </w:r>
      <w:r w:rsidR="00C92880" w:rsidRPr="00E13FC7">
        <w:fldChar w:fldCharType="begin"/>
      </w:r>
      <w:r w:rsidR="00223FBB" w:rsidRPr="00E13FC7">
        <w:instrText xml:space="preserve"> ADDIN EN.CITE &lt;EndNote&gt;&lt;Cite&gt;&lt;Author&gt;Michalsky&lt;/Author&gt;&lt;Year&gt;2015&lt;/Year&gt;&lt;RecNum&gt;103&lt;/RecNum&gt;&lt;DisplayText&gt;&lt;style face="superscript"&gt;5, 9&lt;/style&gt;&lt;/DisplayText&gt;&lt;record&gt;&lt;rec-number&gt;103&lt;/rec-number&gt;&lt;foreign-keys&gt;&lt;key app="EN" db-id="adsta55t19wdscew9ecv0sz25wxsasavstad"&gt;103&lt;/key&gt;&lt;/foreign-keys&gt;&lt;ref-type name="Journal Article"&gt;17&lt;/ref-type&gt;&lt;contributors&gt;&lt;authors&gt;&lt;author&gt;Michalsky, R.&lt;/author&gt;&lt;author&gt;Avram, A. M.&lt;/author&gt;&lt;author&gt;Peterson, B. A.&lt;/author&gt;&lt;author&gt;Pfromm, P. H.&lt;/author&gt;&lt;author&gt;Peterson, A. A.&lt;/author&gt;&lt;/authors&gt;&lt;/contributors&gt;&lt;titles&gt;&lt;title&gt;Chemical looping of metal nitride catalysts: low-pressure ammonia synthesis for energy storage&lt;/title&gt;&lt;secondary-title&gt;Chemical Science&lt;/secondary-title&gt;&lt;/titles&gt;&lt;periodical&gt;&lt;full-title&gt;Chemical Science&lt;/full-title&gt;&lt;/periodical&gt;&lt;pages&gt;3965-3974&lt;/pages&gt;&lt;volume&gt;6&lt;/volume&gt;&lt;number&gt;7&lt;/number&gt;&lt;dates&gt;&lt;year&gt;2015&lt;/year&gt;&lt;/dates&gt;&lt;publisher&gt;The Royal Society of Chemistry&lt;/publisher&gt;&lt;isbn&gt;2041-6520&lt;/isbn&gt;&lt;work-type&gt;10.1039/C5SC00789E&lt;/work-type&gt;&lt;urls&gt;&lt;related-urls&gt;&lt;url&gt;http://dx.doi.org/10.1039/C5SC00789E&lt;/url&gt;&lt;/related-urls&gt;&lt;/urls&gt;&lt;electronic-resource-num&gt;10.1039/c5sc00789e&lt;/electronic-resource-num&gt;&lt;/record&gt;&lt;/Cite&gt;&lt;Cite&gt;&lt;Author&gt;Laassiri&lt;/Author&gt;&lt;Year&gt;2018&lt;/Year&gt;&lt;RecNum&gt;86&lt;/RecNum&gt;&lt;record&gt;&lt;rec-number&gt;86&lt;/rec-number&gt;&lt;foreign-keys&gt;&lt;key app="EN" db-id="adsta55t19wdscew9ecv0sz25wxsasavstad"&gt;86&lt;/key&gt;&lt;/foreign-keys&gt;&lt;ref-type name="Journal Article"&gt;17&lt;/ref-type&gt;&lt;contributors&gt;&lt;authors&gt;&lt;author&gt;Laassiri, Said&lt;/author&gt;&lt;author&gt;Zeinalipour-Yazdi, Constantinos D&lt;/author&gt;&lt;author&gt;Catlow, C Richard A&lt;/author&gt;&lt;author&gt;Hargreaves, Justin SJ&lt;/author&gt;&lt;/authors&gt;&lt;/contributors&gt;&lt;titles&gt;&lt;title&gt;The potential of manganese nitride based materials as nitrogen transfer reagents for nitrogen chemical looping&lt;/title&gt;&lt;secondary-title&gt;Applied Catalysis B: Environmental&lt;/secondary-title&gt;&lt;/titles&gt;&lt;periodical&gt;&lt;full-title&gt;Applied Catalysis B: Environmental&lt;/full-title&gt;&lt;/periodical&gt;&lt;pages&gt;60-66&lt;/pages&gt;&lt;volume&gt;223&lt;/volume&gt;&lt;dates&gt;&lt;year&gt;2018&lt;/year&gt;&lt;/dates&gt;&lt;isbn&gt;0926-3373&lt;/isbn&gt;&lt;urls&gt;&lt;/urls&gt;&lt;/record&gt;&lt;/Cite&gt;&lt;/EndNote&gt;</w:instrText>
      </w:r>
      <w:r w:rsidR="00C92880" w:rsidRPr="00E13FC7">
        <w:fldChar w:fldCharType="separate"/>
      </w:r>
      <w:hyperlink w:anchor="_ENREF_5" w:tooltip="Laassiri, 2018 #86" w:history="1">
        <w:r w:rsidR="000F215B" w:rsidRPr="00E13FC7">
          <w:rPr>
            <w:vertAlign w:val="superscript"/>
          </w:rPr>
          <w:t>5</w:t>
        </w:r>
      </w:hyperlink>
      <w:r w:rsidR="00223FBB" w:rsidRPr="00E13FC7">
        <w:rPr>
          <w:vertAlign w:val="superscript"/>
        </w:rPr>
        <w:t xml:space="preserve">, </w:t>
      </w:r>
      <w:hyperlink w:anchor="_ENREF_9" w:tooltip="Michalsky, 2015 #103" w:history="1">
        <w:r w:rsidR="000F215B" w:rsidRPr="00E13FC7">
          <w:rPr>
            <w:vertAlign w:val="superscript"/>
          </w:rPr>
          <w:t>9</w:t>
        </w:r>
      </w:hyperlink>
      <w:r w:rsidR="00C92880" w:rsidRPr="00E13FC7">
        <w:fldChar w:fldCharType="end"/>
      </w:r>
      <w:r w:rsidR="00F46AB9" w:rsidRPr="00E13FC7">
        <w:t xml:space="preserve"> </w:t>
      </w:r>
      <w:r w:rsidR="008613F2" w:rsidRPr="00E13FC7">
        <w:t>W</w:t>
      </w:r>
      <w:r w:rsidR="00F46AB9" w:rsidRPr="00E13FC7">
        <w:t xml:space="preserve">hen manganese nitride </w:t>
      </w:r>
      <w:r w:rsidR="008613F2" w:rsidRPr="00E13FC7">
        <w:t>is</w:t>
      </w:r>
      <w:r w:rsidR="00F46AB9" w:rsidRPr="00E13FC7">
        <w:t xml:space="preserve"> reacted with hydrogen at ambient pressure, ammonia </w:t>
      </w:r>
      <w:r w:rsidR="008613F2" w:rsidRPr="00E13FC7">
        <w:t>is produced</w:t>
      </w:r>
      <w:r w:rsidR="00F46AB9" w:rsidRPr="00E13FC7">
        <w:t>.</w:t>
      </w:r>
      <w:r w:rsidR="005D5EAA" w:rsidRPr="00E13FC7">
        <w:t xml:space="preserve"> </w:t>
      </w:r>
      <w:r w:rsidR="00F46AB9" w:rsidRPr="00E13FC7">
        <w:t xml:space="preserve">The </w:t>
      </w:r>
      <w:r w:rsidR="0041758B" w:rsidRPr="00E13FC7">
        <w:t xml:space="preserve">possibility </w:t>
      </w:r>
      <w:r w:rsidR="00F46AB9" w:rsidRPr="00E13FC7">
        <w:t xml:space="preserve">of manganese </w:t>
      </w:r>
      <w:r w:rsidR="0041758B" w:rsidRPr="00E13FC7">
        <w:t xml:space="preserve">based systems </w:t>
      </w:r>
      <w:r w:rsidR="00F46AB9" w:rsidRPr="00E13FC7">
        <w:t>to “breath</w:t>
      </w:r>
      <w:r w:rsidR="00185161">
        <w:t>e</w:t>
      </w:r>
      <w:r w:rsidR="00F46AB9" w:rsidRPr="00E13FC7">
        <w:t xml:space="preserve">-in” nitrogen and </w:t>
      </w:r>
      <w:r w:rsidR="005706AD" w:rsidRPr="00E13FC7">
        <w:t xml:space="preserve">‘breath-out” ammonia by simply cycling between different reaction environments at ambient pressure offers an interesting route for the development of alternative approaches for ammonia generation under milder reaction conditions. However, the thermochemical stability of manganese nitride and its apparent low selectivity towards ammonia generation hinders its </w:t>
      </w:r>
    </w:p>
    <w:p w14:paraId="159A4DDF" w14:textId="77777777" w:rsidR="005706AD" w:rsidRPr="005706AD" w:rsidRDefault="005706AD" w:rsidP="005706AD">
      <w:pPr>
        <w:pStyle w:val="RSCF01FootnoteAuthorAddress"/>
      </w:pPr>
      <w:r w:rsidRPr="005706AD">
        <w:t xml:space="preserve">Univ. Lille, CNRS, ENSCL, </w:t>
      </w:r>
      <w:proofErr w:type="spellStart"/>
      <w:r w:rsidRPr="005706AD">
        <w:t>Centrale</w:t>
      </w:r>
      <w:proofErr w:type="spellEnd"/>
      <w:r w:rsidRPr="005706AD">
        <w:t xml:space="preserve"> Lille, Univ. Artois, UMR 8181 - UCCS - </w:t>
      </w:r>
      <w:proofErr w:type="spellStart"/>
      <w:r w:rsidRPr="005706AD">
        <w:t>Unité</w:t>
      </w:r>
      <w:proofErr w:type="spellEnd"/>
      <w:r w:rsidRPr="005706AD">
        <w:t xml:space="preserve"> de Catalyse et </w:t>
      </w:r>
      <w:proofErr w:type="spellStart"/>
      <w:r w:rsidRPr="005706AD">
        <w:t>Chimie</w:t>
      </w:r>
      <w:proofErr w:type="spellEnd"/>
      <w:r w:rsidRPr="005706AD">
        <w:t xml:space="preserve"> du </w:t>
      </w:r>
      <w:proofErr w:type="spellStart"/>
      <w:r w:rsidRPr="005706AD">
        <w:t>Solide</w:t>
      </w:r>
      <w:proofErr w:type="spellEnd"/>
      <w:r w:rsidRPr="005706AD">
        <w:t>, F-59000, Lille, France</w:t>
      </w:r>
    </w:p>
    <w:p w14:paraId="5BAA1E61" w14:textId="77777777" w:rsidR="005706AD" w:rsidRPr="005706AD" w:rsidRDefault="005706AD" w:rsidP="005706AD">
      <w:pPr>
        <w:pStyle w:val="RSCF01FootnoteAuthorAddress"/>
      </w:pPr>
      <w:proofErr w:type="spellStart"/>
      <w:r w:rsidRPr="005706AD">
        <w:t>WestCHEM</w:t>
      </w:r>
      <w:proofErr w:type="spellEnd"/>
      <w:r w:rsidRPr="005706AD">
        <w:t>, School of Chemistry, University of Glasgow, Glasgow G12 8QQ, UK</w:t>
      </w:r>
    </w:p>
    <w:p w14:paraId="285C5C30" w14:textId="77777777" w:rsidR="005706AD" w:rsidRPr="005706AD" w:rsidRDefault="005706AD" w:rsidP="005706AD">
      <w:pPr>
        <w:pStyle w:val="RSCF01FootnoteAuthorAddress"/>
      </w:pPr>
      <w:r w:rsidRPr="005706AD">
        <w:t>School of Science, University of Greenwich, Central Avenue, Chatham Maritime, Kent ME4 4TB, UK</w:t>
      </w:r>
    </w:p>
    <w:p w14:paraId="7A4954F5" w14:textId="77777777" w:rsidR="005706AD" w:rsidRPr="005706AD" w:rsidRDefault="005706AD" w:rsidP="005706AD">
      <w:pPr>
        <w:pStyle w:val="RSCF01FootnoteAuthorAddress"/>
      </w:pPr>
      <w:proofErr w:type="spellStart"/>
      <w:r w:rsidRPr="005706AD">
        <w:t>Institut</w:t>
      </w:r>
      <w:proofErr w:type="spellEnd"/>
      <w:r w:rsidRPr="005706AD">
        <w:t xml:space="preserve"> de </w:t>
      </w:r>
      <w:proofErr w:type="spellStart"/>
      <w:r w:rsidRPr="005706AD">
        <w:t>Chimie</w:t>
      </w:r>
      <w:proofErr w:type="spellEnd"/>
      <w:r w:rsidRPr="005706AD">
        <w:t xml:space="preserve"> des </w:t>
      </w:r>
      <w:proofErr w:type="spellStart"/>
      <w:r w:rsidRPr="005706AD">
        <w:t>Milieux</w:t>
      </w:r>
      <w:proofErr w:type="spellEnd"/>
      <w:r w:rsidRPr="005706AD">
        <w:t xml:space="preserve"> et </w:t>
      </w:r>
      <w:proofErr w:type="spellStart"/>
      <w:r w:rsidRPr="005706AD">
        <w:t>Matériaux</w:t>
      </w:r>
      <w:proofErr w:type="spellEnd"/>
      <w:r w:rsidRPr="005706AD">
        <w:t xml:space="preserve"> de Poitiers (IC2MP), University of Poitiers, CNRS, 4 rue Michel Brunet, TSA51106, F86073 Poitiers </w:t>
      </w:r>
      <w:proofErr w:type="spellStart"/>
      <w:r w:rsidRPr="005706AD">
        <w:t>Cedex</w:t>
      </w:r>
      <w:proofErr w:type="spellEnd"/>
      <w:r w:rsidRPr="005706AD">
        <w:t xml:space="preserve"> 9, France.</w:t>
      </w:r>
    </w:p>
    <w:p w14:paraId="6A4D2BB2" w14:textId="77777777" w:rsidR="005706AD" w:rsidRPr="005706AD" w:rsidRDefault="005706AD" w:rsidP="005706AD">
      <w:pPr>
        <w:pStyle w:val="RSCF01FootnoteAuthorAddress"/>
      </w:pPr>
      <w:r w:rsidRPr="005706AD">
        <w:t>Department of Chemistry, University College London, 20 Gordon Street, London, WC1H 0AJ, UK</w:t>
      </w:r>
    </w:p>
    <w:p w14:paraId="1F9E85BD" w14:textId="432D16E8" w:rsidR="00A1585F" w:rsidRPr="00E13FC7" w:rsidRDefault="005706AD" w:rsidP="00A1585F">
      <w:pPr>
        <w:pStyle w:val="RSCB02ArticleText"/>
        <w:rPr>
          <w:vertAlign w:val="superscript"/>
        </w:rPr>
      </w:pPr>
      <w:proofErr w:type="gramStart"/>
      <w:r w:rsidRPr="00E13FC7">
        <w:lastRenderedPageBreak/>
        <w:t>application</w:t>
      </w:r>
      <w:proofErr w:type="gramEnd"/>
      <w:r w:rsidRPr="00E13FC7">
        <w:t xml:space="preserve"> as a nitrogen transfer material. In order to improve the reactivity of nitride materials, we have demonstrated that </w:t>
      </w:r>
      <w:r w:rsidR="00F46AB9" w:rsidRPr="00E13FC7">
        <w:t>doping with small amount</w:t>
      </w:r>
      <w:r w:rsidR="001C6EB6" w:rsidRPr="00E13FC7">
        <w:t>s</w:t>
      </w:r>
      <w:r w:rsidR="00F46AB9" w:rsidRPr="00E13FC7">
        <w:t xml:space="preserve"> of </w:t>
      </w:r>
      <w:r w:rsidR="001C6EB6" w:rsidRPr="00E13FC7">
        <w:t>lithium containing dopant</w:t>
      </w:r>
      <w:r w:rsidR="005F7940" w:rsidRPr="00E13FC7">
        <w:t xml:space="preserve"> results in</w:t>
      </w:r>
      <w:r w:rsidR="00F46AB9" w:rsidRPr="00E13FC7">
        <w:t xml:space="preserve"> high reactivity towards hydrogen and at </w:t>
      </w:r>
      <w:r w:rsidR="008016B8" w:rsidRPr="00E13FC7">
        <w:t xml:space="preserve">a reaction </w:t>
      </w:r>
      <w:r w:rsidR="00F46AB9" w:rsidRPr="00E13FC7">
        <w:t>temperature as low as 3</w:t>
      </w:r>
      <w:r w:rsidR="00453402" w:rsidRPr="00E13FC7">
        <w:t>0</w:t>
      </w:r>
      <w:r w:rsidR="00F46AB9" w:rsidRPr="00E13FC7">
        <w:t>0°C.</w:t>
      </w:r>
      <w:hyperlink w:anchor="_ENREF_5" w:tooltip="Laassiri, 2018 #86" w:history="1">
        <w:r w:rsidR="000F215B" w:rsidRPr="00E13FC7">
          <w:fldChar w:fldCharType="begin"/>
        </w:r>
        <w:r w:rsidR="000F215B" w:rsidRPr="00E13FC7">
          <w:instrText xml:space="preserve"> ADDIN EN.CITE &lt;EndNote&gt;&lt;Cite&gt;&lt;Author&gt;Laassiri&lt;/Author&gt;&lt;Year&gt;2018&lt;/Year&gt;&lt;RecNum&gt;86&lt;/RecNum&gt;&lt;DisplayText&gt;&lt;style face="superscript"&gt;5&lt;/style&gt;&lt;/DisplayText&gt;&lt;record&gt;&lt;rec-number&gt;86&lt;/rec-number&gt;&lt;foreign-keys&gt;&lt;key app="EN" db-id="adsta55t19wdscew9ecv0sz25wxsasavstad"&gt;86&lt;/key&gt;&lt;/foreign-keys&gt;&lt;ref-type name="Journal Article"&gt;17&lt;/ref-type&gt;&lt;contributors&gt;&lt;authors&gt;&lt;author&gt;Laassiri, Said&lt;/author&gt;&lt;author&gt;Zeinalipour-Yazdi, Constantinos D&lt;/author&gt;&lt;author&gt;Catlow, C Richard A&lt;/author&gt;&lt;author&gt;Hargreaves, Justin SJ&lt;/author&gt;&lt;/authors&gt;&lt;/contributors&gt;&lt;titles&gt;&lt;title&gt;The potential of manganese nitride based materials as nitrogen transfer reagents for nitrogen chemical looping&lt;/title&gt;&lt;secondary-title&gt;Applied Catalysis B: Environmental&lt;/secondary-title&gt;&lt;/titles&gt;&lt;periodical&gt;&lt;full-title&gt;Applied Catalysis B: Environmental&lt;/full-title&gt;&lt;/periodical&gt;&lt;pages&gt;60-66&lt;/pages&gt;&lt;volume&gt;223&lt;/volume&gt;&lt;dates&gt;&lt;year&gt;2018&lt;/year&gt;&lt;/dates&gt;&lt;isbn&gt;0926-3373&lt;/isbn&gt;&lt;urls&gt;&lt;/urls&gt;&lt;/record&gt;&lt;/Cite&gt;&lt;/EndNote&gt;</w:instrText>
        </w:r>
        <w:r w:rsidR="000F215B" w:rsidRPr="00E13FC7">
          <w:fldChar w:fldCharType="separate"/>
        </w:r>
        <w:r w:rsidR="000F215B" w:rsidRPr="00E13FC7">
          <w:rPr>
            <w:vertAlign w:val="superscript"/>
          </w:rPr>
          <w:t>5</w:t>
        </w:r>
        <w:r w:rsidR="000F215B" w:rsidRPr="00E13FC7">
          <w:fldChar w:fldCharType="end"/>
        </w:r>
      </w:hyperlink>
      <w:r w:rsidR="00F46AB9" w:rsidRPr="00E13FC7">
        <w:t xml:space="preserve"> A </w:t>
      </w:r>
      <w:r w:rsidR="00354561" w:rsidRPr="00E13FC7">
        <w:t>related</w:t>
      </w:r>
      <w:r w:rsidR="00F46AB9" w:rsidRPr="00E13FC7">
        <w:t xml:space="preserve"> effect </w:t>
      </w:r>
      <w:r w:rsidR="00F93D5E" w:rsidRPr="00E13FC7">
        <w:t xml:space="preserve">has been </w:t>
      </w:r>
      <w:r w:rsidR="00F46AB9" w:rsidRPr="00E13FC7">
        <w:t xml:space="preserve">reported in </w:t>
      </w:r>
      <w:r w:rsidR="00F93D5E" w:rsidRPr="00E13FC7">
        <w:t xml:space="preserve">the </w:t>
      </w:r>
      <w:r w:rsidR="00F46AB9" w:rsidRPr="00E13FC7">
        <w:t>catalytic ammonia synthesis reaction where the addi</w:t>
      </w:r>
      <w:r w:rsidR="006D7381" w:rsidRPr="00E13FC7">
        <w:t xml:space="preserve">tion of </w:t>
      </w:r>
      <w:proofErr w:type="spellStart"/>
      <w:r w:rsidR="006D7381" w:rsidRPr="00E13FC7">
        <w:t>LiH</w:t>
      </w:r>
      <w:proofErr w:type="spellEnd"/>
      <w:r w:rsidR="006D7381" w:rsidRPr="00E13FC7">
        <w:t xml:space="preserve"> as co-catalyst to transition metal</w:t>
      </w:r>
      <w:r w:rsidR="00F46AB9" w:rsidRPr="00E13FC7">
        <w:t>-based material</w:t>
      </w:r>
      <w:r w:rsidR="00354561" w:rsidRPr="00E13FC7">
        <w:t>s</w:t>
      </w:r>
      <w:r w:rsidR="00F46AB9" w:rsidRPr="00E13FC7">
        <w:t xml:space="preserve"> </w:t>
      </w:r>
      <w:r w:rsidR="00354561" w:rsidRPr="00E13FC7">
        <w:t>facilitated</w:t>
      </w:r>
      <w:r w:rsidR="00F46AB9" w:rsidRPr="00E13FC7">
        <w:t xml:space="preserve"> the production of ammonia at 350°C.</w:t>
      </w:r>
      <w:hyperlink w:anchor="_ENREF_10" w:tooltip="Wang, 2016 #104" w:history="1">
        <w:r w:rsidR="000F215B" w:rsidRPr="00E13FC7">
          <w:fldChar w:fldCharType="begin"/>
        </w:r>
        <w:r w:rsidR="000F215B" w:rsidRPr="00E13FC7">
          <w:instrText xml:space="preserve"> ADDIN EN.CITE &lt;EndNote&gt;&lt;Cite&gt;&lt;Author&gt;Wang&lt;/Author&gt;&lt;Year&gt;2016&lt;/Year&gt;&lt;RecNum&gt;104&lt;/RecNum&gt;&lt;DisplayText&gt;&lt;style face="superscript"&gt;10&lt;/style&gt;&lt;/DisplayText&gt;&lt;record&gt;&lt;rec-number&gt;104&lt;/rec-number&gt;&lt;foreign-keys&gt;&lt;key app="EN" db-id="adsta55t19wdscew9ecv0sz25wxsasavstad"&gt;104&lt;/key&gt;&lt;/foreign-keys&gt;&lt;ref-type name="Journal Article"&gt;17&lt;/ref-type&gt;&lt;contributors&gt;&lt;authors&gt;&lt;author&gt;Wang, Peikun&lt;/author&gt;&lt;author&gt;Chang, Fei&lt;/author&gt;&lt;author&gt;Gao, Wenbo&lt;/author&gt;&lt;author&gt;Guo, Jianping&lt;/author&gt;&lt;author&gt;Wu, Guotao&lt;/author&gt;&lt;author&gt;He, Teng&lt;/author&gt;&lt;author&gt;Chen, Ping&lt;/author&gt;&lt;/authors&gt;&lt;/contributors&gt;&lt;titles&gt;&lt;title&gt;Breaking scaling relations to achieve low-temperature ammonia synthesis through LiH-mediated nitrogen transfer and hydrogenation&lt;/title&gt;&lt;secondary-title&gt;Nature Chemistry&lt;/secondary-title&gt;&lt;/titles&gt;&lt;periodical&gt;&lt;full-title&gt;Nature Chemistry&lt;/full-title&gt;&lt;/periodical&gt;&lt;pages&gt;64&lt;/pages&gt;&lt;volume&gt;9&lt;/volume&gt;&lt;dates&gt;&lt;year&gt;2016&lt;/year&gt;&lt;/dates&gt;&lt;publisher&gt;Nature Publishing Group&lt;/publisher&gt;&lt;work-type&gt;Article&lt;/work-type&gt;&lt;urls&gt;&lt;related-urls&gt;&lt;url&gt;https://doi.org/10.1038/nchem.2595&lt;/url&gt;&lt;/related-urls&gt;&lt;/urls&gt;&lt;electronic-resource-num&gt;10.1038/nchem.2595&amp;#xD;https://www.nature.com/articles/nchem.2595#supplementary-information&lt;/electronic-resource-num&gt;&lt;/record&gt;&lt;/Cite&gt;&lt;/EndNote&gt;</w:instrText>
        </w:r>
        <w:r w:rsidR="000F215B" w:rsidRPr="00E13FC7">
          <w:fldChar w:fldCharType="separate"/>
        </w:r>
        <w:r w:rsidR="000F215B" w:rsidRPr="00E13FC7">
          <w:rPr>
            <w:vertAlign w:val="superscript"/>
          </w:rPr>
          <w:t>10</w:t>
        </w:r>
        <w:r w:rsidR="000F215B" w:rsidRPr="00E13FC7">
          <w:fldChar w:fldCharType="end"/>
        </w:r>
      </w:hyperlink>
      <w:r w:rsidR="00F46AB9" w:rsidRPr="00E13FC7">
        <w:rPr>
          <w:vertAlign w:val="superscript"/>
        </w:rPr>
        <w:t xml:space="preserve"> </w:t>
      </w:r>
    </w:p>
    <w:p w14:paraId="1F7D6FDD" w14:textId="305ED9EE" w:rsidR="00F46AB9" w:rsidRPr="00E13FC7" w:rsidRDefault="00D61B2A" w:rsidP="00A1585F">
      <w:pPr>
        <w:pStyle w:val="RSCB02ArticleText"/>
      </w:pPr>
      <w:r w:rsidRPr="00E13FC7">
        <w:t>Historically,</w:t>
      </w:r>
      <w:r w:rsidR="00F46AB9" w:rsidRPr="00E13FC7">
        <w:t xml:space="preserve"> </w:t>
      </w:r>
      <w:r w:rsidRPr="00E13FC7">
        <w:t>the d</w:t>
      </w:r>
      <w:r w:rsidR="00E561ED" w:rsidRPr="00E13FC7">
        <w:t>evelopment</w:t>
      </w:r>
      <w:r w:rsidRPr="00E13FC7">
        <w:t xml:space="preserve"> of highly active catalyst</w:t>
      </w:r>
      <w:r w:rsidR="00483185" w:rsidRPr="00E13FC7">
        <w:t>s</w:t>
      </w:r>
      <w:r w:rsidRPr="00E13FC7">
        <w:t xml:space="preserve"> for ammonia synthesis is</w:t>
      </w:r>
      <w:r w:rsidR="00F46AB9" w:rsidRPr="00E13FC7">
        <w:t xml:space="preserve"> closely related to the us</w:t>
      </w:r>
      <w:r w:rsidR="00483185" w:rsidRPr="00E13FC7">
        <w:t>e</w:t>
      </w:r>
      <w:r w:rsidR="00F46AB9" w:rsidRPr="00E13FC7">
        <w:t xml:space="preserve"> of </w:t>
      </w:r>
      <w:r w:rsidR="00F40904" w:rsidRPr="00E13FC7">
        <w:t xml:space="preserve">suitable </w:t>
      </w:r>
      <w:r w:rsidR="00F46AB9" w:rsidRPr="00E13FC7">
        <w:t>dopant</w:t>
      </w:r>
      <w:r w:rsidR="00F40904" w:rsidRPr="00E13FC7">
        <w:t>s</w:t>
      </w:r>
      <w:r w:rsidR="00F46AB9" w:rsidRPr="00E13FC7">
        <w:t xml:space="preserve"> </w:t>
      </w:r>
      <w:r w:rsidR="00E561ED" w:rsidRPr="00E13FC7">
        <w:t xml:space="preserve">to </w:t>
      </w:r>
      <w:r w:rsidR="00F40904" w:rsidRPr="00E13FC7">
        <w:t>enhance performance</w:t>
      </w:r>
      <w:r w:rsidR="00F46AB9" w:rsidRPr="00E13FC7">
        <w:t xml:space="preserve">. </w:t>
      </w:r>
      <w:r w:rsidR="00F40904" w:rsidRPr="00E13FC7">
        <w:t>For exam</w:t>
      </w:r>
      <w:r w:rsidR="008B2FE3" w:rsidRPr="00E13FC7">
        <w:t>ple,</w:t>
      </w:r>
      <w:r w:rsidR="00F46AB9" w:rsidRPr="00E13FC7">
        <w:t xml:space="preserve"> in the </w:t>
      </w:r>
      <w:r w:rsidR="008B2FE3" w:rsidRPr="00E13FC7">
        <w:t>case of</w:t>
      </w:r>
      <w:r w:rsidR="00F46AB9" w:rsidRPr="00E13FC7">
        <w:t xml:space="preserve"> promoted iron catalysts, Al</w:t>
      </w:r>
      <w:r w:rsidR="00F46AB9" w:rsidRPr="00E13FC7">
        <w:rPr>
          <w:vertAlign w:val="subscript"/>
        </w:rPr>
        <w:t>2</w:t>
      </w:r>
      <w:r w:rsidR="00F46AB9" w:rsidRPr="00E13FC7">
        <w:t>O</w:t>
      </w:r>
      <w:r w:rsidR="00F46AB9" w:rsidRPr="00E13FC7">
        <w:rPr>
          <w:vertAlign w:val="subscript"/>
        </w:rPr>
        <w:t>3</w:t>
      </w:r>
      <w:r w:rsidR="00F46AB9" w:rsidRPr="00E13FC7">
        <w:t xml:space="preserve"> is used as </w:t>
      </w:r>
      <w:r w:rsidR="00056D8F" w:rsidRPr="00E13FC7">
        <w:t>a s</w:t>
      </w:r>
      <w:r w:rsidR="00F46AB9" w:rsidRPr="00E13FC7">
        <w:t>tructure maintaining agent. The difference in terms of accessible surface area between promoted and bare</w:t>
      </w:r>
      <w:r w:rsidR="00E561ED" w:rsidRPr="00E13FC7">
        <w:t xml:space="preserve"> iron catalyst</w:t>
      </w:r>
      <w:r w:rsidR="00394309" w:rsidRPr="00E13FC7">
        <w:t>s</w:t>
      </w:r>
      <w:r w:rsidR="00E561ED" w:rsidRPr="00E13FC7">
        <w:t xml:space="preserve"> is twenty-fold. However, t</w:t>
      </w:r>
      <w:r w:rsidR="00F46AB9" w:rsidRPr="00E13FC7">
        <w:t>he role of dopant</w:t>
      </w:r>
      <w:r w:rsidR="00394309" w:rsidRPr="00E13FC7">
        <w:t>s</w:t>
      </w:r>
      <w:r w:rsidR="00F46AB9" w:rsidRPr="00E13FC7">
        <w:t xml:space="preserve"> </w:t>
      </w:r>
      <w:r w:rsidR="00056D8F" w:rsidRPr="00E13FC7">
        <w:t>is</w:t>
      </w:r>
      <w:r w:rsidR="00F46AB9" w:rsidRPr="00E13FC7">
        <w:t xml:space="preserve"> not only restricted</w:t>
      </w:r>
      <w:r w:rsidR="00394309" w:rsidRPr="00E13FC7">
        <w:t xml:space="preserve"> </w:t>
      </w:r>
      <w:r w:rsidR="00F46AB9" w:rsidRPr="00E13FC7">
        <w:t>to structural modification</w:t>
      </w:r>
      <w:r w:rsidR="00056D8F" w:rsidRPr="00E13FC7">
        <w:t>,</w:t>
      </w:r>
      <w:r w:rsidR="00F46AB9" w:rsidRPr="00E13FC7">
        <w:t xml:space="preserve"> but </w:t>
      </w:r>
      <w:r w:rsidR="00D668BE" w:rsidRPr="00E13FC7">
        <w:t>also</w:t>
      </w:r>
      <w:r w:rsidR="00F46AB9" w:rsidRPr="00E13FC7">
        <w:t xml:space="preserve"> electronic properties. In the case of the industrial ammonia catalyst, the addition of K</w:t>
      </w:r>
      <w:r w:rsidR="00F46AB9" w:rsidRPr="00E13FC7">
        <w:rPr>
          <w:vertAlign w:val="subscript"/>
        </w:rPr>
        <w:t>2</w:t>
      </w:r>
      <w:r w:rsidR="00F46AB9" w:rsidRPr="00E13FC7">
        <w:t xml:space="preserve">O in the doubly promoted </w:t>
      </w:r>
      <w:r w:rsidR="00D668BE" w:rsidRPr="00E13FC7">
        <w:t xml:space="preserve">iron </w:t>
      </w:r>
      <w:r w:rsidR="00F46AB9" w:rsidRPr="00E13FC7">
        <w:t xml:space="preserve">catalyst considerably </w:t>
      </w:r>
      <w:r w:rsidR="00D668BE" w:rsidRPr="00E13FC7">
        <w:t xml:space="preserve">increases </w:t>
      </w:r>
      <w:r w:rsidR="00F46AB9" w:rsidRPr="00E13FC7">
        <w:t>catalytic activity at higher pressure when compared to the singly promoted catalyst.</w:t>
      </w:r>
      <w:hyperlink w:anchor="_ENREF_11" w:tooltip="Schlögl, 2003 #105" w:history="1">
        <w:r w:rsidR="000F215B" w:rsidRPr="00E13FC7">
          <w:fldChar w:fldCharType="begin"/>
        </w:r>
        <w:r w:rsidR="000F215B" w:rsidRPr="00E13FC7">
          <w:instrText xml:space="preserve"> ADDIN EN.CITE &lt;EndNote&gt;&lt;Cite&gt;&lt;Author&gt;Schlögl&lt;/Author&gt;&lt;Year&gt;2003&lt;/Year&gt;&lt;RecNum&gt;105&lt;/RecNum&gt;&lt;DisplayText&gt;&lt;style face="superscript"&gt;11&lt;/style&gt;&lt;/DisplayText&gt;&lt;record&gt;&lt;rec-number&gt;105&lt;/rec-number&gt;&lt;foreign-keys&gt;&lt;key app="EN" db-id="adsta55t19wdscew9ecv0sz25wxsasavstad"&gt;105&lt;/key&gt;&lt;/foreign-keys&gt;&lt;ref-type name="Journal Article"&gt;17&lt;/ref-type&gt;&lt;contributors&gt;&lt;authors&gt;&lt;author&gt;Schlögl, Robert&lt;/author&gt;&lt;/authors&gt;&lt;/contributors&gt;&lt;titles&gt;&lt;title&gt;Catalytic Synthesis of Ammonia—A “Never-Ending Story”?&lt;/title&gt;&lt;secondary-title&gt;Angewandte Chemie International Edition&lt;/secondary-title&gt;&lt;/titles&gt;&lt;periodical&gt;&lt;full-title&gt;Angewandte Chemie International Edition&lt;/full-title&gt;&lt;/periodical&gt;&lt;pages&gt;2004-2008&lt;/pages&gt;&lt;volume&gt;42&lt;/volume&gt;&lt;number&gt;18&lt;/number&gt;&lt;dates&gt;&lt;year&gt;2003&lt;/year&gt;&lt;/dates&gt;&lt;isbn&gt;1433-7851&lt;/isbn&gt;&lt;urls&gt;&lt;related-urls&gt;&lt;url&gt;https://onlinelibrary.wiley.com/doi/abs/10.1002/anie.200301553&lt;/url&gt;&lt;/related-urls&gt;&lt;/urls&gt;&lt;electronic-resource-num&gt;10.1002/anie.200301553&lt;/electronic-resource-num&gt;&lt;/record&gt;&lt;/Cite&gt;&lt;/EndNote&gt;</w:instrText>
        </w:r>
        <w:r w:rsidR="000F215B" w:rsidRPr="00E13FC7">
          <w:fldChar w:fldCharType="separate"/>
        </w:r>
        <w:r w:rsidR="000F215B" w:rsidRPr="00E13FC7">
          <w:rPr>
            <w:vertAlign w:val="superscript"/>
          </w:rPr>
          <w:t>11</w:t>
        </w:r>
        <w:r w:rsidR="000F215B" w:rsidRPr="00E13FC7">
          <w:fldChar w:fldCharType="end"/>
        </w:r>
      </w:hyperlink>
      <w:r w:rsidR="00F46AB9" w:rsidRPr="00E13FC7">
        <w:t xml:space="preserve"> In the c</w:t>
      </w:r>
      <w:r w:rsidR="0030686C" w:rsidRPr="00E13FC7">
        <w:t xml:space="preserve">ontext </w:t>
      </w:r>
      <w:r w:rsidR="00F46AB9" w:rsidRPr="00E13FC7">
        <w:t xml:space="preserve">of </w:t>
      </w:r>
      <w:r w:rsidR="00A956B0" w:rsidRPr="00E13FC7">
        <w:t xml:space="preserve">the </w:t>
      </w:r>
      <w:proofErr w:type="spellStart"/>
      <w:r w:rsidR="00F46AB9" w:rsidRPr="00E13FC7">
        <w:t>Ru</w:t>
      </w:r>
      <w:proofErr w:type="spellEnd"/>
      <w:r w:rsidR="00F46AB9" w:rsidRPr="00E13FC7">
        <w:t xml:space="preserve"> based catalyst </w:t>
      </w:r>
      <w:r w:rsidR="00A956B0" w:rsidRPr="00E13FC7">
        <w:t>system</w:t>
      </w:r>
      <w:r w:rsidR="00056D8F" w:rsidRPr="00E13FC7">
        <w:t>,</w:t>
      </w:r>
      <w:r w:rsidR="00A956B0" w:rsidRPr="00E13FC7">
        <w:t xml:space="preserve"> </w:t>
      </w:r>
      <w:r w:rsidR="00F46AB9" w:rsidRPr="00E13FC7">
        <w:t xml:space="preserve">which is </w:t>
      </w:r>
      <w:r w:rsidR="00A956B0" w:rsidRPr="00E13FC7">
        <w:t>very</w:t>
      </w:r>
      <w:r w:rsidR="00F46AB9" w:rsidRPr="00E13FC7">
        <w:t xml:space="preserve"> active for ammonia generation at low pressure, Density </w:t>
      </w:r>
      <w:r w:rsidR="0030686C" w:rsidRPr="00E13FC7">
        <w:t>F</w:t>
      </w:r>
      <w:r w:rsidR="00F46AB9" w:rsidRPr="00E13FC7">
        <w:t xml:space="preserve">unctional </w:t>
      </w:r>
      <w:r w:rsidR="0030686C" w:rsidRPr="00E13FC7">
        <w:t>T</w:t>
      </w:r>
      <w:r w:rsidR="00F46AB9" w:rsidRPr="00E13FC7">
        <w:t xml:space="preserve">heory (DFT) </w:t>
      </w:r>
      <w:r w:rsidR="00691FA3" w:rsidRPr="00E13FC7">
        <w:t>indicated</w:t>
      </w:r>
      <w:r w:rsidR="00F46AB9" w:rsidRPr="00E13FC7">
        <w:t xml:space="preserve"> that the addition of Cs</w:t>
      </w:r>
      <w:r w:rsidR="00F46AB9" w:rsidRPr="00E13FC7">
        <w:rPr>
          <w:vertAlign w:val="superscript"/>
        </w:rPr>
        <w:t>+</w:t>
      </w:r>
      <w:r w:rsidR="00F46AB9" w:rsidRPr="00E13FC7">
        <w:t xml:space="preserve"> on the </w:t>
      </w:r>
      <w:proofErr w:type="spellStart"/>
      <w:r w:rsidR="00F46AB9" w:rsidRPr="00E13FC7">
        <w:t>Ru</w:t>
      </w:r>
      <w:proofErr w:type="spellEnd"/>
      <w:r w:rsidR="00F46AB9" w:rsidRPr="00E13FC7">
        <w:t xml:space="preserve">(0001) surface </w:t>
      </w:r>
      <w:r w:rsidR="00056D8F" w:rsidRPr="00E13FC7">
        <w:t>reduced</w:t>
      </w:r>
      <w:r w:rsidR="00F46AB9" w:rsidRPr="00E13FC7">
        <w:t xml:space="preserve"> the N</w:t>
      </w:r>
      <w:r w:rsidR="00F46AB9" w:rsidRPr="00E13FC7">
        <w:rPr>
          <w:vertAlign w:val="subscript"/>
        </w:rPr>
        <w:t xml:space="preserve">2 </w:t>
      </w:r>
      <w:r w:rsidR="00F46AB9" w:rsidRPr="00E13FC7">
        <w:t xml:space="preserve">dissociation barrier and the coverage </w:t>
      </w:r>
      <w:r w:rsidR="00C67F1C" w:rsidRPr="00E13FC7">
        <w:t xml:space="preserve">of </w:t>
      </w:r>
      <w:r w:rsidR="00F46AB9" w:rsidRPr="00E13FC7">
        <w:t>other intermediates along the reaction path.</w:t>
      </w:r>
      <w:hyperlink w:anchor="_ENREF_11" w:tooltip="Schlögl, 2003 #105" w:history="1">
        <w:r w:rsidR="000F215B" w:rsidRPr="00E13FC7">
          <w:fldChar w:fldCharType="begin"/>
        </w:r>
        <w:r w:rsidR="000F215B" w:rsidRPr="00E13FC7">
          <w:instrText xml:space="preserve"> ADDIN EN.CITE &lt;EndNote&gt;&lt;Cite&gt;&lt;Author&gt;Schlögl&lt;/Author&gt;&lt;Year&gt;2003&lt;/Year&gt;&lt;RecNum&gt;105&lt;/RecNum&gt;&lt;DisplayText&gt;&lt;style face="superscript"&gt;11&lt;/style&gt;&lt;/DisplayText&gt;&lt;record&gt;&lt;rec-number&gt;105&lt;/rec-number&gt;&lt;foreign-keys&gt;&lt;key app="EN" db-id="adsta55t19wdscew9ecv0sz25wxsasavstad"&gt;105&lt;/key&gt;&lt;/foreign-keys&gt;&lt;ref-type name="Journal Article"&gt;17&lt;/ref-type&gt;&lt;contributors&gt;&lt;authors&gt;&lt;author&gt;Schlögl, Robert&lt;/author&gt;&lt;/authors&gt;&lt;/contributors&gt;&lt;titles&gt;&lt;title&gt;Catalytic Synthesis of Ammonia—A “Never-Ending Story”?&lt;/title&gt;&lt;secondary-title&gt;Angewandte Chemie International Edition&lt;/secondary-title&gt;&lt;/titles&gt;&lt;periodical&gt;&lt;full-title&gt;Angewandte Chemie International Edition&lt;/full-title&gt;&lt;/periodical&gt;&lt;pages&gt;2004-2008&lt;/pages&gt;&lt;volume&gt;42&lt;/volume&gt;&lt;number&gt;18&lt;/number&gt;&lt;dates&gt;&lt;year&gt;2003&lt;/year&gt;&lt;/dates&gt;&lt;isbn&gt;1433-7851&lt;/isbn&gt;&lt;urls&gt;&lt;related-urls&gt;&lt;url&gt;https://onlinelibrary.wiley.com/doi/abs/10.1002/anie.200301553&lt;/url&gt;&lt;/related-urls&gt;&lt;/urls&gt;&lt;electronic-resource-num&gt;10.1002/anie.200301553&lt;/electronic-resource-num&gt;&lt;/record&gt;&lt;/Cite&gt;&lt;/EndNote&gt;</w:instrText>
        </w:r>
        <w:r w:rsidR="000F215B" w:rsidRPr="00E13FC7">
          <w:fldChar w:fldCharType="separate"/>
        </w:r>
        <w:r w:rsidR="000F215B" w:rsidRPr="00E13FC7">
          <w:rPr>
            <w:vertAlign w:val="superscript"/>
          </w:rPr>
          <w:t>11</w:t>
        </w:r>
        <w:r w:rsidR="000F215B" w:rsidRPr="00E13FC7">
          <w:fldChar w:fldCharType="end"/>
        </w:r>
      </w:hyperlink>
      <w:r w:rsidR="00F46AB9" w:rsidRPr="00E13FC7">
        <w:t xml:space="preserve"> However, </w:t>
      </w:r>
      <w:r w:rsidR="00A00EAF" w:rsidRPr="00E13FC7">
        <w:t xml:space="preserve">to the current authors’ knowledge, </w:t>
      </w:r>
      <w:r w:rsidR="00F46AB9" w:rsidRPr="00E13FC7">
        <w:t xml:space="preserve">the role of </w:t>
      </w:r>
      <w:r w:rsidR="00A00EAF" w:rsidRPr="00E13FC7">
        <w:t>lithium dop</w:t>
      </w:r>
      <w:r w:rsidR="008643A6" w:rsidRPr="00E13FC7">
        <w:t>ing</w:t>
      </w:r>
      <w:r w:rsidR="00A00EAF" w:rsidRPr="00E13FC7">
        <w:t xml:space="preserve"> </w:t>
      </w:r>
      <w:r w:rsidR="00F46AB9" w:rsidRPr="00E13FC7">
        <w:t xml:space="preserve">in both catalytic and chemical looping ammonia synthesis is not </w:t>
      </w:r>
      <w:r w:rsidR="00056D8F" w:rsidRPr="00E13FC7">
        <w:t xml:space="preserve">yet </w:t>
      </w:r>
      <w:r w:rsidR="00F46AB9" w:rsidRPr="00E13FC7">
        <w:t xml:space="preserve">clearly understood. </w:t>
      </w:r>
    </w:p>
    <w:p w14:paraId="2A3940B6" w14:textId="0A299226" w:rsidR="00F46AB9" w:rsidRPr="00E13FC7" w:rsidRDefault="00F46AB9" w:rsidP="00F46AB9">
      <w:pPr>
        <w:pStyle w:val="RSCB02ArticleText"/>
      </w:pPr>
      <w:r w:rsidRPr="00E13FC7">
        <w:t xml:space="preserve">In order to investigate the origin of </w:t>
      </w:r>
      <w:r w:rsidR="00BD0437" w:rsidRPr="00E13FC7">
        <w:t xml:space="preserve">the </w:t>
      </w:r>
      <w:r w:rsidRPr="00E13FC7">
        <w:t xml:space="preserve">increase of manganese reactivity </w:t>
      </w:r>
      <w:r w:rsidR="00BD0437" w:rsidRPr="00E13FC7">
        <w:t xml:space="preserve">upon lithium doping, </w:t>
      </w:r>
      <w:r w:rsidRPr="00E13FC7">
        <w:t xml:space="preserve">a series of </w:t>
      </w:r>
      <w:r w:rsidRPr="00E13FC7">
        <w:rPr>
          <w:i/>
        </w:rPr>
        <w:t>in-situ</w:t>
      </w:r>
      <w:r w:rsidRPr="00E13FC7">
        <w:t xml:space="preserve"> neutron diffraction studies and N</w:t>
      </w:r>
      <w:r w:rsidRPr="00E13FC7">
        <w:rPr>
          <w:vertAlign w:val="subscript"/>
        </w:rPr>
        <w:t>2</w:t>
      </w:r>
      <w:r w:rsidRPr="00E13FC7">
        <w:t xml:space="preserve"> and H</w:t>
      </w:r>
      <w:r w:rsidRPr="00E13FC7">
        <w:rPr>
          <w:vertAlign w:val="subscript"/>
        </w:rPr>
        <w:t>2</w:t>
      </w:r>
      <w:r w:rsidRPr="00E13FC7">
        <w:t xml:space="preserve"> isotopic exchange reaction</w:t>
      </w:r>
      <w:r w:rsidR="00BD0437" w:rsidRPr="00E13FC7">
        <w:t>s</w:t>
      </w:r>
      <w:r w:rsidRPr="00E13FC7">
        <w:t xml:space="preserve"> were performed and were supplemented by DFT calculations. </w:t>
      </w:r>
      <w:r w:rsidR="00BD0437" w:rsidRPr="00E13FC7">
        <w:t>Initially</w:t>
      </w:r>
      <w:r w:rsidRPr="00E13FC7">
        <w:t xml:space="preserve">, a series of </w:t>
      </w:r>
      <w:r w:rsidRPr="00E13FC7">
        <w:rPr>
          <w:i/>
        </w:rPr>
        <w:t>in-situ</w:t>
      </w:r>
      <w:r w:rsidRPr="00E13FC7">
        <w:t xml:space="preserve"> neutron diffraction studies was conducted to provide information on the structural evolution of </w:t>
      </w:r>
      <w:r w:rsidR="00C67F1C" w:rsidRPr="00E13FC7">
        <w:t xml:space="preserve">lithium </w:t>
      </w:r>
      <w:r w:rsidRPr="00E13FC7">
        <w:t xml:space="preserve">doped and non-doped </w:t>
      </w:r>
      <w:r w:rsidR="00C67F1C" w:rsidRPr="00E13FC7">
        <w:t xml:space="preserve">manganese nitride </w:t>
      </w:r>
      <w:r w:rsidRPr="00E13FC7">
        <w:t>mat</w:t>
      </w:r>
      <w:r w:rsidR="00C67F1C" w:rsidRPr="00E13FC7">
        <w:t xml:space="preserve">erials under reducing </w:t>
      </w:r>
      <w:r w:rsidR="00622375" w:rsidRPr="00E13FC7">
        <w:t xml:space="preserve">reaction </w:t>
      </w:r>
      <w:r w:rsidR="00C67F1C" w:rsidRPr="00E13FC7">
        <w:t>condition</w:t>
      </w:r>
      <w:r w:rsidR="00622375" w:rsidRPr="00E13FC7">
        <w:t>s</w:t>
      </w:r>
      <w:r w:rsidRPr="00E13FC7">
        <w:t xml:space="preserve">. </w:t>
      </w:r>
      <w:r w:rsidR="00C67F1C" w:rsidRPr="00E13FC7">
        <w:t>Furthermore,</w:t>
      </w:r>
      <w:r w:rsidRPr="00E13FC7">
        <w:t xml:space="preserve"> the role of lithium in the process of hydrogen and nitrogen </w:t>
      </w:r>
      <w:r w:rsidR="00C67F1C" w:rsidRPr="00E13FC7">
        <w:t xml:space="preserve">activation </w:t>
      </w:r>
      <w:r w:rsidRPr="00E13FC7">
        <w:t>was studied by isotopic exchange reactions</w:t>
      </w:r>
      <w:r w:rsidR="00056D8F" w:rsidRPr="00E13FC7">
        <w:t>,</w:t>
      </w:r>
      <w:r w:rsidRPr="00E13FC7">
        <w:t xml:space="preserve"> while detailed DFT calculations </w:t>
      </w:r>
      <w:r w:rsidR="00622375" w:rsidRPr="00E13FC7">
        <w:t xml:space="preserve">provide </w:t>
      </w:r>
      <w:r w:rsidRPr="00E13FC7">
        <w:t xml:space="preserve">insight </w:t>
      </w:r>
      <w:r w:rsidR="00622375" w:rsidRPr="00E13FC7">
        <w:t>into</w:t>
      </w:r>
      <w:r w:rsidRPr="00E13FC7">
        <w:t xml:space="preserve"> the energetic aspect of the interaction between the reactant and the surface in presence and absence of </w:t>
      </w:r>
      <w:r w:rsidR="002347F8" w:rsidRPr="00E13FC7">
        <w:t xml:space="preserve">the </w:t>
      </w:r>
      <w:r w:rsidRPr="00E13FC7">
        <w:t>dopant.</w:t>
      </w:r>
    </w:p>
    <w:p w14:paraId="71744E45" w14:textId="77777777" w:rsidR="00F46AB9" w:rsidRPr="00E13FC7" w:rsidRDefault="00F46AB9" w:rsidP="00F46AB9">
      <w:pPr>
        <w:pStyle w:val="RSCB04AHeadingSection"/>
        <w:rPr>
          <w:w w:val="108"/>
        </w:rPr>
      </w:pPr>
      <w:r w:rsidRPr="00E13FC7">
        <w:rPr>
          <w:w w:val="108"/>
        </w:rPr>
        <w:t>2. Methods and Materials</w:t>
      </w:r>
    </w:p>
    <w:p w14:paraId="15EBAA33" w14:textId="77777777" w:rsidR="00F46AB9" w:rsidRPr="00E13FC7" w:rsidRDefault="002471A1" w:rsidP="00F46AB9">
      <w:pPr>
        <w:pStyle w:val="RSCB06BHeadingSub-Section"/>
        <w:rPr>
          <w:w w:val="108"/>
        </w:rPr>
      </w:pPr>
      <w:r w:rsidRPr="00E13FC7">
        <w:rPr>
          <w:w w:val="108"/>
        </w:rPr>
        <w:t xml:space="preserve">2.1 </w:t>
      </w:r>
      <w:r w:rsidR="00F34046" w:rsidRPr="00E13FC7">
        <w:rPr>
          <w:w w:val="108"/>
        </w:rPr>
        <w:t>Experimental</w:t>
      </w:r>
      <w:r w:rsidR="00F46AB9" w:rsidRPr="00E13FC7">
        <w:rPr>
          <w:w w:val="108"/>
        </w:rPr>
        <w:t xml:space="preserve"> Methods</w:t>
      </w:r>
    </w:p>
    <w:p w14:paraId="0CED2732" w14:textId="2A8B0F9F" w:rsidR="00F46AB9" w:rsidRPr="00E13FC7" w:rsidRDefault="00F46AB9" w:rsidP="00F46AB9">
      <w:pPr>
        <w:pStyle w:val="RSCB02ArticleText"/>
      </w:pPr>
      <w:r w:rsidRPr="00E13FC7">
        <w:rPr>
          <w:rStyle w:val="RSCB08CHeadingIn-lineChar"/>
        </w:rPr>
        <w:t>2.1.1 Material synthesis</w:t>
      </w:r>
      <w:r w:rsidRPr="00E13FC7">
        <w:rPr>
          <w:b/>
          <w:i/>
        </w:rPr>
        <w:t>.</w:t>
      </w:r>
      <w:r w:rsidRPr="00E13FC7">
        <w:t xml:space="preserve"> The synthesis procedures applied for the preparation of </w:t>
      </w:r>
      <w:proofErr w:type="spellStart"/>
      <w:r w:rsidR="00937522" w:rsidRPr="00E13FC7">
        <w:t>un</w:t>
      </w:r>
      <w:r w:rsidR="00E81410" w:rsidRPr="00E13FC7">
        <w:t>doped</w:t>
      </w:r>
      <w:proofErr w:type="spellEnd"/>
      <w:r w:rsidRPr="00E13FC7">
        <w:t xml:space="preserve"> and Li-doped manganese nitrides have been d</w:t>
      </w:r>
      <w:r w:rsidR="00E852B8" w:rsidRPr="00E13FC7">
        <w:t>escribed</w:t>
      </w:r>
      <w:r w:rsidRPr="00E13FC7">
        <w:t xml:space="preserve"> in detail elsewhere.</w:t>
      </w:r>
      <w:r w:rsidR="00C92880" w:rsidRPr="00E13FC7">
        <w:rPr>
          <w:vertAlign w:val="superscript"/>
        </w:rPr>
        <w:t xml:space="preserve"> </w:t>
      </w:r>
      <w:r w:rsidR="00C92880" w:rsidRPr="00E13FC7">
        <w:rPr>
          <w:vertAlign w:val="superscript"/>
        </w:rPr>
        <w:fldChar w:fldCharType="begin"/>
      </w:r>
      <w:r w:rsidR="00223FBB" w:rsidRPr="00E13FC7">
        <w:rPr>
          <w:vertAlign w:val="superscript"/>
        </w:rPr>
        <w:instrText xml:space="preserve"> ADDIN EN.CITE &lt;EndNote&gt;&lt;Cite&gt;&lt;Author&gt;Miura&lt;/Author&gt;&lt;Year&gt;2013&lt;/Year&gt;&lt;RecNum&gt;106&lt;/RecNum&gt;&lt;DisplayText&gt;&lt;style face="superscript"&gt;5, 12&lt;/style&gt;&lt;/DisplayText&gt;&lt;record&gt;&lt;rec-number&gt;106&lt;/rec-number&gt;&lt;foreign-keys&gt;&lt;key app="EN" db-id="adsta55t19wdscew9ecv0sz25wxsasavstad"&gt;106&lt;/key&gt;&lt;/foreign-keys&gt;&lt;ref-type name="Journal Article"&gt;17&lt;/ref-type&gt;&lt;contributors&gt;&lt;authors&gt;&lt;author&gt;Miura, Akira&lt;/author&gt;&lt;author&gt;Takei, Takahiro&lt;/author&gt;&lt;author&gt;Kumada, Nobuhiro&lt;/author&gt;&lt;/authors&gt;&lt;/contributors&gt;&lt;titles&gt;&lt;title&gt;Low-Temperature Nitridation of Manganese and Iron Oxides Using NaNH2 Molten Salt&lt;/title&gt;&lt;secondary-title&gt;Inorganic Chemistry&lt;/secondary-title&gt;&lt;/titles&gt;&lt;periodical&gt;&lt;full-title&gt;Inorganic Chemistry&lt;/full-title&gt;&lt;/periodical&gt;&lt;pages&gt;11787-11791&lt;/pages&gt;&lt;volume&gt;52&lt;/volume&gt;&lt;number&gt;20&lt;/number&gt;&lt;dates&gt;&lt;year&gt;2013&lt;/year&gt;&lt;pub-dates&gt;&lt;date&gt;2013/10/21&lt;/date&gt;&lt;/pub-dates&gt;&lt;/dates&gt;&lt;publisher&gt;American Chemical Society&lt;/publisher&gt;&lt;isbn&gt;0020-1669&lt;/isbn&gt;&lt;urls&gt;&lt;related-urls&gt;&lt;url&gt;https://doi.org/10.1021/ic401951u&lt;/url&gt;&lt;/related-urls&gt;&lt;/urls&gt;&lt;electronic-resource-num&gt;10.1021/ic401951u&lt;/electronic-resource-num&gt;&lt;/record&gt;&lt;/Cite&gt;&lt;Cite&gt;&lt;Author&gt;Laassiri&lt;/Author&gt;&lt;Year&gt;2018&lt;/Year&gt;&lt;RecNum&gt;86&lt;/RecNum&gt;&lt;record&gt;&lt;rec-number&gt;86&lt;/rec-number&gt;&lt;foreign-keys&gt;&lt;key app="EN" db-id="adsta55t19wdscew9ecv0sz25wxsasavstad"&gt;86&lt;/key&gt;&lt;/foreign-keys&gt;&lt;ref-type name="Journal Article"&gt;17&lt;/ref-type&gt;&lt;contributors&gt;&lt;authors&gt;&lt;author&gt;Laassiri, Said&lt;/author&gt;&lt;author&gt;Zeinalipour-Yazdi, Constantinos D&lt;/author&gt;&lt;author&gt;Catlow, C Richard A&lt;/author&gt;&lt;author&gt;Hargreaves, Justin SJ&lt;/author&gt;&lt;/authors&gt;&lt;/contributors&gt;&lt;titles&gt;&lt;title&gt;The potential of manganese nitride based materials as nitrogen transfer reagents for nitrogen chemical looping&lt;/title&gt;&lt;secondary-title&gt;Applied Catalysis B: Environmental&lt;/secondary-title&gt;&lt;/titles&gt;&lt;periodical&gt;&lt;full-title&gt;Applied Catalysis B: Environmental&lt;/full-title&gt;&lt;/periodical&gt;&lt;pages&gt;60-66&lt;/pages&gt;&lt;volume&gt;223&lt;/volume&gt;&lt;dates&gt;&lt;year&gt;2018&lt;/year&gt;&lt;/dates&gt;&lt;isbn&gt;0926-3373&lt;/isbn&gt;&lt;urls&gt;&lt;/urls&gt;&lt;/record&gt;&lt;/Cite&gt;&lt;/EndNote&gt;</w:instrText>
      </w:r>
      <w:r w:rsidR="00C92880" w:rsidRPr="00E13FC7">
        <w:rPr>
          <w:vertAlign w:val="superscript"/>
        </w:rPr>
        <w:fldChar w:fldCharType="separate"/>
      </w:r>
      <w:hyperlink w:anchor="_ENREF_5" w:tooltip="Laassiri, 2018 #86" w:history="1">
        <w:r w:rsidR="000F215B" w:rsidRPr="00E13FC7">
          <w:rPr>
            <w:vertAlign w:val="superscript"/>
          </w:rPr>
          <w:t>5</w:t>
        </w:r>
      </w:hyperlink>
      <w:r w:rsidR="00223FBB" w:rsidRPr="00E13FC7">
        <w:rPr>
          <w:vertAlign w:val="superscript"/>
        </w:rPr>
        <w:t xml:space="preserve">, </w:t>
      </w:r>
      <w:hyperlink w:anchor="_ENREF_12" w:tooltip="Miura, 2013 #106" w:history="1">
        <w:r w:rsidR="000F215B" w:rsidRPr="00E13FC7">
          <w:rPr>
            <w:vertAlign w:val="superscript"/>
          </w:rPr>
          <w:t>12</w:t>
        </w:r>
      </w:hyperlink>
      <w:r w:rsidR="00C92880" w:rsidRPr="00E13FC7">
        <w:rPr>
          <w:vertAlign w:val="superscript"/>
        </w:rPr>
        <w:fldChar w:fldCharType="end"/>
      </w:r>
      <w:r w:rsidRPr="00E13FC7">
        <w:t xml:space="preserve"> In summary, 0.3 g of Mn</w:t>
      </w:r>
      <w:r w:rsidRPr="00E13FC7">
        <w:rPr>
          <w:vertAlign w:val="subscript"/>
        </w:rPr>
        <w:t>2</w:t>
      </w:r>
      <w:r w:rsidRPr="00E13FC7">
        <w:t>O</w:t>
      </w:r>
      <w:r w:rsidRPr="00E13FC7">
        <w:rPr>
          <w:vertAlign w:val="subscript"/>
        </w:rPr>
        <w:t>3</w:t>
      </w:r>
      <w:r w:rsidRPr="00E13FC7">
        <w:t xml:space="preserve"> (Sigma Aldrich, 99%) and 1.0 g of NaNH</w:t>
      </w:r>
      <w:r w:rsidRPr="00E13FC7">
        <w:rPr>
          <w:vertAlign w:val="subscript"/>
        </w:rPr>
        <w:t>2</w:t>
      </w:r>
      <w:r w:rsidRPr="00E13FC7">
        <w:t xml:space="preserve"> (Sigma Aldrich, 98%) were loaded into a Teflon-lined steel autoclave inside a nitrogen-filled </w:t>
      </w:r>
      <w:proofErr w:type="spellStart"/>
      <w:r w:rsidRPr="00E13FC7">
        <w:t>glovebox</w:t>
      </w:r>
      <w:proofErr w:type="spellEnd"/>
      <w:r w:rsidRPr="00E13FC7">
        <w:t>. The autoclave was tightly closed and kept in an oven at 240 °C for 36 h. The product was then collected by filtration, washed with ethanol and water, and dried overnight at room temperature. For the preparation of Li doped manganese nitride, first an oxi</w:t>
      </w:r>
      <w:r w:rsidR="008E11A4" w:rsidRPr="00E13FC7">
        <w:t>de</w:t>
      </w:r>
      <w:r w:rsidR="00623A7D" w:rsidRPr="00E13FC7">
        <w:t xml:space="preserve"> </w:t>
      </w:r>
      <w:r w:rsidR="008E11A4" w:rsidRPr="00E13FC7">
        <w:t>precursor was prepared by</w:t>
      </w:r>
      <w:r w:rsidRPr="00E13FC7">
        <w:t xml:space="preserve"> a conventional co-precipitation route, using </w:t>
      </w:r>
      <w:r w:rsidR="00025A97" w:rsidRPr="00E13FC7">
        <w:t xml:space="preserve">aqueous </w:t>
      </w:r>
      <w:r w:rsidRPr="00E13FC7">
        <w:t xml:space="preserve">ammonia as precipitation agent followed by calcination under static air at 800 °C for 8 h. The nitride phase was then prepared in a similar manner to </w:t>
      </w:r>
      <w:r w:rsidR="00E81410" w:rsidRPr="00E13FC7">
        <w:t>the non-doped manganese nitride</w:t>
      </w:r>
      <w:r w:rsidRPr="00E13FC7">
        <w:t xml:space="preserve">. </w:t>
      </w:r>
      <w:r w:rsidR="00A1585F" w:rsidRPr="00E13FC7">
        <w:t>The r</w:t>
      </w:r>
      <w:r w:rsidRPr="00E13FC7">
        <w:t>esults of structural and textural characteri</w:t>
      </w:r>
      <w:r w:rsidR="003F1F4A" w:rsidRPr="00E13FC7">
        <w:t>s</w:t>
      </w:r>
      <w:r w:rsidRPr="00E13FC7">
        <w:t xml:space="preserve">ation have been presented </w:t>
      </w:r>
      <w:r w:rsidR="003F1F4A" w:rsidRPr="00E13FC7">
        <w:t>previously</w:t>
      </w:r>
      <w:r w:rsidRPr="00E13FC7">
        <w:t>.</w:t>
      </w:r>
      <w:hyperlink w:anchor="_ENREF_5" w:tooltip="Laassiri, 2018 #86" w:history="1">
        <w:r w:rsidR="000F215B" w:rsidRPr="00E13FC7">
          <w:fldChar w:fldCharType="begin"/>
        </w:r>
        <w:r w:rsidR="000F215B" w:rsidRPr="00E13FC7">
          <w:instrText xml:space="preserve"> ADDIN EN.CITE &lt;EndNote&gt;&lt;Cite&gt;&lt;Author&gt;Laassiri&lt;/Author&gt;&lt;Year&gt;2018&lt;/Year&gt;&lt;RecNum&gt;86&lt;/RecNum&gt;&lt;DisplayText&gt;&lt;style face="superscript"&gt;5&lt;/style&gt;&lt;/DisplayText&gt;&lt;record&gt;&lt;rec-number&gt;86&lt;/rec-number&gt;&lt;foreign-keys&gt;&lt;key app="EN" db-id="adsta55t19wdscew9ecv0sz25wxsasavstad"&gt;86&lt;/key&gt;&lt;/foreign-keys&gt;&lt;ref-type name="Journal Article"&gt;17&lt;/ref-type&gt;&lt;contributors&gt;&lt;authors&gt;&lt;author&gt;Laassiri, Said&lt;/author&gt;&lt;author&gt;Zeinalipour-Yazdi, Constantinos D&lt;/author&gt;&lt;author&gt;Catlow, C Richard A&lt;/author&gt;&lt;author&gt;Hargreaves, Justin SJ&lt;/author&gt;&lt;/authors&gt;&lt;/contributors&gt;&lt;titles&gt;&lt;title&gt;The potential of manganese nitride based materials as nitrogen transfer reagents for nitrogen chemical looping&lt;/title&gt;&lt;secondary-title&gt;Applied Catalysis B: Environmental&lt;/secondary-title&gt;&lt;/titles&gt;&lt;periodical&gt;&lt;full-title&gt;Applied Catalysis B: Environmental&lt;/full-title&gt;&lt;/periodical&gt;&lt;pages&gt;60-66&lt;/pages&gt;&lt;volume&gt;223&lt;/volume&gt;&lt;dates&gt;&lt;year&gt;2018&lt;/year&gt;&lt;/dates&gt;&lt;isbn&gt;0926-3373&lt;/isbn&gt;&lt;urls&gt;&lt;/urls&gt;&lt;/record&gt;&lt;/Cite&gt;&lt;/EndNote&gt;</w:instrText>
        </w:r>
        <w:r w:rsidR="000F215B" w:rsidRPr="00E13FC7">
          <w:fldChar w:fldCharType="separate"/>
        </w:r>
        <w:r w:rsidR="000F215B" w:rsidRPr="00E13FC7">
          <w:rPr>
            <w:vertAlign w:val="superscript"/>
          </w:rPr>
          <w:t>5</w:t>
        </w:r>
        <w:r w:rsidR="000F215B" w:rsidRPr="00E13FC7">
          <w:fldChar w:fldCharType="end"/>
        </w:r>
      </w:hyperlink>
      <w:r w:rsidRPr="00E13FC7">
        <w:t xml:space="preserve"> </w:t>
      </w:r>
    </w:p>
    <w:p w14:paraId="01055347" w14:textId="064B84C0" w:rsidR="00F46AB9" w:rsidRPr="00E13FC7" w:rsidRDefault="00F46AB9" w:rsidP="00F46AB9">
      <w:pPr>
        <w:pStyle w:val="RSCB02ArticleText"/>
      </w:pPr>
      <w:r w:rsidRPr="00E13FC7">
        <w:rPr>
          <w:rStyle w:val="RSCB08CHeadingIn-lineChar"/>
        </w:rPr>
        <w:t>2.1.2 Isotopic Exchange Experiments.</w:t>
      </w:r>
      <w:r w:rsidRPr="00E13FC7">
        <w:t xml:space="preserve"> Isotopic exchange experiments were performed in a</w:t>
      </w:r>
      <w:r w:rsidR="00E81410" w:rsidRPr="00E13FC7">
        <w:t>n</w:t>
      </w:r>
      <w:r w:rsidRPr="00E13FC7">
        <w:t xml:space="preserve"> apparatus described elsewhere.</w:t>
      </w:r>
      <w:hyperlink w:anchor="_ENREF_13" w:tooltip="Laassiri, 2014 #9" w:history="1">
        <w:r w:rsidR="000F215B" w:rsidRPr="00E13FC7">
          <w:fldChar w:fldCharType="begin"/>
        </w:r>
        <w:r w:rsidR="000F215B" w:rsidRPr="00E13FC7">
          <w:instrText xml:space="preserve"> ADDIN EN.CITE &lt;EndNote&gt;&lt;Cite&gt;&lt;Author&gt;Laassiri&lt;/Author&gt;&lt;Year&gt;2014&lt;/Year&gt;&lt;RecNum&gt;9&lt;/RecNum&gt;&lt;DisplayText&gt;&lt;style face="superscript"&gt;13&lt;/style&gt;&lt;/DisplayText&gt;&lt;record&gt;&lt;rec-number&gt;9&lt;/rec-number&gt;&lt;foreign-keys&gt;&lt;key app="EN" db-id="adsta55t19wdscew9ecv0sz25wxsasavstad"&gt;9&lt;/key&gt;&lt;/foreign-keys&gt;&lt;ref-type name="Journal Article"&gt;17&lt;/ref-type&gt;&lt;contributors&gt;&lt;authors&gt;&lt;author&gt;Laassiri, Said&lt;/author&gt;&lt;author&gt;Bion, Nicolas&lt;/author&gt;&lt;author&gt;Duprez, Daniel&lt;/author&gt;&lt;author&gt;Royer, Sebastien&lt;/author&gt;&lt;author&gt;Alamdari, Houshang&lt;/author&gt;&lt;/authors&gt;&lt;/contributors&gt;&lt;titles&gt;&lt;title&gt;Clear microstructure-performance relationships in Mn-containing perovskite and hexaaluminate compounds prepared by activated reactive synthesis&lt;/title&gt;&lt;secondary-title&gt;Physical Chemistry Chemical Physics&lt;/secondary-title&gt;&lt;/titles&gt;&lt;periodical&gt;&lt;full-title&gt;Physical Chemistry Chemical Physics&lt;/full-title&gt;&lt;/periodical&gt;&lt;pages&gt;4050-4060&lt;/pages&gt;&lt;volume&gt;16&lt;/volume&gt;&lt;number&gt;9&lt;/number&gt;&lt;dates&gt;&lt;year&gt;2014&lt;/year&gt;&lt;pub-dates&gt;&lt;date&gt;2014&lt;/date&gt;&lt;/pub-dates&gt;&lt;/dates&gt;&lt;isbn&gt;1463-9076&lt;/isbn&gt;&lt;accession-num&gt;WOS:000330779900021&lt;/accession-num&gt;&lt;urls&gt;&lt;related-urls&gt;&lt;url&gt;&amp;lt;Go to ISI&amp;gt;://WOS:000330779900021&lt;/url&gt;&lt;/related-urls&gt;&lt;/urls&gt;&lt;electronic-resource-num&gt;10.1039/c3cp54363c&lt;/electronic-resource-num&gt;&lt;/record&gt;&lt;/Cite&gt;&lt;/EndNote&gt;</w:instrText>
        </w:r>
        <w:r w:rsidR="000F215B" w:rsidRPr="00E13FC7">
          <w:fldChar w:fldCharType="separate"/>
        </w:r>
        <w:r w:rsidR="000F215B" w:rsidRPr="00E13FC7">
          <w:rPr>
            <w:vertAlign w:val="superscript"/>
          </w:rPr>
          <w:t>13</w:t>
        </w:r>
        <w:r w:rsidR="000F215B" w:rsidRPr="00E13FC7">
          <w:fldChar w:fldCharType="end"/>
        </w:r>
      </w:hyperlink>
      <w:r w:rsidR="00360320">
        <w:rPr>
          <w:vertAlign w:val="superscript"/>
        </w:rPr>
        <w:t xml:space="preserve"> </w:t>
      </w:r>
      <w:r w:rsidRPr="00E13FC7">
        <w:t>In summary, the system comprised of a closed-loop reactor coupled to a mass spectrometer</w:t>
      </w:r>
      <w:r w:rsidR="0044709B" w:rsidRPr="00E13FC7">
        <w:t xml:space="preserve"> </w:t>
      </w:r>
      <w:r w:rsidRPr="00E13FC7">
        <w:t xml:space="preserve">for monitoring of the </w:t>
      </w:r>
      <w:r w:rsidR="0044709B" w:rsidRPr="00E13FC7">
        <w:t xml:space="preserve">evolution of </w:t>
      </w:r>
      <w:r w:rsidRPr="00E13FC7">
        <w:t>gas phase composition. A r</w:t>
      </w:r>
      <w:r w:rsidR="00272CDA" w:rsidRPr="00E13FC7">
        <w:t>e</w:t>
      </w:r>
      <w:r w:rsidRPr="00E13FC7">
        <w:t>circ</w:t>
      </w:r>
      <w:r w:rsidR="00272CDA" w:rsidRPr="00E13FC7">
        <w:t>ul</w:t>
      </w:r>
      <w:r w:rsidRPr="00E13FC7">
        <w:t>ating pump was connected to the system to minimi</w:t>
      </w:r>
      <w:r w:rsidR="00272CDA" w:rsidRPr="00E13FC7">
        <w:t>s</w:t>
      </w:r>
      <w:r w:rsidRPr="00E13FC7">
        <w:t>e gas phase diffusion limitations. Temperature-programmed isotopic exchange and isothermal isotopic exchange experiments were undertaken on 100 mg of the manganese nitride materials. Prior to the isotopic exchange experiment</w:t>
      </w:r>
      <w:r w:rsidR="009F1F9C" w:rsidRPr="00E13FC7">
        <w:t>s</w:t>
      </w:r>
      <w:r w:rsidRPr="00E13FC7">
        <w:t>, samples were subjected to an in-situ 3:1 H</w:t>
      </w:r>
      <w:r w:rsidRPr="00E13FC7">
        <w:rPr>
          <w:vertAlign w:val="subscript"/>
        </w:rPr>
        <w:t>2</w:t>
      </w:r>
      <w:r w:rsidRPr="00E13FC7">
        <w:t>:N</w:t>
      </w:r>
      <w:r w:rsidRPr="00E13FC7">
        <w:rPr>
          <w:vertAlign w:val="subscript"/>
        </w:rPr>
        <w:t>2</w:t>
      </w:r>
      <w:r w:rsidRPr="00E13FC7">
        <w:t xml:space="preserve"> activation step at 700 °C for 1 h.</w:t>
      </w:r>
    </w:p>
    <w:p w14:paraId="4458816A" w14:textId="2C18D742" w:rsidR="00F46AB9" w:rsidRPr="00E13FC7" w:rsidRDefault="00F46AB9" w:rsidP="00F46AB9">
      <w:pPr>
        <w:pStyle w:val="RSCB02ArticleText"/>
      </w:pPr>
      <w:proofErr w:type="gramStart"/>
      <w:r w:rsidRPr="00E13FC7">
        <w:rPr>
          <w:b/>
          <w:i/>
        </w:rPr>
        <w:t>Nitrogen activation process</w:t>
      </w:r>
      <w:r w:rsidRPr="00E13FC7">
        <w:t>.</w:t>
      </w:r>
      <w:proofErr w:type="gramEnd"/>
      <w:r w:rsidRPr="00E13FC7">
        <w:t xml:space="preserve"> The study of </w:t>
      </w:r>
      <w:r w:rsidR="0067397D" w:rsidRPr="00E13FC7">
        <w:t xml:space="preserve">the </w:t>
      </w:r>
      <w:r w:rsidRPr="00E13FC7">
        <w:t xml:space="preserve">nitrogen activation process was performed using </w:t>
      </w:r>
      <w:proofErr w:type="spellStart"/>
      <w:r w:rsidR="00116C26" w:rsidRPr="00E13FC7">
        <w:t>labeled</w:t>
      </w:r>
      <w:proofErr w:type="spellEnd"/>
      <w:r w:rsidR="00116C26" w:rsidRPr="00E13FC7">
        <w:t xml:space="preserve"> nitrogen </w:t>
      </w:r>
      <w:r w:rsidRPr="00E13FC7">
        <w:rPr>
          <w:vertAlign w:val="superscript"/>
        </w:rPr>
        <w:t>15</w:t>
      </w:r>
      <w:r w:rsidRPr="00E13FC7">
        <w:t>N</w:t>
      </w:r>
      <w:r w:rsidRPr="00E13FC7">
        <w:rPr>
          <w:vertAlign w:val="subscript"/>
        </w:rPr>
        <w:t>2</w:t>
      </w:r>
      <w:r w:rsidRPr="00E13FC7">
        <w:t xml:space="preserve"> (98% + purity, supplied by Cambridge Isotope Laboratories, Inc.). The mass-to-charge ratios of 28, 29 and 30 m/z were monitored as a function of time to follow the process.</w:t>
      </w:r>
    </w:p>
    <w:p w14:paraId="1269A950" w14:textId="46292538" w:rsidR="00F46AB9" w:rsidRPr="00E13FC7" w:rsidRDefault="00F46AB9" w:rsidP="00F46AB9">
      <w:pPr>
        <w:pStyle w:val="RSCB02ArticleText"/>
      </w:pPr>
      <w:proofErr w:type="gramStart"/>
      <w:r w:rsidRPr="00E13FC7">
        <w:rPr>
          <w:b/>
          <w:i/>
        </w:rPr>
        <w:t>Hydrogen activation process</w:t>
      </w:r>
      <w:r w:rsidRPr="00E13FC7">
        <w:t>.</w:t>
      </w:r>
      <w:proofErr w:type="gramEnd"/>
      <w:r w:rsidRPr="00E13FC7">
        <w:t xml:space="preserve"> Hydrogen activation was studied via the H</w:t>
      </w:r>
      <w:r w:rsidRPr="00E13FC7">
        <w:rPr>
          <w:vertAlign w:val="subscript"/>
        </w:rPr>
        <w:t>2</w:t>
      </w:r>
      <w:r w:rsidRPr="00E13FC7">
        <w:t>/D</w:t>
      </w:r>
      <w:r w:rsidRPr="00E13FC7">
        <w:rPr>
          <w:vertAlign w:val="subscript"/>
        </w:rPr>
        <w:t>2</w:t>
      </w:r>
      <w:r w:rsidRPr="00E13FC7">
        <w:t xml:space="preserve"> exchange reaction. Isothermal </w:t>
      </w:r>
      <w:proofErr w:type="spellStart"/>
      <w:r w:rsidRPr="00E13FC7">
        <w:t>homoexchange</w:t>
      </w:r>
      <w:proofErr w:type="spellEnd"/>
      <w:r w:rsidRPr="00E13FC7">
        <w:t xml:space="preserve"> experiments were conducted at temperatures ranging between 100 °C to 300 °C. After the activation step, D</w:t>
      </w:r>
      <w:r w:rsidRPr="00E13FC7">
        <w:rPr>
          <w:vertAlign w:val="subscript"/>
        </w:rPr>
        <w:t>2</w:t>
      </w:r>
      <w:r w:rsidRPr="00E13FC7">
        <w:t xml:space="preserve"> (20 mbar) and H</w:t>
      </w:r>
      <w:r w:rsidRPr="00E13FC7">
        <w:rPr>
          <w:vertAlign w:val="subscript"/>
        </w:rPr>
        <w:t>2</w:t>
      </w:r>
      <w:r w:rsidRPr="00E13FC7">
        <w:t xml:space="preserve"> (20 mbar) were introduced in the system and the evolution of the partial pressures of reactants and products was monitored by mass spectrometry.</w:t>
      </w:r>
    </w:p>
    <w:p w14:paraId="4812345A" w14:textId="77777777" w:rsidR="00AB3457" w:rsidRPr="00E13FC7" w:rsidRDefault="00F46AB9" w:rsidP="00AB3457">
      <w:pPr>
        <w:pStyle w:val="RSCB02ArticleText"/>
      </w:pPr>
      <w:r w:rsidRPr="00E13FC7">
        <w:rPr>
          <w:rStyle w:val="RSCB08CHeadingIn-lineChar"/>
        </w:rPr>
        <w:t xml:space="preserve">2.2.2 </w:t>
      </w:r>
      <w:r w:rsidRPr="00E13FC7">
        <w:rPr>
          <w:rStyle w:val="RSCB08CHeadingIn-lineChar"/>
          <w:i/>
        </w:rPr>
        <w:t>In-situ</w:t>
      </w:r>
      <w:r w:rsidRPr="00E13FC7">
        <w:rPr>
          <w:rStyle w:val="RSCB08CHeadingIn-lineChar"/>
        </w:rPr>
        <w:t xml:space="preserve"> powder neutron diffraction</w:t>
      </w:r>
      <w:r w:rsidRPr="00E13FC7">
        <w:t xml:space="preserve">. </w:t>
      </w:r>
      <w:r w:rsidR="00F132AF" w:rsidRPr="00E13FC7">
        <w:rPr>
          <w:i/>
        </w:rPr>
        <w:t>In-</w:t>
      </w:r>
      <w:r w:rsidRPr="00E13FC7">
        <w:rPr>
          <w:i/>
        </w:rPr>
        <w:t>situ</w:t>
      </w:r>
      <w:r w:rsidRPr="00E13FC7">
        <w:t xml:space="preserve"> controlled atmosphere high temperature time-of-flight (</w:t>
      </w:r>
      <w:proofErr w:type="spellStart"/>
      <w:r w:rsidRPr="00E13FC7">
        <w:t>ToF</w:t>
      </w:r>
      <w:proofErr w:type="spellEnd"/>
      <w:r w:rsidRPr="00E13FC7">
        <w:t xml:space="preserve">) PND data was collected using the high intensity Polaris </w:t>
      </w:r>
      <w:proofErr w:type="spellStart"/>
      <w:r w:rsidRPr="00E13FC7">
        <w:t>diffractometer</w:t>
      </w:r>
      <w:proofErr w:type="spellEnd"/>
      <w:r w:rsidRPr="00E13FC7">
        <w:t xml:space="preserve"> at the ISIS pulsed spallation source (Rutherford Appleton Laboratory, UK). Powder samples (ca. 1 g) were loaded into 11 mm diameter thin</w:t>
      </w:r>
      <w:r w:rsidR="006A77E1" w:rsidRPr="00E13FC7">
        <w:t xml:space="preserve"> </w:t>
      </w:r>
      <w:r w:rsidRPr="00E13FC7">
        <w:t xml:space="preserve">walled stainless steel cells and held in place between quartz glass frits to permit a flow of reaction gas to circulate through the samples during data collection. The cell assembly was mounted in a dedicated neutron diffraction furnace capable of heating it from room temperature to </w:t>
      </w:r>
      <w:r w:rsidRPr="00E13FC7">
        <w:rPr>
          <w:rFonts w:ascii="Cambria Math" w:hAnsi="Cambria Math" w:cs="Cambria Math"/>
        </w:rPr>
        <w:t>∼</w:t>
      </w:r>
      <w:r w:rsidRPr="00E13FC7">
        <w:t xml:space="preserve">900 °C and connected to a gas panel fitted with mass flow controllers allowing a mixture of gases to flow through the sample at controlled </w:t>
      </w:r>
      <w:r w:rsidR="001C629C" w:rsidRPr="00E13FC7">
        <w:t>r</w:t>
      </w:r>
      <w:r w:rsidRPr="00E13FC7">
        <w:t xml:space="preserve">ates </w:t>
      </w:r>
      <w:r w:rsidR="001C629C" w:rsidRPr="00E13FC7">
        <w:t>d</w:t>
      </w:r>
      <w:r w:rsidRPr="00E13FC7">
        <w:t xml:space="preserve">uring data collection. A collimator manufactured from neutron-absorbing boron nitride ceramic placed around the cell enabled diffraction patterns to be collected in the Polaris 2θ ≈ 90° detector bank which were free of Bragg reflections from the steel walls of the cell. </w:t>
      </w:r>
      <w:proofErr w:type="spellStart"/>
      <w:r w:rsidRPr="00E13FC7">
        <w:t>Rietveld</w:t>
      </w:r>
      <w:proofErr w:type="spellEnd"/>
      <w:r w:rsidRPr="00E13FC7">
        <w:t xml:space="preserve"> refinements against PND data were performed using the General Structure Analysis System (GSAS</w:t>
      </w:r>
      <w:r w:rsidR="00657892" w:rsidRPr="00E13FC7">
        <w:t>) through the EXPGUI interface.</w:t>
      </w:r>
      <w:r w:rsidR="00657892" w:rsidRPr="00E13FC7">
        <w:fldChar w:fldCharType="begin"/>
      </w:r>
      <w:r w:rsidR="00223FBB" w:rsidRPr="00E13FC7">
        <w:instrText xml:space="preserve"> ADDIN EN.CITE &lt;EndNote&gt;&lt;Cite&gt;&lt;Author&gt;Toby&lt;/Author&gt;&lt;Year&gt;2001&lt;/Year&gt;&lt;RecNum&gt;109&lt;/RecNum&gt;&lt;DisplayText&gt;&lt;style face="superscript"&gt;14, 15&lt;/style&gt;&lt;/DisplayText&gt;&lt;record&gt;&lt;rec-number&gt;109&lt;/rec-number&gt;&lt;foreign-keys&gt;&lt;key app="EN" db-id="adsta55t19wdscew9ecv0sz25wxsasavstad"&gt;109&lt;/key&gt;&lt;/foreign-keys&gt;&lt;ref-type name="Journal Article"&gt;17&lt;/ref-type&gt;&lt;contributors&gt;&lt;authors&gt;&lt;author&gt;Toby, Brian&lt;/author&gt;&lt;/authors&gt;&lt;/contributors&gt;&lt;titles&gt;&lt;title&gt;EXPGUI, a graphical user interface for GSAS&lt;/title&gt;&lt;secondary-title&gt;Journal of Applied Crystallography&lt;/secondary-title&gt;&lt;/titles&gt;&lt;periodical&gt;&lt;full-title&gt;Journal of Applied Crystallography&lt;/full-title&gt;&lt;/periodical&gt;&lt;pages&gt;210-213&lt;/pages&gt;&lt;volume&gt;34&lt;/volume&gt;&lt;number&gt;2&lt;/number&gt;&lt;keywords&gt;&lt;keyword&gt;computer programs&lt;/keyword&gt;&lt;keyword&gt;graphical user interface&lt;/keyword&gt;&lt;keyword&gt;powder diffraction&lt;/keyword&gt;&lt;keyword&gt;Rietveld analysis&lt;/keyword&gt;&lt;/keywords&gt;&lt;dates&gt;&lt;year&gt;2001&lt;/year&gt;&lt;/dates&gt;&lt;publisher&gt;International Union of Crystallography&lt;/publisher&gt;&lt;isbn&gt;0021-8898&lt;/isbn&gt;&lt;urls&gt;&lt;related-urls&gt;&lt;url&gt;https://doi.org/10.1107/S0021889801002242&lt;/url&gt;&lt;/related-urls&gt;&lt;/urls&gt;&lt;electronic-resource-num&gt;10.1107/s0021889801002242&lt;/electronic-resource-num&gt;&lt;/record&gt;&lt;/Cite&gt;&lt;Cite&gt;&lt;Author&gt;A.C. Larson&lt;/Author&gt;&lt;Year&gt;Los Alamos National Laboratory, 2000&lt;/Year&gt;&lt;RecNum&gt;110&lt;/RecNum&gt;&lt;record&gt;&lt;rec-number&gt;110&lt;/rec-number&gt;&lt;foreign-keys&gt;&lt;key app="EN" db-id="adsta55t19wdscew9ecv0sz25wxsasavstad"&gt;110&lt;/key&gt;&lt;/foreign-keys&gt;&lt;ref-type name="Journal Article"&gt;17&lt;/ref-type&gt;&lt;contributors&gt;&lt;authors&gt;&lt;author&gt;A.C. Larson, &lt;/author&gt;&lt;author&gt;R.B. Von Dreele&lt;/author&gt;&lt;/authors&gt;&lt;/contributors&gt;&lt;titles&gt;&lt;title&gt;General Structure Analysis System (GSAS)&lt;/title&gt;&lt;/titles&gt;&lt;pages&gt;86-748&lt;/pages&gt;&lt;dates&gt;&lt;year&gt;Los Alamos National Laboratory, 2000&lt;/year&gt;&lt;/dates&gt;&lt;urls&gt;&lt;/urls&gt;&lt;/record&gt;&lt;/Cite&gt;&lt;/EndNote&gt;</w:instrText>
      </w:r>
      <w:r w:rsidR="00657892" w:rsidRPr="00E13FC7">
        <w:fldChar w:fldCharType="separate"/>
      </w:r>
      <w:hyperlink w:anchor="_ENREF_14" w:tooltip="Toby, 2001 #109" w:history="1">
        <w:r w:rsidR="000F215B" w:rsidRPr="00E13FC7">
          <w:rPr>
            <w:vertAlign w:val="superscript"/>
          </w:rPr>
          <w:t>14</w:t>
        </w:r>
      </w:hyperlink>
      <w:r w:rsidR="00223FBB" w:rsidRPr="00E13FC7">
        <w:rPr>
          <w:vertAlign w:val="superscript"/>
        </w:rPr>
        <w:t xml:space="preserve">, </w:t>
      </w:r>
      <w:hyperlink w:anchor="_ENREF_15" w:tooltip="A.C. Larson, Los Alamos National Laboratory, 2000 #110" w:history="1">
        <w:r w:rsidR="000F215B" w:rsidRPr="00E13FC7">
          <w:rPr>
            <w:vertAlign w:val="superscript"/>
          </w:rPr>
          <w:t>15</w:t>
        </w:r>
      </w:hyperlink>
      <w:r w:rsidR="00657892" w:rsidRPr="00E13FC7">
        <w:fldChar w:fldCharType="end"/>
      </w:r>
    </w:p>
    <w:p w14:paraId="29A98FAE" w14:textId="7D6F3D01" w:rsidR="00F46AB9" w:rsidRPr="00E13FC7" w:rsidRDefault="006A77E1" w:rsidP="00AB3457">
      <w:pPr>
        <w:pStyle w:val="RSCB02ArticleText"/>
        <w:rPr>
          <w:rStyle w:val="06CHeading"/>
          <w:rFonts w:asciiTheme="minorHAnsi" w:hAnsiTheme="minorHAnsi"/>
          <w:smallCaps w:val="0"/>
          <w:vertAlign w:val="superscript"/>
        </w:rPr>
      </w:pPr>
      <w:r w:rsidRPr="00E13FC7">
        <w:rPr>
          <w:rStyle w:val="06CHeading"/>
          <w:rFonts w:asciiTheme="minorHAnsi" w:hAnsiTheme="minorHAnsi" w:cstheme="minorBidi"/>
          <w:smallCaps w:val="0"/>
          <w:w w:val="100"/>
          <w:szCs w:val="22"/>
        </w:rPr>
        <w:t xml:space="preserve">2.2. </w:t>
      </w:r>
      <w:r w:rsidR="00F46AB9" w:rsidRPr="00E13FC7">
        <w:rPr>
          <w:rStyle w:val="06CHeading"/>
          <w:rFonts w:asciiTheme="minorHAnsi" w:hAnsiTheme="minorHAnsi" w:cstheme="minorBidi"/>
          <w:smallCaps w:val="0"/>
          <w:w w:val="100"/>
          <w:szCs w:val="22"/>
        </w:rPr>
        <w:t xml:space="preserve">Density functional theory </w:t>
      </w:r>
    </w:p>
    <w:p w14:paraId="742CBE12" w14:textId="26350BC7" w:rsidR="00B50EEB" w:rsidRPr="00E13FC7" w:rsidRDefault="00F46AB9" w:rsidP="00B50EEB">
      <w:pPr>
        <w:pStyle w:val="RSCB02ArticleText"/>
      </w:pPr>
      <w:r w:rsidRPr="00E13FC7">
        <w:lastRenderedPageBreak/>
        <w:t>All DFT cal</w:t>
      </w:r>
      <w:r w:rsidR="0093731E" w:rsidRPr="00E13FC7">
        <w:t>culations were periodic Γ-point</w:t>
      </w:r>
      <w:hyperlink w:anchor="_ENREF_16" w:tooltip="Monkhorst, 1976 #114" w:history="1">
        <w:r w:rsidR="000F215B" w:rsidRPr="00E13FC7">
          <w:fldChar w:fldCharType="begin"/>
        </w:r>
        <w:r w:rsidR="000F215B" w:rsidRPr="00E13FC7">
          <w:instrText xml:space="preserve"> ADDIN EN.CITE &lt;EndNote&gt;&lt;Cite&gt;&lt;Author&gt;Monkhorst&lt;/Author&gt;&lt;Year&gt;1976&lt;/Year&gt;&lt;RecNum&gt;114&lt;/RecNum&gt;&lt;DisplayText&gt;&lt;style face="superscript"&gt;16&lt;/style&gt;&lt;/DisplayText&gt;&lt;record&gt;&lt;rec-number&gt;114&lt;/rec-number&gt;&lt;foreign-keys&gt;&lt;key app="EN" db-id="adsta55t19wdscew9ecv0sz25wxsasavstad"&gt;114&lt;/key&gt;&lt;/foreign-keys&gt;&lt;ref-type name="Journal Article"&gt;17&lt;/ref-type&gt;&lt;contributors&gt;&lt;authors&gt;&lt;author&gt;Monkhorst, Hendrik J.&lt;/author&gt;&lt;author&gt;Pack, James D.&lt;/author&gt;&lt;/authors&gt;&lt;/contributors&gt;&lt;titles&gt;&lt;title&gt;Special points for Brillouin-zone integrations&lt;/title&gt;&lt;secondary-title&gt;Physical Review B&lt;/secondary-title&gt;&lt;/titles&gt;&lt;periodical&gt;&lt;full-title&gt;Physical Review B&lt;/full-title&gt;&lt;/periodical&gt;&lt;pages&gt;5188-5192&lt;/pages&gt;&lt;volume&gt;13&lt;/volume&gt;&lt;number&gt;12&lt;/number&gt;&lt;dates&gt;&lt;year&gt;1976&lt;/year&gt;&lt;/dates&gt;&lt;publisher&gt;American Physical Society&lt;/publisher&gt;&lt;urls&gt;&lt;related-urls&gt;&lt;url&gt;https://link.aps.org/doi/10.1103/PhysRevB.13.5188&lt;/url&gt;&lt;/related-urls&gt;&lt;/urls&gt;&lt;electronic-resource-num&gt;10.1103/PhysRevB.13.5188&lt;/electronic-resource-num&gt;&lt;/record&gt;&lt;/Cite&gt;&lt;/EndNote&gt;</w:instrText>
        </w:r>
        <w:r w:rsidR="000F215B" w:rsidRPr="00E13FC7">
          <w:fldChar w:fldCharType="separate"/>
        </w:r>
        <w:r w:rsidR="000F215B" w:rsidRPr="00E13FC7">
          <w:rPr>
            <w:vertAlign w:val="superscript"/>
          </w:rPr>
          <w:t>16</w:t>
        </w:r>
        <w:r w:rsidR="000F215B" w:rsidRPr="00E13FC7">
          <w:fldChar w:fldCharType="end"/>
        </w:r>
      </w:hyperlink>
      <w:r w:rsidRPr="00E13FC7">
        <w:t xml:space="preserve"> spin-polarised obtained with the use of the VASP 5.4.1 code. </w:t>
      </w:r>
      <w:r w:rsidR="00113A1A" w:rsidRPr="00E13FC7">
        <w:fldChar w:fldCharType="begin"/>
      </w:r>
      <w:r w:rsidR="00113A1A" w:rsidRPr="00E13FC7">
        <w:instrText xml:space="preserve"> ADDIN EN.CITE &lt;EndNote&gt;&lt;Cite&gt;&lt;Author&gt;Kresse&lt;/Author&gt;&lt;Year&gt;1993&lt;/Year&gt;&lt;RecNum&gt;116&lt;/RecNum&gt;&lt;DisplayText&gt;&lt;style face="superscript"&gt;17, 18&lt;/style&gt;&lt;/DisplayText&gt;&lt;record&gt;&lt;rec-number&gt;116&lt;/rec-number&gt;&lt;foreign-keys&gt;&lt;key app="EN" db-id="adsta55t19wdscew9ecv0sz25wxsasavstad"&gt;116&lt;/key&gt;&lt;/foreign-keys&gt;&lt;ref-type name="Journal Article"&gt;17&lt;/ref-type&gt;&lt;contributors&gt;&lt;authors&gt;&lt;author&gt;Kresse, G.&lt;/author&gt;&lt;author&gt;Hafner, J.&lt;/author&gt;&lt;/authors&gt;&lt;/contributors&gt;&lt;titles&gt;&lt;title&gt;Ab initio molecular dynamics for liquid metals&lt;/title&gt;&lt;secondary-title&gt;Physical Review B&lt;/secondary-title&gt;&lt;/titles&gt;&lt;periodical&gt;&lt;full-title&gt;Physical Review B&lt;/full-title&gt;&lt;/periodical&gt;&lt;pages&gt;558-561&lt;/pages&gt;&lt;volume&gt;47&lt;/volume&gt;&lt;number&gt;1&lt;/number&gt;&lt;dates&gt;&lt;year&gt;1993&lt;/year&gt;&lt;/dates&gt;&lt;publisher&gt;American Physical Society&lt;/publisher&gt;&lt;urls&gt;&lt;related-urls&gt;&lt;url&gt;https://link.aps.org/doi/10.1103/PhysRevB.47.558&lt;/url&gt;&lt;/related-urls&gt;&lt;/urls&gt;&lt;electronic-resource-num&gt;10.1103/PhysRevB.47.558&lt;/electronic-resource-num&gt;&lt;/record&gt;&lt;/Cite&gt;&lt;Cite&gt;&lt;Author&gt;Kresse&lt;/Author&gt;&lt;Year&gt;1996&lt;/Year&gt;&lt;RecNum&gt;115&lt;/RecNum&gt;&lt;record&gt;&lt;rec-number&gt;115&lt;/rec-number&gt;&lt;foreign-keys&gt;&lt;key app="EN" db-id="adsta55t19wdscew9ecv0sz25wxsasavstad"&gt;115&lt;/key&gt;&lt;/foreign-keys&gt;&lt;ref-type name="Journal Article"&gt;17&lt;/ref-type&gt;&lt;contributors&gt;&lt;authors&gt;&lt;author&gt;Kresse, G.&lt;/author&gt;&lt;author&gt;Furthmüller, J.&lt;/author&gt;&lt;/authors&gt;&lt;/contributors&gt;&lt;titles&gt;&lt;title&gt;Efficient iterative schemes for ab initio total-energy calculations using a plane-wave basis set&lt;/title&gt;&lt;secondary-title&gt;Physical Review B&lt;/secondary-title&gt;&lt;/titles&gt;&lt;periodical&gt;&lt;full-title&gt;Physical Review B&lt;/full-title&gt;&lt;/periodical&gt;&lt;pages&gt;11169-11186&lt;/pages&gt;&lt;volume&gt;54&lt;/volume&gt;&lt;number&gt;16&lt;/number&gt;&lt;dates&gt;&lt;year&gt;1996&lt;/year&gt;&lt;/dates&gt;&lt;publisher&gt;American Physical Society&lt;/publisher&gt;&lt;urls&gt;&lt;related-urls&gt;&lt;url&gt;https://link.aps.org/doi/10.1103/PhysRevB.54.11169&lt;/url&gt;&lt;/related-urls&gt;&lt;/urls&gt;&lt;electronic-resource-num&gt;10.1103/PhysRevB.54.11169&lt;/electronic-resource-num&gt;&lt;/record&gt;&lt;/Cite&gt;&lt;/EndNote&gt;</w:instrText>
      </w:r>
      <w:r w:rsidR="00113A1A" w:rsidRPr="00E13FC7">
        <w:fldChar w:fldCharType="separate"/>
      </w:r>
      <w:hyperlink w:anchor="_ENREF_17" w:tooltip="Kresse, 1993 #116" w:history="1">
        <w:r w:rsidR="000F215B" w:rsidRPr="00E13FC7">
          <w:rPr>
            <w:vertAlign w:val="superscript"/>
          </w:rPr>
          <w:t>17</w:t>
        </w:r>
      </w:hyperlink>
      <w:r w:rsidR="00113A1A" w:rsidRPr="00E13FC7">
        <w:rPr>
          <w:vertAlign w:val="superscript"/>
        </w:rPr>
        <w:t xml:space="preserve">, </w:t>
      </w:r>
      <w:hyperlink w:anchor="_ENREF_18" w:tooltip="Kresse, 1996 #115" w:history="1">
        <w:r w:rsidR="000F215B" w:rsidRPr="00E13FC7">
          <w:rPr>
            <w:vertAlign w:val="superscript"/>
          </w:rPr>
          <w:t>18</w:t>
        </w:r>
      </w:hyperlink>
      <w:r w:rsidR="00113A1A" w:rsidRPr="00E13FC7">
        <w:fldChar w:fldCharType="end"/>
      </w:r>
      <w:hyperlink w:anchor="_ENREF_17" w:tooltip="Kresse, 1996 #115" w:history="1"/>
      <w:r w:rsidRPr="00E13FC7">
        <w:t xml:space="preserve"> Exchange and correlation effects were considered within the generalized gradient approximation (GGA) using the revised </w:t>
      </w:r>
      <w:proofErr w:type="spellStart"/>
      <w:r w:rsidRPr="00E13FC7">
        <w:t>Perdew</w:t>
      </w:r>
      <w:proofErr w:type="spellEnd"/>
      <w:r w:rsidRPr="00E13FC7">
        <w:t>-Burke-</w:t>
      </w:r>
      <w:proofErr w:type="spellStart"/>
      <w:r w:rsidRPr="00E13FC7">
        <w:t>Ernzerhof</w:t>
      </w:r>
      <w:proofErr w:type="spellEnd"/>
      <w:r w:rsidRPr="00E13FC7">
        <w:t xml:space="preserve"> (revPBE) exchange-correlation (XC) functional</w:t>
      </w:r>
      <w:hyperlink w:anchor="_ENREF_19" w:tooltip="Perdew, 1996 #117" w:history="1">
        <w:r w:rsidR="000F215B" w:rsidRPr="00E13FC7">
          <w:fldChar w:fldCharType="begin"/>
        </w:r>
        <w:r w:rsidR="000F215B" w:rsidRPr="00E13FC7">
          <w:instrText xml:space="preserve"> ADDIN EN.CITE &lt;EndNote&gt;&lt;Cite&gt;&lt;Author&gt;Perdew&lt;/Author&gt;&lt;Year&gt;1996&lt;/Year&gt;&lt;RecNum&gt;117&lt;/RecNum&gt;&lt;DisplayText&gt;&lt;style face="superscript"&gt;19&lt;/style&gt;&lt;/DisplayText&gt;&lt;record&gt;&lt;rec-number&gt;117&lt;/rec-number&gt;&lt;foreign-keys&gt;&lt;key app="EN" db-id="adsta55t19wdscew9ecv0sz25wxsasavstad"&gt;117&lt;/key&gt;&lt;/foreign-keys&gt;&lt;ref-type name="Journal Article"&gt;17&lt;/ref-type&gt;&lt;contributors&gt;&lt;authors&gt;&lt;author&gt;Perdew, John P.&lt;/author&gt;&lt;author&gt;Burke, Kieron&lt;/author&gt;&lt;author&gt;Ernzerhof, Matthias&lt;/author&gt;&lt;/authors&gt;&lt;/contributors&gt;&lt;titles&gt;&lt;title&gt;Generalized Gradient Approximation Made Simple&lt;/title&gt;&lt;secondary-title&gt;Physical Review Letters&lt;/secondary-title&gt;&lt;/titles&gt;&lt;periodical&gt;&lt;full-title&gt;Physical Review Letters&lt;/full-title&gt;&lt;/periodical&gt;&lt;pages&gt;3865-3868&lt;/pages&gt;&lt;volume&gt;77&lt;/volume&gt;&lt;number&gt;18&lt;/number&gt;&lt;dates&gt;&lt;year&gt;1996&lt;/year&gt;&lt;/dates&gt;&lt;publisher&gt;American Physical Society&lt;/publisher&gt;&lt;urls&gt;&lt;related-urls&gt;&lt;url&gt;https://link.aps.org/doi/10.1103/PhysRevLett.77.3865&lt;/url&gt;&lt;/related-urls&gt;&lt;/urls&gt;&lt;electronic-resource-num&gt;10.1103/PhysRevLett.77.3865&lt;/electronic-resource-num&gt;&lt;/record&gt;&lt;/Cite&gt;&lt;/EndNote&gt;</w:instrText>
        </w:r>
        <w:r w:rsidR="000F215B" w:rsidRPr="00E13FC7">
          <w:fldChar w:fldCharType="separate"/>
        </w:r>
        <w:r w:rsidR="000F215B" w:rsidRPr="00E13FC7">
          <w:rPr>
            <w:vertAlign w:val="superscript"/>
          </w:rPr>
          <w:t>19</w:t>
        </w:r>
        <w:r w:rsidR="000F215B" w:rsidRPr="00E13FC7">
          <w:fldChar w:fldCharType="end"/>
        </w:r>
      </w:hyperlink>
      <w:r w:rsidRPr="00E13FC7">
        <w:t xml:space="preserve">, with the projector augmented-wave (PAW) method, </w:t>
      </w:r>
      <w:r w:rsidR="007512BA" w:rsidRPr="00E13FC7">
        <w:fldChar w:fldCharType="begin"/>
      </w:r>
      <w:r w:rsidR="007512BA" w:rsidRPr="00E13FC7">
        <w:instrText xml:space="preserve"> ADDIN EN.CITE &lt;EndNote&gt;&lt;Cite&gt;&lt;Author&gt;Kresse&lt;/Author&gt;&lt;Year&gt;1999&lt;/Year&gt;&lt;RecNum&gt;118&lt;/RecNum&gt;&lt;DisplayText&gt;&lt;style face="superscript"&gt;20, 21&lt;/style&gt;&lt;/DisplayText&gt;&lt;record&gt;&lt;rec-number&gt;118&lt;/rec-number&gt;&lt;foreign-keys&gt;&lt;key app="EN" db-id="adsta55t19wdscew9ecv0sz25wxsasavstad"&gt;118&lt;/key&gt;&lt;/foreign-keys&gt;&lt;ref-type name="Journal Article"&gt;17&lt;/ref-type&gt;&lt;contributors&gt;&lt;authors&gt;&lt;author&gt;Kresse, G.&lt;/author&gt;&lt;author&gt;Joubert, D.&lt;/author&gt;&lt;/authors&gt;&lt;/contributors&gt;&lt;titles&gt;&lt;title&gt;From ultrasoft pseudopotentials to the projector augmented-wave method&lt;/title&gt;&lt;secondary-title&gt;Physical Review B&lt;/secondary-title&gt;&lt;/titles&gt;&lt;periodical&gt;&lt;full-title&gt;Physical Review B&lt;/full-title&gt;&lt;/periodical&gt;&lt;pages&gt;1758-1775&lt;/pages&gt;&lt;volume&gt;59&lt;/volume&gt;&lt;number&gt;3&lt;/number&gt;&lt;dates&gt;&lt;year&gt;1999&lt;/year&gt;&lt;/dates&gt;&lt;publisher&gt;American Physical Society&lt;/publisher&gt;&lt;urls&gt;&lt;related-urls&gt;&lt;url&gt;https://link.aps.org/doi/10.1103/PhysRevB.59.1758&lt;/url&gt;&lt;/related-urls&gt;&lt;/urls&gt;&lt;electronic-resource-num&gt;10.1103/PhysRevB.59.1758&lt;/electronic-resource-num&gt;&lt;/record&gt;&lt;/Cite&gt;&lt;Cite&gt;&lt;Author&gt;Blöchl&lt;/Author&gt;&lt;Year&gt;1994&lt;/Year&gt;&lt;RecNum&gt;119&lt;/RecNum&gt;&lt;record&gt;&lt;rec-number&gt;119&lt;/rec-number&gt;&lt;foreign-keys&gt;&lt;key app="EN" db-id="adsta55t19wdscew9ecv0sz25wxsasavstad"&gt;119&lt;/key&gt;&lt;/foreign-keys&gt;&lt;ref-type name="Journal Article"&gt;17&lt;/ref-type&gt;&lt;contributors&gt;&lt;authors&gt;&lt;author&gt;Blöchl, P. E.&lt;/author&gt;&lt;/authors&gt;&lt;/contributors&gt;&lt;titles&gt;&lt;title&gt;Projector augmented-wave method&lt;/title&gt;&lt;secondary-title&gt;Physical Review B&lt;/secondary-title&gt;&lt;/titles&gt;&lt;periodical&gt;&lt;full-title&gt;Physical Review B&lt;/full-title&gt;&lt;/periodical&gt;&lt;pages&gt;17953-17979&lt;/pages&gt;&lt;volume&gt;50&lt;/volume&gt;&lt;number&gt;24&lt;/number&gt;&lt;dates&gt;&lt;year&gt;1994&lt;/year&gt;&lt;/dates&gt;&lt;publisher&gt;American Physical Society&lt;/publisher&gt;&lt;urls&gt;&lt;related-urls&gt;&lt;url&gt;https://link.aps.org/doi/10.1103/PhysRevB.50.17953&lt;/url&gt;&lt;/related-urls&gt;&lt;/urls&gt;&lt;electronic-resource-num&gt;10.1103/PhysRevB.50.17953&lt;/electronic-resource-num&gt;&lt;/record&gt;&lt;/Cite&gt;&lt;/EndNote&gt;</w:instrText>
      </w:r>
      <w:r w:rsidR="007512BA" w:rsidRPr="00E13FC7">
        <w:fldChar w:fldCharType="separate"/>
      </w:r>
      <w:hyperlink w:anchor="_ENREF_20" w:tooltip="Kresse, 1999 #118" w:history="1">
        <w:r w:rsidR="000F215B" w:rsidRPr="00E13FC7">
          <w:rPr>
            <w:vertAlign w:val="superscript"/>
          </w:rPr>
          <w:t>20</w:t>
        </w:r>
      </w:hyperlink>
      <w:r w:rsidR="007512BA" w:rsidRPr="00E13FC7">
        <w:rPr>
          <w:vertAlign w:val="superscript"/>
        </w:rPr>
        <w:t xml:space="preserve">, </w:t>
      </w:r>
      <w:hyperlink w:anchor="_ENREF_21" w:tooltip="Blöchl, 1994 #119" w:history="1">
        <w:r w:rsidR="000F215B" w:rsidRPr="00E13FC7">
          <w:rPr>
            <w:vertAlign w:val="superscript"/>
          </w:rPr>
          <w:t>21</w:t>
        </w:r>
      </w:hyperlink>
      <w:r w:rsidR="007512BA" w:rsidRPr="00E13FC7">
        <w:fldChar w:fldCharType="end"/>
      </w:r>
      <w:hyperlink w:anchor="_ENREF_20" w:tooltip="Blöchl, 1994 #18" w:history="1"/>
      <w:r w:rsidRPr="00E13FC7">
        <w:t xml:space="preserve"> used to </w:t>
      </w:r>
      <w:r w:rsidR="00B50EEB" w:rsidRPr="00E13FC7">
        <w:t xml:space="preserve">represent core states. These were 1s to 3p for </w:t>
      </w:r>
      <w:proofErr w:type="spellStart"/>
      <w:r w:rsidR="00B50EEB" w:rsidRPr="00E13FC7">
        <w:t>Mn</w:t>
      </w:r>
      <w:proofErr w:type="spellEnd"/>
      <w:r w:rsidR="00B50EEB" w:rsidRPr="00E13FC7">
        <w:t xml:space="preserve"> and 1s for N and Li, respectively. Geometry optimizations were performed with a residual force threshold on each atom of 0.02 </w:t>
      </w:r>
      <w:proofErr w:type="spellStart"/>
      <w:r w:rsidR="00B50EEB" w:rsidRPr="00E13FC7">
        <w:t>eV</w:t>
      </w:r>
      <w:proofErr w:type="spellEnd"/>
      <w:r w:rsidR="00B50EEB" w:rsidRPr="00E13FC7">
        <w:t xml:space="preserve"> Å</w:t>
      </w:r>
      <w:r w:rsidR="00B50EEB" w:rsidRPr="00E13FC7">
        <w:rPr>
          <w:vertAlign w:val="superscript"/>
        </w:rPr>
        <w:t xml:space="preserve">−1 </w:t>
      </w:r>
      <w:r w:rsidR="00B50EEB" w:rsidRPr="00E13FC7">
        <w:t>using the conjugate-gradient algorithm. The convergence criterion for electronic relaxation was 10</w:t>
      </w:r>
      <w:r w:rsidR="00B50EEB" w:rsidRPr="00E13FC7">
        <w:rPr>
          <w:vertAlign w:val="superscript"/>
        </w:rPr>
        <w:t xml:space="preserve">−1 </w:t>
      </w:r>
      <w:proofErr w:type="spellStart"/>
      <w:r w:rsidR="00B50EEB" w:rsidRPr="00E13FC7">
        <w:t>eV</w:t>
      </w:r>
      <w:proofErr w:type="spellEnd"/>
      <w:r w:rsidR="00B50EEB" w:rsidRPr="00E13FC7">
        <w:t>. The initial charge density was obtained by superposition of atomic charges.</w:t>
      </w:r>
      <w:r w:rsidR="00B50EEB" w:rsidRPr="00E13FC7">
        <w:rPr>
          <w:vertAlign w:val="subscript"/>
        </w:rPr>
        <w:t xml:space="preserve"> </w:t>
      </w:r>
      <w:r w:rsidR="00B50EEB" w:rsidRPr="00E13FC7">
        <w:t xml:space="preserve">Various initial adsorption configurations were considered where the </w:t>
      </w:r>
      <w:proofErr w:type="spellStart"/>
      <w:r w:rsidR="00B50EEB" w:rsidRPr="00E13FC7">
        <w:t>adsorbate</w:t>
      </w:r>
      <w:proofErr w:type="spellEnd"/>
      <w:r w:rsidR="00B50EEB" w:rsidRPr="00E13FC7">
        <w:t xml:space="preserve"> was either in side-on or in an end-on configuration and the </w:t>
      </w:r>
      <w:proofErr w:type="spellStart"/>
      <w:r w:rsidR="00B50EEB" w:rsidRPr="00E13FC7">
        <w:t>adsorbate</w:t>
      </w:r>
      <w:proofErr w:type="spellEnd"/>
      <w:r w:rsidR="00B50EEB" w:rsidRPr="00E13FC7">
        <w:t xml:space="preserve"> bond length was for N</w:t>
      </w:r>
      <w:r w:rsidR="00B50EEB" w:rsidRPr="00E13FC7">
        <w:rPr>
          <w:vertAlign w:val="subscript"/>
        </w:rPr>
        <w:t>2</w:t>
      </w:r>
      <w:r w:rsidR="00B50EEB" w:rsidRPr="00E13FC7">
        <w:t xml:space="preserve">, </w:t>
      </w:r>
      <w:proofErr w:type="spellStart"/>
      <w:r w:rsidR="00B50EEB" w:rsidRPr="00E13FC7">
        <w:t>r</w:t>
      </w:r>
      <w:r w:rsidR="00B50EEB" w:rsidRPr="00E13FC7">
        <w:rPr>
          <w:vertAlign w:val="subscript"/>
        </w:rPr>
        <w:t>N</w:t>
      </w:r>
      <w:proofErr w:type="spellEnd"/>
      <w:r w:rsidR="00B50EEB" w:rsidRPr="00E13FC7">
        <w:rPr>
          <w:vertAlign w:val="subscript"/>
        </w:rPr>
        <w:t xml:space="preserve">-N </w:t>
      </w:r>
      <w:r w:rsidR="00B50EEB" w:rsidRPr="00E13FC7">
        <w:t>= 1.11 Å) and for H</w:t>
      </w:r>
      <w:r w:rsidR="00B50EEB" w:rsidRPr="00E13FC7">
        <w:rPr>
          <w:vertAlign w:val="subscript"/>
        </w:rPr>
        <w:t>2</w:t>
      </w:r>
      <w:r w:rsidR="00B50EEB" w:rsidRPr="00E13FC7">
        <w:t xml:space="preserve">, </w:t>
      </w:r>
      <w:proofErr w:type="spellStart"/>
      <w:r w:rsidR="00B50EEB" w:rsidRPr="00E13FC7">
        <w:t>r</w:t>
      </w:r>
      <w:r w:rsidR="00B50EEB" w:rsidRPr="00E13FC7">
        <w:rPr>
          <w:vertAlign w:val="subscript"/>
        </w:rPr>
        <w:t>H</w:t>
      </w:r>
      <w:proofErr w:type="spellEnd"/>
      <w:r w:rsidR="00B50EEB" w:rsidRPr="00E13FC7">
        <w:rPr>
          <w:vertAlign w:val="subscript"/>
        </w:rPr>
        <w:t xml:space="preserve">-H </w:t>
      </w:r>
      <w:r w:rsidR="00B50EEB" w:rsidRPr="00E13FC7">
        <w:t>= 0.75 Å. The various adsorption sites were every symmetry uni</w:t>
      </w:r>
      <w:r w:rsidR="0005585E" w:rsidRPr="00E13FC7">
        <w:t>que surface site shown in Scheme 1</w:t>
      </w:r>
      <w:r w:rsidR="00B50EEB" w:rsidRPr="00E13FC7">
        <w:t>, which resulted in 8 sites. The adsorption energy was taken as the total energy difference between the fully relaxed bound state of the surface-</w:t>
      </w:r>
      <w:proofErr w:type="spellStart"/>
      <w:r w:rsidR="00B50EEB" w:rsidRPr="00E13FC7">
        <w:t>adsorbate</w:t>
      </w:r>
      <w:proofErr w:type="spellEnd"/>
      <w:r w:rsidR="00B50EEB" w:rsidRPr="00E13FC7">
        <w:t xml:space="preserve"> complex from that of the fully relaxed surface slab and the isolated molecules given by eqn. 1,</w:t>
      </w:r>
    </w:p>
    <w:p w14:paraId="7384BDAF" w14:textId="52AD30C4" w:rsidR="00B50EEB" w:rsidRPr="00E13FC7" w:rsidRDefault="00B50EEB" w:rsidP="00B50EEB">
      <w:pPr>
        <w:pStyle w:val="RSCB02ArticleText"/>
        <w:ind w:firstLine="284"/>
      </w:pPr>
      <w:proofErr w:type="spellStart"/>
      <w:r w:rsidRPr="00E13FC7">
        <w:t>ΔΕ</w:t>
      </w:r>
      <w:r w:rsidRPr="00E13FC7">
        <w:rPr>
          <w:vertAlign w:val="subscript"/>
        </w:rPr>
        <w:t>ads</w:t>
      </w:r>
      <w:proofErr w:type="spellEnd"/>
      <w:r w:rsidRPr="00E13FC7">
        <w:rPr>
          <w:vertAlign w:val="subscript"/>
        </w:rPr>
        <w:t xml:space="preserve">, D3 </w:t>
      </w:r>
      <w:r w:rsidRPr="00E13FC7">
        <w:t xml:space="preserve">= </w:t>
      </w:r>
      <w:proofErr w:type="spellStart"/>
      <w:r w:rsidRPr="00E13FC7">
        <w:t>E</w:t>
      </w:r>
      <w:r w:rsidRPr="00E13FC7">
        <w:rPr>
          <w:vertAlign w:val="subscript"/>
        </w:rPr>
        <w:t>slab</w:t>
      </w:r>
      <w:proofErr w:type="spellEnd"/>
      <w:r w:rsidRPr="00E13FC7">
        <w:rPr>
          <w:vertAlign w:val="subscript"/>
        </w:rPr>
        <w:t xml:space="preserve">-X </w:t>
      </w:r>
      <w:r w:rsidRPr="00E13FC7">
        <w:t xml:space="preserve">− </w:t>
      </w:r>
      <w:proofErr w:type="spellStart"/>
      <w:r w:rsidRPr="00E13FC7">
        <w:t>E</w:t>
      </w:r>
      <w:r w:rsidRPr="00E13FC7">
        <w:rPr>
          <w:vertAlign w:val="subscript"/>
        </w:rPr>
        <w:t>slab</w:t>
      </w:r>
      <w:proofErr w:type="spellEnd"/>
      <w:r w:rsidRPr="00E13FC7">
        <w:t xml:space="preserve"> − E</w:t>
      </w:r>
      <w:r w:rsidRPr="00E13FC7">
        <w:rPr>
          <w:vertAlign w:val="subscript"/>
        </w:rPr>
        <w:t>X</w:t>
      </w:r>
      <w:r w:rsidRPr="00E13FC7">
        <w:t>,</w:t>
      </w:r>
      <w:r w:rsidRPr="00E13FC7">
        <w:tab/>
      </w:r>
      <w:r w:rsidRPr="00E13FC7">
        <w:tab/>
      </w:r>
      <w:r w:rsidRPr="00E13FC7">
        <w:tab/>
      </w:r>
      <w:r w:rsidRPr="00E13FC7">
        <w:tab/>
      </w:r>
      <w:r w:rsidRPr="00E13FC7">
        <w:tab/>
      </w:r>
      <w:r w:rsidRPr="00E13FC7">
        <w:tab/>
        <w:t>(1)</w:t>
      </w:r>
    </w:p>
    <w:p w14:paraId="29C9459F" w14:textId="44F2A89C" w:rsidR="00F46AB9" w:rsidRPr="00E13FC7" w:rsidRDefault="00B50EEB" w:rsidP="005706AD">
      <w:pPr>
        <w:pStyle w:val="RSCB02ArticleText"/>
      </w:pPr>
      <w:proofErr w:type="gramStart"/>
      <w:r w:rsidRPr="00E13FC7">
        <w:t>where</w:t>
      </w:r>
      <w:proofErr w:type="gramEnd"/>
      <w:r w:rsidRPr="00E13FC7">
        <w:t xml:space="preserve"> X = N</w:t>
      </w:r>
      <w:r w:rsidRPr="00E13FC7">
        <w:rPr>
          <w:vertAlign w:val="subscript"/>
        </w:rPr>
        <w:t>2</w:t>
      </w:r>
      <w:r w:rsidRPr="00E13FC7">
        <w:t>, H</w:t>
      </w:r>
      <w:r w:rsidRPr="00E13FC7">
        <w:rPr>
          <w:vertAlign w:val="subscript"/>
        </w:rPr>
        <w:t>2</w:t>
      </w:r>
      <w:r w:rsidRPr="00E13FC7">
        <w:t xml:space="preserve"> and Li. </w:t>
      </w:r>
      <w:proofErr w:type="spellStart"/>
      <w:r w:rsidRPr="00E13FC7">
        <w:t>Grimme's</w:t>
      </w:r>
      <w:proofErr w:type="spellEnd"/>
      <w:r w:rsidRPr="00E13FC7">
        <w:t xml:space="preserve"> dispersion corrections were </w:t>
      </w:r>
      <w:proofErr w:type="spellStart"/>
      <w:r w:rsidRPr="00E13FC7">
        <w:t>inluded</w:t>
      </w:r>
      <w:proofErr w:type="spellEnd"/>
      <w:r w:rsidRPr="00E13FC7">
        <w:t xml:space="preserve"> via the zero-damping DFT-D3 correction method,</w:t>
      </w:r>
      <w:hyperlink w:anchor="_ENREF_22" w:tooltip="Grimme, 2010 #120" w:history="1">
        <w:r w:rsidR="000F215B" w:rsidRPr="00E13FC7">
          <w:fldChar w:fldCharType="begin"/>
        </w:r>
        <w:r w:rsidR="000F215B" w:rsidRPr="00E13FC7">
          <w:instrText xml:space="preserve"> ADDIN EN.CITE &lt;EndNote&gt;&lt;Cite&gt;&lt;Author&gt;Grimme&lt;/Author&gt;&lt;Year&gt;2010&lt;/Year&gt;&lt;RecNum&gt;120&lt;/RecNum&gt;&lt;DisplayText&gt;&lt;style face="superscript"&gt;22&lt;/style&gt;&lt;/DisplayText&gt;&lt;record&gt;&lt;rec-number&gt;120&lt;/rec-number&gt;&lt;foreign-keys&gt;&lt;key app="EN" db-id="adsta55t19wdscew9ecv0sz25wxsasavstad"&gt;120&lt;/key&gt;&lt;/foreign-keys&gt;&lt;ref-type name="Journal Article"&gt;17&lt;/ref-type&gt;&lt;contributors&gt;&lt;authors&gt;&lt;author&gt;Stefan Grimme&lt;/author&gt;&lt;author&gt;Jens Antony&lt;/author&gt;&lt;author&gt;Stephan Ehrlich&lt;/author&gt;&lt;author&gt;Helge Krieg&lt;/author&gt;&lt;/authors&gt;&lt;/contributors&gt;&lt;titles&gt;&lt;title&gt;A consistent and accurate ab initio parametrization of density functional dispersion correction (DFT-D) for the 94 elements H-Pu&lt;/title&gt;&lt;secondary-title&gt;The Journal of Chemical Physics&lt;/secondary-title&gt;&lt;/titles&gt;&lt;periodical&gt;&lt;full-title&gt;The Journal of Chemical Physics&lt;/full-title&gt;&lt;/periodical&gt;&lt;pages&gt;154104&lt;/pages&gt;&lt;volume&gt;132&lt;/volume&gt;&lt;number&gt;15&lt;/number&gt;&lt;dates&gt;&lt;year&gt;2010&lt;/year&gt;&lt;/dates&gt;&lt;urls&gt;&lt;related-urls&gt;&lt;url&gt;https://aip.scitation.org/doi/abs/10.1063/1.3382344&lt;/url&gt;&lt;/related-urls&gt;&lt;/urls&gt;&lt;electronic-resource-num&gt;10.1063/1.3382344&lt;/electronic-resource-num&gt;&lt;/record&gt;&lt;/Cite&gt;&lt;/EndNote&gt;</w:instrText>
        </w:r>
        <w:r w:rsidR="000F215B" w:rsidRPr="00E13FC7">
          <w:fldChar w:fldCharType="separate"/>
        </w:r>
        <w:r w:rsidR="000F215B" w:rsidRPr="00E13FC7">
          <w:rPr>
            <w:vertAlign w:val="superscript"/>
          </w:rPr>
          <w:t>22</w:t>
        </w:r>
        <w:r w:rsidR="000F215B" w:rsidRPr="00E13FC7">
          <w:fldChar w:fldCharType="end"/>
        </w:r>
      </w:hyperlink>
      <w:r w:rsidRPr="00E13FC7">
        <w:t xml:space="preserve"> </w:t>
      </w:r>
      <w:hyperlink w:anchor="_ENREF_22" w:tooltip="Grimme, 2010 #19" w:history="1"/>
      <w:r w:rsidRPr="00E13FC7">
        <w:t>in</w:t>
      </w:r>
      <w:r w:rsidR="005706AD">
        <w:t xml:space="preserve"> </w:t>
      </w:r>
      <w:r w:rsidR="00F46AB9" w:rsidRPr="00E13FC7">
        <w:t>which the following dispersion energy correction is added to the Kohn-Sham energies</w:t>
      </w:r>
      <w:bookmarkStart w:id="1" w:name="eq_energyD3"/>
      <w:bookmarkEnd w:id="1"/>
      <w:r w:rsidR="00F46AB9" w:rsidRPr="00E13FC7">
        <w:t>,</w:t>
      </w:r>
    </w:p>
    <w:p w14:paraId="29809B50" w14:textId="77777777" w:rsidR="00F46AB9" w:rsidRPr="00E13FC7" w:rsidRDefault="00453DCA" w:rsidP="00C4235D">
      <w:pPr>
        <w:pStyle w:val="RSCB02ArticleText"/>
        <w:spacing w:after="120"/>
        <w:ind w:firstLine="284"/>
      </w:pPr>
      <m:oMath>
        <m:sSub>
          <m:sSubPr>
            <m:ctrlPr>
              <w:rPr>
                <w:rFonts w:ascii="Cambria Math" w:hAnsi="Cambria Math"/>
                <w:i/>
              </w:rPr>
            </m:ctrlPr>
          </m:sSubPr>
          <m:e>
            <m:r>
              <w:rPr>
                <w:rFonts w:ascii="Cambria Math" w:hAnsi="Cambria Math"/>
              </w:rPr>
              <m:t>E</m:t>
            </m:r>
          </m:e>
          <m:sub>
            <m:r>
              <w:rPr>
                <w:rFonts w:ascii="Cambria Math" w:hAnsi="Cambria Math"/>
              </w:rPr>
              <m:t>disp</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6</m:t>
                        </m:r>
                      </m:sub>
                    </m:sSub>
                    <m:r>
                      <w:rPr>
                        <w:rFonts w:ascii="Cambria Math" w:hAnsi="Cambria Math"/>
                      </w:rPr>
                      <m:t xml:space="preserve"> </m:t>
                    </m:r>
                    <m:box>
                      <m:boxPr>
                        <m:ctrlPr>
                          <w:rPr>
                            <w:rFonts w:ascii="Cambria Math" w:hAnsi="Cambria Math"/>
                            <w:i/>
                          </w:rPr>
                        </m:ctrlPr>
                      </m:boxPr>
                      <m:e>
                        <m:argPr>
                          <m:argSz m:val="-1"/>
                        </m:argP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6,ij</m:t>
                                </m:r>
                              </m:sub>
                            </m:sSub>
                          </m:num>
                          <m:den>
                            <m:sSubSup>
                              <m:sSubSupPr>
                                <m:ctrlPr>
                                  <w:rPr>
                                    <w:rFonts w:ascii="Cambria Math" w:hAnsi="Cambria Math"/>
                                    <w:i/>
                                  </w:rPr>
                                </m:ctrlPr>
                              </m:sSubSupPr>
                              <m:e>
                                <m:r>
                                  <w:rPr>
                                    <w:rFonts w:ascii="Cambria Math" w:hAnsi="Cambria Math"/>
                                  </w:rPr>
                                  <m:t>r</m:t>
                                </m:r>
                              </m:e>
                              <m:sub>
                                <m:r>
                                  <w:rPr>
                                    <w:rFonts w:ascii="Cambria Math" w:hAnsi="Cambria Math"/>
                                  </w:rPr>
                                  <m:t>ij</m:t>
                                </m:r>
                              </m:sub>
                              <m:sup>
                                <m:r>
                                  <w:rPr>
                                    <w:rFonts w:ascii="Cambria Math" w:hAnsi="Cambria Math"/>
                                  </w:rPr>
                                  <m:t>6</m:t>
                                </m:r>
                              </m:sup>
                            </m:sSubSup>
                          </m:den>
                        </m:f>
                      </m:e>
                    </m:box>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 xml:space="preserve">8 </m:t>
                        </m:r>
                      </m:sub>
                    </m:sSub>
                    <m:box>
                      <m:boxPr>
                        <m:ctrlPr>
                          <w:rPr>
                            <w:rFonts w:ascii="Cambria Math" w:hAnsi="Cambria Math"/>
                            <w:i/>
                          </w:rPr>
                        </m:ctrlPr>
                      </m:boxPr>
                      <m:e>
                        <m:argPr>
                          <m:argSz m:val="-1"/>
                        </m:argP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8,ij</m:t>
                                </m:r>
                              </m:sub>
                            </m:sSub>
                          </m:num>
                          <m:den>
                            <m:sSubSup>
                              <m:sSubSupPr>
                                <m:ctrlPr>
                                  <w:rPr>
                                    <w:rFonts w:ascii="Cambria Math" w:hAnsi="Cambria Math"/>
                                    <w:i/>
                                  </w:rPr>
                                </m:ctrlPr>
                              </m:sSubSupPr>
                              <m:e>
                                <m:r>
                                  <w:rPr>
                                    <w:rFonts w:ascii="Cambria Math" w:hAnsi="Cambria Math"/>
                                  </w:rPr>
                                  <m:t>r</m:t>
                                </m:r>
                              </m:e>
                              <m:sub>
                                <m:r>
                                  <w:rPr>
                                    <w:rFonts w:ascii="Cambria Math" w:hAnsi="Cambria Math"/>
                                  </w:rPr>
                                  <m:t>ij</m:t>
                                </m:r>
                              </m:sub>
                              <m:sup>
                                <m:r>
                                  <w:rPr>
                                    <w:rFonts w:ascii="Cambria Math" w:hAnsi="Cambria Math"/>
                                  </w:rPr>
                                  <m:t>8</m:t>
                                </m:r>
                              </m:sup>
                            </m:sSubSup>
                          </m:den>
                        </m:f>
                      </m:e>
                    </m:box>
                  </m:e>
                </m:d>
              </m:e>
            </m:nary>
          </m:e>
        </m:nary>
      </m:oMath>
      <w:r w:rsidR="00C4235D" w:rsidRPr="00E13FC7">
        <w:t>,</w:t>
      </w:r>
      <w:r w:rsidR="00C4235D" w:rsidRPr="00E13FC7">
        <w:tab/>
        <w:t xml:space="preserve"> </w:t>
      </w:r>
      <w:r w:rsidR="00C4235D" w:rsidRPr="00E13FC7">
        <w:tab/>
      </w:r>
      <w:r w:rsidR="00F46AB9" w:rsidRPr="00E13FC7">
        <w:t>(2)</w:t>
      </w:r>
    </w:p>
    <w:p w14:paraId="45D30888" w14:textId="75112418" w:rsidR="009E4B27" w:rsidRPr="00E13FC7" w:rsidRDefault="00F46AB9" w:rsidP="00F46AB9">
      <w:pPr>
        <w:pStyle w:val="RSCB02ArticleText"/>
      </w:pPr>
      <w:proofErr w:type="gramStart"/>
      <w:r w:rsidRPr="00E13FC7">
        <w:t>where</w:t>
      </w:r>
      <w:proofErr w:type="gramEnd"/>
      <w:r w:rsidRPr="00E13FC7">
        <w:t xml:space="preserve"> </w:t>
      </w:r>
      <m:oMath>
        <m:sSub>
          <m:sSubPr>
            <m:ctrlPr>
              <w:rPr>
                <w:rFonts w:ascii="Cambria Math" w:hAnsi="Cambria Math"/>
                <w:i/>
              </w:rPr>
            </m:ctrlPr>
          </m:sSubPr>
          <m:e>
            <m:r>
              <w:rPr>
                <w:rFonts w:ascii="Cambria Math" w:hAnsi="Cambria Math"/>
              </w:rPr>
              <m:t>C</m:t>
            </m:r>
          </m:e>
          <m:sub>
            <m:r>
              <w:rPr>
                <w:rFonts w:ascii="Cambria Math" w:hAnsi="Cambria Math"/>
              </w:rPr>
              <m:t>6,ij</m:t>
            </m:r>
          </m:sub>
        </m:sSub>
      </m:oMath>
      <w:r w:rsidRPr="00E13FC7">
        <w:t xml:space="preserve"> and </w:t>
      </w:r>
      <m:oMath>
        <m:sSub>
          <m:sSubPr>
            <m:ctrlPr>
              <w:rPr>
                <w:rFonts w:ascii="Cambria Math" w:hAnsi="Cambria Math"/>
                <w:i/>
              </w:rPr>
            </m:ctrlPr>
          </m:sSubPr>
          <m:e>
            <m:r>
              <w:rPr>
                <w:rFonts w:ascii="Cambria Math" w:hAnsi="Cambria Math"/>
              </w:rPr>
              <m:t>C</m:t>
            </m:r>
          </m:e>
          <m:sub>
            <m:r>
              <w:rPr>
                <w:rFonts w:ascii="Cambria Math" w:hAnsi="Cambria Math"/>
              </w:rPr>
              <m:t>8,ij</m:t>
            </m:r>
          </m:sub>
        </m:sSub>
      </m:oMath>
      <w:r w:rsidRPr="00E13FC7">
        <w:t xml:space="preserve"> denote the averaged (isotropic) 6</w:t>
      </w:r>
      <w:r w:rsidRPr="00E13FC7">
        <w:rPr>
          <w:vertAlign w:val="superscript"/>
        </w:rPr>
        <w:t>th</w:t>
      </w:r>
      <w:r w:rsidRPr="00E13FC7">
        <w:t xml:space="preserve"> and 8</w:t>
      </w:r>
      <w:r w:rsidRPr="00E13FC7">
        <w:rPr>
          <w:vertAlign w:val="superscript"/>
        </w:rPr>
        <w:t>th</w:t>
      </w:r>
      <w:r w:rsidRPr="00E13FC7">
        <w:t xml:space="preserve"> order dispersion coefficients for atom pair </w:t>
      </w:r>
      <w:proofErr w:type="spellStart"/>
      <w:r w:rsidRPr="00E13FC7">
        <w:t>ij</w:t>
      </w:r>
      <w:proofErr w:type="spellEnd"/>
      <w:r w:rsidRPr="00E13FC7">
        <w:t xml:space="preserve"> and</w:t>
      </w:r>
      <m:oMath>
        <m:sSubSup>
          <m:sSubSupPr>
            <m:ctrlPr>
              <w:rPr>
                <w:rFonts w:ascii="Cambria Math" w:hAnsi="Cambria Math"/>
                <w:i/>
              </w:rPr>
            </m:ctrlPr>
          </m:sSubSupPr>
          <m:e>
            <m:r>
              <w:rPr>
                <w:rFonts w:ascii="Cambria Math" w:hAnsi="Cambria Math"/>
              </w:rPr>
              <m:t xml:space="preserve"> r</m:t>
            </m:r>
          </m:e>
          <m:sub>
            <m:r>
              <w:rPr>
                <w:rFonts w:ascii="Cambria Math" w:hAnsi="Cambria Math"/>
              </w:rPr>
              <m:t>ij</m:t>
            </m:r>
          </m:sub>
          <m:sup/>
        </m:sSubSup>
      </m:oMath>
      <w:r w:rsidRPr="00E13FC7">
        <w:t xml:space="preserve"> is the internuclear distance between atoms i and j, respectively. </w:t>
      </w:r>
      <m:oMath>
        <m:sSub>
          <m:sSubPr>
            <m:ctrlPr>
              <w:rPr>
                <w:rFonts w:ascii="Cambria Math" w:hAnsi="Cambria Math"/>
                <w:i/>
              </w:rPr>
            </m:ctrlPr>
          </m:sSubPr>
          <m:e>
            <m:r>
              <w:rPr>
                <w:rFonts w:ascii="Cambria Math" w:hAnsi="Cambria Math"/>
              </w:rPr>
              <m:t>s</m:t>
            </m:r>
          </m:e>
          <m:sub>
            <m:r>
              <w:rPr>
                <w:rFonts w:ascii="Cambria Math" w:hAnsi="Cambria Math"/>
              </w:rPr>
              <m:t>6</m:t>
            </m:r>
          </m:sub>
        </m:sSub>
      </m:oMath>
      <w:r w:rsidRPr="00E13FC7">
        <w:t xml:space="preserve"> </w:t>
      </w:r>
      <w:proofErr w:type="gramStart"/>
      <w:r w:rsidRPr="00E13FC7">
        <w:t>and</w:t>
      </w:r>
      <w:proofErr w:type="gramEnd"/>
      <w:r w:rsidRPr="00E13FC7">
        <w:t xml:space="preserve"> </w:t>
      </w:r>
      <m:oMath>
        <m:sSub>
          <m:sSubPr>
            <m:ctrlPr>
              <w:rPr>
                <w:rFonts w:ascii="Cambria Math" w:hAnsi="Cambria Math"/>
                <w:i/>
              </w:rPr>
            </m:ctrlPr>
          </m:sSubPr>
          <m:e>
            <m:r>
              <w:rPr>
                <w:rFonts w:ascii="Cambria Math" w:hAnsi="Cambria Math"/>
              </w:rPr>
              <m:t>s</m:t>
            </m:r>
          </m:e>
          <m:sub>
            <m:r>
              <w:rPr>
                <w:rFonts w:ascii="Cambria Math" w:hAnsi="Cambria Math"/>
              </w:rPr>
              <m:t xml:space="preserve">8 </m:t>
            </m:r>
          </m:sub>
        </m:sSub>
      </m:oMath>
      <w:r w:rsidRPr="00E13FC7">
        <w:t xml:space="preserve"> are the functional-dependent scaling factors. The D3 correction was invoked in calculating the adsorption energies, as it is generally known that the revPBE is unable completely recover dispersion interactions as a result of polarisation effects primarily of the transition metals (TMs).</w:t>
      </w:r>
    </w:p>
    <w:p w14:paraId="2BB886A3" w14:textId="77777777" w:rsidR="00AB3457" w:rsidRPr="00E13FC7" w:rsidRDefault="00F46AB9" w:rsidP="00AB3457">
      <w:pPr>
        <w:pStyle w:val="RSCB04AHeadingSection"/>
        <w:rPr>
          <w:w w:val="108"/>
        </w:rPr>
      </w:pPr>
      <w:r w:rsidRPr="00E13FC7">
        <w:rPr>
          <w:w w:val="108"/>
        </w:rPr>
        <w:t>3. Results and Discussion</w:t>
      </w:r>
    </w:p>
    <w:p w14:paraId="7A1FB51A" w14:textId="0227ED11" w:rsidR="002730D6" w:rsidRPr="00E13FC7" w:rsidRDefault="00F46AB9" w:rsidP="00AB3457">
      <w:pPr>
        <w:pStyle w:val="RSCB04AHeadingSection"/>
        <w:rPr>
          <w:w w:val="108"/>
        </w:rPr>
      </w:pPr>
      <w:r w:rsidRPr="00E13FC7">
        <w:rPr>
          <w:w w:val="108"/>
          <w:sz w:val="18"/>
          <w:szCs w:val="18"/>
        </w:rPr>
        <w:t>3.1.</w:t>
      </w:r>
      <w:r w:rsidR="002730D6" w:rsidRPr="00E13FC7">
        <w:rPr>
          <w:sz w:val="18"/>
          <w:szCs w:val="18"/>
        </w:rPr>
        <w:t xml:space="preserve"> Structural evolution of manganese nitride materials under reducing conditions: </w:t>
      </w:r>
      <w:r w:rsidR="002730D6" w:rsidRPr="00E13FC7">
        <w:rPr>
          <w:i/>
          <w:sz w:val="18"/>
          <w:szCs w:val="18"/>
        </w:rPr>
        <w:t>in-situ</w:t>
      </w:r>
      <w:r w:rsidR="002730D6" w:rsidRPr="00E13FC7">
        <w:rPr>
          <w:sz w:val="18"/>
          <w:szCs w:val="18"/>
        </w:rPr>
        <w:t xml:space="preserve"> neutron diffraction</w:t>
      </w:r>
    </w:p>
    <w:p w14:paraId="2D73A1A1" w14:textId="55211838" w:rsidR="009E4B27" w:rsidRPr="00E13FC7" w:rsidRDefault="002730D6" w:rsidP="00E50A47">
      <w:pPr>
        <w:pStyle w:val="RSCB08CHeadingIn-line"/>
        <w:rPr>
          <w:w w:val="108"/>
        </w:rPr>
      </w:pPr>
      <w:r w:rsidRPr="00E13FC7">
        <w:t xml:space="preserve">3.1.1 </w:t>
      </w:r>
      <w:r w:rsidR="00F46AB9" w:rsidRPr="00E13FC7">
        <w:rPr>
          <w:w w:val="108"/>
        </w:rPr>
        <w:t>Nitride phase identification: Starting material</w:t>
      </w:r>
    </w:p>
    <w:p w14:paraId="480C68A4" w14:textId="6F5545AA" w:rsidR="00F132AF" w:rsidRPr="00E13FC7" w:rsidRDefault="002E5C27" w:rsidP="00B9392D">
      <w:pPr>
        <w:pStyle w:val="RSCB02ArticleText"/>
        <w:rPr>
          <w:iCs/>
        </w:rPr>
      </w:pPr>
      <w:r w:rsidRPr="00E13FC7">
        <w:t>The neu</w:t>
      </w:r>
      <w:r w:rsidR="00F46AB9" w:rsidRPr="00E13FC7">
        <w:t>ron</w:t>
      </w:r>
      <w:r w:rsidR="00453402" w:rsidRPr="00E13FC7">
        <w:t xml:space="preserve"> diffraction data collected for </w:t>
      </w:r>
      <w:r w:rsidR="000A05EF" w:rsidRPr="00E13FC7">
        <w:t xml:space="preserve">the </w:t>
      </w:r>
      <w:r w:rsidR="00453402" w:rsidRPr="00E13FC7">
        <w:t xml:space="preserve">manganese nitride materials are </w:t>
      </w:r>
      <w:r w:rsidR="009E4B27" w:rsidRPr="00E13FC7">
        <w:t>presented in Figure</w:t>
      </w:r>
      <w:r w:rsidR="000A05EF" w:rsidRPr="00E13FC7">
        <w:t>s</w:t>
      </w:r>
      <w:r w:rsidR="009E4B27" w:rsidRPr="00E13FC7">
        <w:t xml:space="preserve"> 1</w:t>
      </w:r>
      <w:r w:rsidR="00453402" w:rsidRPr="00E13FC7">
        <w:t xml:space="preserve"> and 2</w:t>
      </w:r>
      <w:r w:rsidR="00F46AB9" w:rsidRPr="00E13FC7">
        <w:t xml:space="preserve">. </w:t>
      </w:r>
      <w:proofErr w:type="spellStart"/>
      <w:r w:rsidR="00F46AB9" w:rsidRPr="00E13FC7">
        <w:t>Rietveld</w:t>
      </w:r>
      <w:proofErr w:type="spellEnd"/>
      <w:r w:rsidR="00F46AB9" w:rsidRPr="00E13FC7">
        <w:t xml:space="preserve"> refinement against PND data was performed using the previously published θ-Mn</w:t>
      </w:r>
      <w:r w:rsidR="00F46AB9" w:rsidRPr="00E13FC7">
        <w:rPr>
          <w:vertAlign w:val="subscript"/>
        </w:rPr>
        <w:t>6</w:t>
      </w:r>
      <w:r w:rsidR="00F46AB9" w:rsidRPr="00E13FC7">
        <w:t>N</w:t>
      </w:r>
      <w:r w:rsidR="00F46AB9" w:rsidRPr="00E13FC7">
        <w:rPr>
          <w:vertAlign w:val="subscript"/>
        </w:rPr>
        <w:t>5+x</w:t>
      </w:r>
      <w:r w:rsidR="00F46AB9" w:rsidRPr="00E13FC7">
        <w:t xml:space="preserve"> </w:t>
      </w:r>
      <w:r w:rsidR="000A05EF" w:rsidRPr="00E13FC7">
        <w:t xml:space="preserve">structure </w:t>
      </w:r>
      <w:r w:rsidR="00F46AB9" w:rsidRPr="00E13FC7">
        <w:t xml:space="preserve">as the starting model. </w:t>
      </w:r>
      <w:r w:rsidR="00F46AB9" w:rsidRPr="00E13FC7">
        <w:rPr>
          <w:iCs/>
        </w:rPr>
        <w:t xml:space="preserve">Considering that </w:t>
      </w:r>
      <w:r w:rsidR="00F46AB9" w:rsidRPr="00E13FC7">
        <w:t>θ-Mn</w:t>
      </w:r>
      <w:r w:rsidR="00F46AB9" w:rsidRPr="00E13FC7">
        <w:rPr>
          <w:vertAlign w:val="subscript"/>
        </w:rPr>
        <w:t>6</w:t>
      </w:r>
      <w:r w:rsidR="00F46AB9" w:rsidRPr="00E13FC7">
        <w:t>N</w:t>
      </w:r>
      <w:r w:rsidR="00F46AB9" w:rsidRPr="00E13FC7">
        <w:rPr>
          <w:vertAlign w:val="subscript"/>
        </w:rPr>
        <w:t xml:space="preserve">5+x </w:t>
      </w:r>
      <w:r w:rsidR="00F46AB9" w:rsidRPr="00E13FC7">
        <w:rPr>
          <w:iCs/>
        </w:rPr>
        <w:t xml:space="preserve">exhibits an antiferromagnetic ordering of the first kind, the magnetic structure was considered as </w:t>
      </w:r>
      <w:r w:rsidR="00DA3FB6" w:rsidRPr="00E13FC7">
        <w:rPr>
          <w:iCs/>
        </w:rPr>
        <w:t xml:space="preserve">a </w:t>
      </w:r>
      <w:r w:rsidR="00F46AB9" w:rsidRPr="00E13FC7">
        <w:rPr>
          <w:iCs/>
        </w:rPr>
        <w:t>second phase using magnetic symmetry group FC2′/m.</w:t>
      </w:r>
      <w:hyperlink w:anchor="_ENREF_8" w:tooltip="Leineweber, 2000 #111" w:history="1">
        <w:r w:rsidR="000F215B" w:rsidRPr="00E13FC7">
          <w:rPr>
            <w:iCs/>
          </w:rPr>
          <w:fldChar w:fldCharType="begin"/>
        </w:r>
        <w:r w:rsidR="000F215B" w:rsidRPr="00E13FC7">
          <w:rPr>
            <w:iCs/>
          </w:rPr>
          <w:instrText xml:space="preserve"> ADDIN EN.CITE &lt;EndNote&gt;&lt;Cite&gt;&lt;Author&gt;Leineweber&lt;/Author&gt;&lt;Year&gt;2000&lt;/Year&gt;&lt;RecNum&gt;111&lt;/RecNum&gt;&lt;DisplayText&gt;&lt;style face="superscript"&gt;8&lt;/style&gt;&lt;/DisplayText&gt;&lt;record&gt;&lt;rec-number&gt;111&lt;/rec-number&gt;&lt;foreign-keys&gt;&lt;key app="EN" db-id="adsta55t19wdscew9ecv0sz25wxsasavstad"&gt;111&lt;/key&gt;&lt;/foreign-keys&gt;&lt;ref-type name="Journal Article"&gt;17&lt;/ref-type&gt;&lt;contributors&gt;&lt;authors&gt;&lt;author&gt;Leineweber, Andreas&lt;/author&gt;&lt;author&gt;Niewa, Rainer&lt;/author&gt;&lt;author&gt;Jacobs, Herbert&lt;/author&gt;&lt;author&gt;Kockelmann, Winfried&lt;/author&gt;&lt;/authors&gt;&lt;/contributors&gt;&lt;titles&gt;&lt;title&gt;The manganese nitrides η-MnN and θ-MnN: nuclear and magnetic structures&lt;/title&gt;&lt;secondary-title&gt;Journal of Materials Chemistry&lt;/secondary-title&gt;&lt;/titles&gt;&lt;periodical&gt;&lt;full-title&gt;Journal of Materials Chemistry&lt;/full-title&gt;&lt;/periodical&gt;&lt;pages&gt;2827-2834&lt;/pages&gt;&lt;volume&gt;10&lt;/volume&gt;&lt;number&gt;12&lt;/number&gt;&lt;dates&gt;&lt;year&gt;2000&lt;/year&gt;&lt;/dates&gt;&lt;publisher&gt;The Royal Society of Chemistry&lt;/publisher&gt;&lt;isbn&gt;0959-9428&lt;/isbn&gt;&lt;work-type&gt;10.1039/B006969H&lt;/work-type&gt;&lt;urls&gt;&lt;related-urls&gt;&lt;url&gt;http://dx.doi.org/10.1039/B006969H&lt;/url&gt;&lt;/related-urls&gt;&lt;/urls&gt;&lt;electronic-resource-num&gt;10.1039/b006969h&lt;/electronic-resource-num&gt;&lt;/record&gt;&lt;/Cite&gt;&lt;/EndNote&gt;</w:instrText>
        </w:r>
        <w:r w:rsidR="000F215B" w:rsidRPr="00E13FC7">
          <w:rPr>
            <w:iCs/>
          </w:rPr>
          <w:fldChar w:fldCharType="separate"/>
        </w:r>
        <w:r w:rsidR="000F215B" w:rsidRPr="00E13FC7">
          <w:rPr>
            <w:iCs/>
            <w:vertAlign w:val="superscript"/>
          </w:rPr>
          <w:t>8</w:t>
        </w:r>
        <w:r w:rsidR="000F215B" w:rsidRPr="00E13FC7">
          <w:rPr>
            <w:iCs/>
          </w:rPr>
          <w:fldChar w:fldCharType="end"/>
        </w:r>
      </w:hyperlink>
      <w:r w:rsidR="00F132AF" w:rsidRPr="00E13FC7">
        <w:rPr>
          <w:iCs/>
        </w:rPr>
        <w:t xml:space="preserve"> </w:t>
      </w:r>
    </w:p>
    <w:p w14:paraId="1F173C8A" w14:textId="503CABD6" w:rsidR="00F46AB9" w:rsidRDefault="00453402" w:rsidP="00B9392D">
      <w:pPr>
        <w:pStyle w:val="RSCB02ArticleText"/>
        <w:rPr>
          <w:vertAlign w:val="subscript"/>
        </w:rPr>
      </w:pPr>
      <w:r w:rsidRPr="00E13FC7">
        <w:rPr>
          <w:iCs/>
        </w:rPr>
        <w:t xml:space="preserve">In the case of lithium doped materials, </w:t>
      </w:r>
      <w:r w:rsidRPr="00E13FC7">
        <w:t>t</w:t>
      </w:r>
      <w:r w:rsidR="00F46AB9" w:rsidRPr="00E13FC7">
        <w:t xml:space="preserve">he crystalline structure derived from the </w:t>
      </w:r>
      <w:proofErr w:type="spellStart"/>
      <w:r w:rsidR="00F46AB9" w:rsidRPr="00E13FC7">
        <w:t>Rietveld</w:t>
      </w:r>
      <w:proofErr w:type="spellEnd"/>
      <w:r w:rsidR="00F46AB9" w:rsidRPr="00E13FC7">
        <w:t xml:space="preserve"> refinement</w:t>
      </w:r>
      <w:r w:rsidRPr="00E13FC7">
        <w:t>, Figure 1,</w:t>
      </w:r>
      <w:r w:rsidR="00F46AB9" w:rsidRPr="00E13FC7">
        <w:t xml:space="preserve"> co</w:t>
      </w:r>
      <w:r w:rsidR="00DA3FB6" w:rsidRPr="00E13FC7">
        <w:t xml:space="preserve">rresponded </w:t>
      </w:r>
      <w:r w:rsidR="00F46AB9" w:rsidRPr="00E13FC7">
        <w:t>closely to the to the θ-Mn</w:t>
      </w:r>
      <w:r w:rsidR="00F46AB9" w:rsidRPr="00E13FC7">
        <w:rPr>
          <w:vertAlign w:val="subscript"/>
        </w:rPr>
        <w:t>6</w:t>
      </w:r>
      <w:r w:rsidR="00F46AB9" w:rsidRPr="00E13FC7">
        <w:t>N</w:t>
      </w:r>
      <w:r w:rsidR="00F46AB9" w:rsidRPr="00E13FC7">
        <w:rPr>
          <w:vertAlign w:val="subscript"/>
        </w:rPr>
        <w:t>5 + </w:t>
      </w:r>
      <w:r w:rsidR="00F46AB9" w:rsidRPr="00E13FC7">
        <w:rPr>
          <w:i/>
          <w:iCs/>
          <w:vertAlign w:val="subscript"/>
        </w:rPr>
        <w:t>x</w:t>
      </w:r>
      <w:r w:rsidR="00F46AB9" w:rsidRPr="00E13FC7">
        <w:rPr>
          <w:iCs/>
        </w:rPr>
        <w:t xml:space="preserve"> </w:t>
      </w:r>
      <w:r w:rsidR="008B4B73" w:rsidRPr="00E13FC7">
        <w:rPr>
          <w:iCs/>
        </w:rPr>
        <w:t>structure as described</w:t>
      </w:r>
      <w:r w:rsidR="00F46AB9" w:rsidRPr="00E13FC7">
        <w:rPr>
          <w:iCs/>
        </w:rPr>
        <w:t xml:space="preserve"> by </w:t>
      </w:r>
      <w:proofErr w:type="spellStart"/>
      <w:r w:rsidR="00F46AB9" w:rsidRPr="00E13FC7">
        <w:rPr>
          <w:iCs/>
        </w:rPr>
        <w:t>Leineweber</w:t>
      </w:r>
      <w:proofErr w:type="spellEnd"/>
      <w:r w:rsidR="00F46AB9" w:rsidRPr="00E13FC7">
        <w:rPr>
          <w:iCs/>
        </w:rPr>
        <w:t xml:space="preserve"> et al.</w:t>
      </w:r>
      <w:hyperlink w:anchor="_ENREF_8" w:tooltip="Leineweber, 2000 #111" w:history="1">
        <w:r w:rsidR="000F215B" w:rsidRPr="00E13FC7">
          <w:rPr>
            <w:iCs/>
          </w:rPr>
          <w:fldChar w:fldCharType="begin"/>
        </w:r>
        <w:r w:rsidR="000F215B" w:rsidRPr="00E13FC7">
          <w:rPr>
            <w:iCs/>
          </w:rPr>
          <w:instrText xml:space="preserve"> ADDIN EN.CITE &lt;EndNote&gt;&lt;Cite&gt;&lt;Author&gt;Leineweber&lt;/Author&gt;&lt;Year&gt;2000&lt;/Year&gt;&lt;RecNum&gt;111&lt;/RecNum&gt;&lt;DisplayText&gt;&lt;style face="superscript"&gt;8&lt;/style&gt;&lt;/DisplayText&gt;&lt;record&gt;&lt;rec-number&gt;111&lt;/rec-number&gt;&lt;foreign-keys&gt;&lt;key app="EN" db-id="adsta55t19wdscew9ecv0sz25wxsasavstad"&gt;111&lt;/key&gt;&lt;/foreign-keys&gt;&lt;ref-type name="Journal Article"&gt;17&lt;/ref-type&gt;&lt;contributors&gt;&lt;authors&gt;&lt;author&gt;Leineweber, Andreas&lt;/author&gt;&lt;author&gt;Niewa, Rainer&lt;/author&gt;&lt;author&gt;Jacobs, Herbert&lt;/author&gt;&lt;author&gt;Kockelmann, Winfried&lt;/author&gt;&lt;/authors&gt;&lt;/contributors&gt;&lt;titles&gt;&lt;title&gt;The manganese nitrides η-MnN and θ-MnN: nuclear and magnetic structures&lt;/title&gt;&lt;secondary-title&gt;Journal of Materials Chemistry&lt;/secondary-title&gt;&lt;/titles&gt;&lt;periodical&gt;&lt;full-title&gt;Journal of Materials Chemistry&lt;/full-title&gt;&lt;/periodical&gt;&lt;pages&gt;2827-2834&lt;/pages&gt;&lt;volume&gt;10&lt;/volume&gt;&lt;number&gt;12&lt;/number&gt;&lt;dates&gt;&lt;year&gt;2000&lt;/year&gt;&lt;/dates&gt;&lt;publisher&gt;The Royal Society of Chemistry&lt;/publisher&gt;&lt;isbn&gt;0959-9428&lt;/isbn&gt;&lt;work-type&gt;10.1039/B006969H&lt;/work-type&gt;&lt;urls&gt;&lt;related-urls&gt;&lt;url&gt;http://dx.doi.org/10.1039/B006969H&lt;/url&gt;&lt;/related-urls&gt;&lt;/urls&gt;&lt;electronic-resource-num&gt;10.1039/b006969h&lt;/electronic-resource-num&gt;&lt;/record&gt;&lt;/Cite&gt;&lt;/EndNote&gt;</w:instrText>
        </w:r>
        <w:r w:rsidR="000F215B" w:rsidRPr="00E13FC7">
          <w:rPr>
            <w:iCs/>
          </w:rPr>
          <w:fldChar w:fldCharType="separate"/>
        </w:r>
        <w:r w:rsidR="000F215B" w:rsidRPr="00E13FC7">
          <w:rPr>
            <w:iCs/>
            <w:vertAlign w:val="superscript"/>
          </w:rPr>
          <w:t>8</w:t>
        </w:r>
        <w:r w:rsidR="000F215B" w:rsidRPr="00E13FC7">
          <w:rPr>
            <w:iCs/>
          </w:rPr>
          <w:fldChar w:fldCharType="end"/>
        </w:r>
      </w:hyperlink>
      <w:r w:rsidR="00F46AB9" w:rsidRPr="00E13FC7">
        <w:rPr>
          <w:iCs/>
        </w:rPr>
        <w:t xml:space="preserve"> </w:t>
      </w:r>
      <w:r w:rsidR="008B4B73" w:rsidRPr="00E13FC7">
        <w:rPr>
          <w:iCs/>
        </w:rPr>
        <w:t>In summary</w:t>
      </w:r>
      <w:r w:rsidR="00E54CBE" w:rsidRPr="00E13FC7">
        <w:rPr>
          <w:iCs/>
        </w:rPr>
        <w:t>,</w:t>
      </w:r>
      <w:r w:rsidR="008B4B73" w:rsidRPr="00E13FC7">
        <w:rPr>
          <w:iCs/>
        </w:rPr>
        <w:t xml:space="preserve"> </w:t>
      </w:r>
      <w:r w:rsidR="00E54CBE" w:rsidRPr="00E13FC7">
        <w:rPr>
          <w:iCs/>
        </w:rPr>
        <w:t xml:space="preserve">it presented a </w:t>
      </w:r>
      <w:r w:rsidR="008B4B73" w:rsidRPr="00E13FC7">
        <w:rPr>
          <w:iCs/>
        </w:rPr>
        <w:t>defect</w:t>
      </w:r>
      <w:r w:rsidR="00E54CBE" w:rsidRPr="00E13FC7">
        <w:rPr>
          <w:iCs/>
        </w:rPr>
        <w:t>ive</w:t>
      </w:r>
      <w:r w:rsidR="008B4B73" w:rsidRPr="00E13FC7">
        <w:rPr>
          <w:iCs/>
        </w:rPr>
        <w:t>-</w:t>
      </w:r>
      <w:proofErr w:type="spellStart"/>
      <w:r w:rsidR="008B4B73" w:rsidRPr="00E13FC7">
        <w:rPr>
          <w:iCs/>
        </w:rPr>
        <w:t>NaCl</w:t>
      </w:r>
      <w:proofErr w:type="spellEnd"/>
      <w:r w:rsidR="008B4B73" w:rsidRPr="00E13FC7">
        <w:rPr>
          <w:iCs/>
        </w:rPr>
        <w:t xml:space="preserve"> type structure with tetragonal distortion (</w:t>
      </w:r>
      <w:r w:rsidR="008B4B73" w:rsidRPr="00E13FC7">
        <w:rPr>
          <w:i/>
          <w:iCs/>
        </w:rPr>
        <w:t>F</w:t>
      </w:r>
      <w:r w:rsidR="008B4B73" w:rsidRPr="00E13FC7">
        <w:rPr>
          <w:iCs/>
        </w:rPr>
        <w:t>4/</w:t>
      </w:r>
      <w:r w:rsidR="008B4B73" w:rsidRPr="00E13FC7">
        <w:rPr>
          <w:i/>
          <w:iCs/>
        </w:rPr>
        <w:t>mmm</w:t>
      </w:r>
      <w:r w:rsidR="008B4B73" w:rsidRPr="00E13FC7">
        <w:rPr>
          <w:iCs/>
        </w:rPr>
        <w:t>).</w:t>
      </w:r>
      <w:r w:rsidR="00F46AB9" w:rsidRPr="00E13FC7">
        <w:rPr>
          <w:iCs/>
        </w:rPr>
        <w:t xml:space="preserve">The overall details of the refinement are summarized in Table </w:t>
      </w:r>
      <w:r w:rsidR="005B25CF" w:rsidRPr="00E13FC7">
        <w:rPr>
          <w:iCs/>
        </w:rPr>
        <w:t>1</w:t>
      </w:r>
      <w:r w:rsidR="00F46AB9" w:rsidRPr="00E13FC7">
        <w:rPr>
          <w:iCs/>
        </w:rPr>
        <w:t xml:space="preserve">. </w:t>
      </w:r>
      <w:r w:rsidR="00D01506" w:rsidRPr="00E13FC7">
        <w:rPr>
          <w:iCs/>
        </w:rPr>
        <w:t xml:space="preserve">In the case of the non-doped manganese </w:t>
      </w:r>
      <w:r w:rsidR="00C4235D" w:rsidRPr="00E13FC7">
        <w:rPr>
          <w:iCs/>
        </w:rPr>
        <w:t>nitride</w:t>
      </w:r>
      <w:r w:rsidR="00142898" w:rsidRPr="00E13FC7">
        <w:rPr>
          <w:iCs/>
        </w:rPr>
        <w:t>,</w:t>
      </w:r>
      <w:r w:rsidR="00C4235D" w:rsidRPr="00E13FC7">
        <w:rPr>
          <w:iCs/>
        </w:rPr>
        <w:t xml:space="preserve"> the material was </w:t>
      </w:r>
      <w:r w:rsidR="00142898" w:rsidRPr="00E13FC7">
        <w:rPr>
          <w:iCs/>
        </w:rPr>
        <w:t>found to comprise two phases</w:t>
      </w:r>
      <w:r w:rsidR="004651AE" w:rsidRPr="00E13FC7">
        <w:rPr>
          <w:iCs/>
        </w:rPr>
        <w:t>,</w:t>
      </w:r>
      <w:r w:rsidR="00142898" w:rsidRPr="00E13FC7">
        <w:rPr>
          <w:iCs/>
        </w:rPr>
        <w:t xml:space="preserve"> being</w:t>
      </w:r>
      <w:r w:rsidR="00C4235D" w:rsidRPr="00E13FC7">
        <w:rPr>
          <w:iCs/>
        </w:rPr>
        <w:t xml:space="preserve"> predominantly composed</w:t>
      </w:r>
      <w:r w:rsidR="00D01506" w:rsidRPr="00E13FC7">
        <w:rPr>
          <w:iCs/>
        </w:rPr>
        <w:t xml:space="preserve"> of </w:t>
      </w:r>
      <w:r w:rsidR="00D01506" w:rsidRPr="00E13FC7">
        <w:t>θ-Mn</w:t>
      </w:r>
      <w:r w:rsidR="00D01506" w:rsidRPr="00E13FC7">
        <w:rPr>
          <w:vertAlign w:val="subscript"/>
        </w:rPr>
        <w:t>6</w:t>
      </w:r>
      <w:r w:rsidR="00D01506" w:rsidRPr="00E13FC7">
        <w:t>N</w:t>
      </w:r>
      <w:r w:rsidR="00D01506" w:rsidRPr="00E13FC7">
        <w:rPr>
          <w:vertAlign w:val="subscript"/>
        </w:rPr>
        <w:t>5+x</w:t>
      </w:r>
      <w:r w:rsidR="009E4B27" w:rsidRPr="00E13FC7">
        <w:t xml:space="preserve"> </w:t>
      </w:r>
      <w:r w:rsidR="001034DE" w:rsidRPr="00E13FC7">
        <w:t xml:space="preserve">and </w:t>
      </w:r>
      <w:r w:rsidR="00142898" w:rsidRPr="00E13FC7">
        <w:rPr>
          <w:iCs/>
        </w:rPr>
        <w:t>to a</w:t>
      </w:r>
      <w:r w:rsidR="009E4B27" w:rsidRPr="00E13FC7">
        <w:rPr>
          <w:iCs/>
        </w:rPr>
        <w:t xml:space="preserve"> less</w:t>
      </w:r>
      <w:r w:rsidR="00142898" w:rsidRPr="00E13FC7">
        <w:rPr>
          <w:iCs/>
        </w:rPr>
        <w:t>er</w:t>
      </w:r>
      <w:r w:rsidR="009E4B27" w:rsidRPr="00E13FC7">
        <w:rPr>
          <w:iCs/>
        </w:rPr>
        <w:t xml:space="preserve"> </w:t>
      </w:r>
      <w:r w:rsidR="00C4235D" w:rsidRPr="00E13FC7">
        <w:rPr>
          <w:iCs/>
        </w:rPr>
        <w:t>extent of</w:t>
      </w:r>
      <w:r w:rsidR="009E4B27" w:rsidRPr="00E13FC7">
        <w:rPr>
          <w:iCs/>
        </w:rPr>
        <w:t xml:space="preserve"> </w:t>
      </w:r>
      <w:r w:rsidR="00C4235D" w:rsidRPr="00E13FC7">
        <w:rPr>
          <w:rFonts w:ascii="Arial" w:hAnsi="Arial" w:cs="Arial"/>
          <w:iCs/>
        </w:rPr>
        <w:t>η</w:t>
      </w:r>
      <w:r w:rsidR="00C4235D" w:rsidRPr="00E13FC7">
        <w:rPr>
          <w:iCs/>
        </w:rPr>
        <w:t>-</w:t>
      </w:r>
      <w:r w:rsidR="009E4B27" w:rsidRPr="00E13FC7">
        <w:rPr>
          <w:iCs/>
        </w:rPr>
        <w:t>Mn</w:t>
      </w:r>
      <w:r w:rsidR="009E4B27" w:rsidRPr="00E13FC7">
        <w:rPr>
          <w:iCs/>
          <w:vertAlign w:val="subscript"/>
        </w:rPr>
        <w:t>3</w:t>
      </w:r>
      <w:r w:rsidR="009E4B27" w:rsidRPr="00E13FC7">
        <w:rPr>
          <w:iCs/>
        </w:rPr>
        <w:t>N</w:t>
      </w:r>
      <w:r w:rsidR="009E4B27" w:rsidRPr="00E13FC7">
        <w:rPr>
          <w:iCs/>
          <w:vertAlign w:val="subscript"/>
        </w:rPr>
        <w:t>2</w:t>
      </w:r>
      <w:r w:rsidR="009E4B27" w:rsidRPr="00E13FC7">
        <w:rPr>
          <w:iCs/>
        </w:rPr>
        <w:t xml:space="preserve"> (</w:t>
      </w:r>
      <w:r w:rsidR="009E4B27" w:rsidRPr="00E13FC7">
        <w:t>θ-Mn</w:t>
      </w:r>
      <w:r w:rsidR="009E4B27" w:rsidRPr="00E13FC7">
        <w:rPr>
          <w:vertAlign w:val="subscript"/>
        </w:rPr>
        <w:t>6</w:t>
      </w:r>
      <w:r w:rsidR="009E4B27" w:rsidRPr="00E13FC7">
        <w:t>N</w:t>
      </w:r>
      <w:r w:rsidR="009E4B27" w:rsidRPr="00E13FC7">
        <w:rPr>
          <w:vertAlign w:val="subscript"/>
        </w:rPr>
        <w:t>5+x</w:t>
      </w:r>
      <w:r w:rsidR="009E4B27" w:rsidRPr="00185161">
        <w:t>/</w:t>
      </w:r>
      <w:r w:rsidR="009E4B27" w:rsidRPr="00E13FC7">
        <w:t>Mn</w:t>
      </w:r>
      <w:r w:rsidR="009E4B27" w:rsidRPr="00E13FC7">
        <w:rPr>
          <w:vertAlign w:val="subscript"/>
        </w:rPr>
        <w:t>3</w:t>
      </w:r>
      <w:r w:rsidR="009E4B27" w:rsidRPr="00E13FC7">
        <w:t>N</w:t>
      </w:r>
      <w:r w:rsidR="009E4B27" w:rsidRPr="00E13FC7">
        <w:rPr>
          <w:vertAlign w:val="subscript"/>
        </w:rPr>
        <w:t xml:space="preserve">2 </w:t>
      </w:r>
      <w:r w:rsidR="009E4B27" w:rsidRPr="00E13FC7">
        <w:t>=</w:t>
      </w:r>
      <w:r w:rsidR="000A200C" w:rsidRPr="00E13FC7">
        <w:rPr>
          <w:vertAlign w:val="subscript"/>
        </w:rPr>
        <w:t xml:space="preserve"> </w:t>
      </w:r>
      <w:r w:rsidR="000A200C" w:rsidRPr="00E13FC7">
        <w:t>1/0.2</w:t>
      </w:r>
      <w:r w:rsidR="009E4B27" w:rsidRPr="00E13FC7">
        <w:rPr>
          <w:vertAlign w:val="subscript"/>
        </w:rPr>
        <w:t xml:space="preserve"> </w:t>
      </w:r>
      <w:r w:rsidR="00D70BD3" w:rsidRPr="00E13FC7">
        <w:t>weight ratio)</w:t>
      </w:r>
      <w:r w:rsidR="000A200C" w:rsidRPr="00E13FC7">
        <w:t xml:space="preserve"> as extracted from </w:t>
      </w:r>
      <w:proofErr w:type="spellStart"/>
      <w:r w:rsidR="000A200C" w:rsidRPr="00E13FC7">
        <w:t>Rietveld</w:t>
      </w:r>
      <w:proofErr w:type="spellEnd"/>
      <w:r w:rsidR="000A200C" w:rsidRPr="00E13FC7">
        <w:t xml:space="preserve"> refinement</w:t>
      </w:r>
      <w:r w:rsidR="008B4B73" w:rsidRPr="00E13FC7">
        <w:t xml:space="preserve"> </w:t>
      </w:r>
      <w:r w:rsidR="00423468" w:rsidRPr="00E13FC7">
        <w:t xml:space="preserve">as </w:t>
      </w:r>
      <w:r w:rsidR="008B4B73" w:rsidRPr="00E13FC7">
        <w:t>presented in Figure 2</w:t>
      </w:r>
      <w:r w:rsidR="00D70BD3" w:rsidRPr="00E13FC7">
        <w:t xml:space="preserve">. In the lithium doped manganese </w:t>
      </w:r>
      <w:r w:rsidR="000A200C" w:rsidRPr="00E13FC7">
        <w:t>nitride,</w:t>
      </w:r>
      <w:r w:rsidR="00D70BD3" w:rsidRPr="00E13FC7">
        <w:t xml:space="preserve"> only </w:t>
      </w:r>
      <w:r w:rsidR="00423468" w:rsidRPr="00E13FC7">
        <w:t xml:space="preserve">the </w:t>
      </w:r>
      <w:r w:rsidR="00D70BD3" w:rsidRPr="00E13FC7">
        <w:t>θ-Mn</w:t>
      </w:r>
      <w:r w:rsidR="00D70BD3" w:rsidRPr="00E13FC7">
        <w:rPr>
          <w:vertAlign w:val="subscript"/>
        </w:rPr>
        <w:t>6</w:t>
      </w:r>
      <w:r w:rsidR="00D70BD3" w:rsidRPr="00E13FC7">
        <w:t>N</w:t>
      </w:r>
      <w:r w:rsidR="00D70BD3" w:rsidRPr="00E13FC7">
        <w:rPr>
          <w:vertAlign w:val="subscript"/>
        </w:rPr>
        <w:t xml:space="preserve">5+x </w:t>
      </w:r>
      <w:r w:rsidR="000A200C" w:rsidRPr="00E13FC7">
        <w:t>phase was observed indicat</w:t>
      </w:r>
      <w:r w:rsidR="00423468" w:rsidRPr="00E13FC7">
        <w:t>ing</w:t>
      </w:r>
      <w:r w:rsidR="000A200C" w:rsidRPr="00E13FC7">
        <w:t xml:space="preserve"> that </w:t>
      </w:r>
      <w:r w:rsidR="00423468" w:rsidRPr="00E13FC7">
        <w:t xml:space="preserve">the </w:t>
      </w:r>
      <w:r w:rsidR="000A200C" w:rsidRPr="00E13FC7">
        <w:t>add</w:t>
      </w:r>
      <w:r w:rsidR="00D177BE" w:rsidRPr="00E13FC7">
        <w:t xml:space="preserve">ition of </w:t>
      </w:r>
      <w:r w:rsidR="000A200C" w:rsidRPr="00E13FC7">
        <w:t xml:space="preserve">lithium </w:t>
      </w:r>
      <w:r w:rsidR="00D177BE" w:rsidRPr="00E13FC7">
        <w:t xml:space="preserve">enhances </w:t>
      </w:r>
      <w:r w:rsidR="000A200C" w:rsidRPr="00E13FC7">
        <w:t>the formation of</w:t>
      </w:r>
      <w:r w:rsidR="00D177BE" w:rsidRPr="00E13FC7">
        <w:t xml:space="preserve"> </w:t>
      </w:r>
      <w:r w:rsidR="000A200C" w:rsidRPr="00E13FC7">
        <w:t>θ-Mn</w:t>
      </w:r>
      <w:r w:rsidR="000A200C" w:rsidRPr="00E13FC7">
        <w:rPr>
          <w:vertAlign w:val="subscript"/>
        </w:rPr>
        <w:t>6</w:t>
      </w:r>
      <w:r w:rsidR="000A200C" w:rsidRPr="00E13FC7">
        <w:t>N</w:t>
      </w:r>
      <w:r w:rsidR="000A200C" w:rsidRPr="00E13FC7">
        <w:rPr>
          <w:vertAlign w:val="subscript"/>
        </w:rPr>
        <w:t>5+</w:t>
      </w:r>
      <w:r w:rsidR="001034DE" w:rsidRPr="00E13FC7">
        <w:rPr>
          <w:vertAlign w:val="subscript"/>
        </w:rPr>
        <w:t>x.</w:t>
      </w:r>
      <w:r w:rsidR="00360320">
        <w:t xml:space="preserve"> </w:t>
      </w:r>
      <w:r w:rsidR="00EC3E0B" w:rsidRPr="00E13FC7">
        <w:t xml:space="preserve">The application of powder neutron diffraction provides a much greater insight into the phase complexity of these materials for which powder X-ray diffraction </w:t>
      </w:r>
      <w:r w:rsidR="00AB3457" w:rsidRPr="00E13FC7">
        <w:t>was assigned to Mn</w:t>
      </w:r>
      <w:r w:rsidR="00AB3457" w:rsidRPr="00E13FC7">
        <w:rPr>
          <w:vertAlign w:val="subscript"/>
        </w:rPr>
        <w:t>3</w:t>
      </w:r>
      <w:r w:rsidR="00AB3457" w:rsidRPr="00E13FC7">
        <w:t>N</w:t>
      </w:r>
      <w:r w:rsidR="00AB3457" w:rsidRPr="00E13FC7">
        <w:rPr>
          <w:vertAlign w:val="subscript"/>
        </w:rPr>
        <w:t>2</w:t>
      </w:r>
      <w:r w:rsidR="00AB3457" w:rsidRPr="00E13FC7">
        <w:rPr>
          <w:vertAlign w:val="superscript"/>
        </w:rPr>
        <w:t>5</w:t>
      </w:r>
      <w:r w:rsidR="00AB3457" w:rsidRPr="00E13FC7">
        <w:rPr>
          <w:vertAlign w:val="subscript"/>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2"/>
        <w:gridCol w:w="4717"/>
      </w:tblGrid>
      <w:tr w:rsidR="00FC0601" w14:paraId="6A2206D1" w14:textId="77777777" w:rsidTr="00660979">
        <w:trPr>
          <w:trHeight w:val="3791"/>
        </w:trPr>
        <w:tc>
          <w:tcPr>
            <w:tcW w:w="5172" w:type="dxa"/>
          </w:tcPr>
          <w:p w14:paraId="118F9A11" w14:textId="52A23BD5" w:rsidR="00660979" w:rsidRDefault="00502B7F" w:rsidP="00B9392D">
            <w:pPr>
              <w:pStyle w:val="RSCB02ArticleText"/>
              <w:rPr>
                <w:vertAlign w:val="subscript"/>
              </w:rPr>
            </w:pPr>
            <w:r w:rsidRPr="00E13FC7">
              <w:rPr>
                <w:rFonts w:asciiTheme="majorHAnsi" w:hAnsiTheme="majorHAnsi"/>
                <w:b/>
                <w:noProof/>
                <w:lang w:val="en-US"/>
              </w:rPr>
              <w:drawing>
                <wp:anchor distT="0" distB="0" distL="114300" distR="114300" simplePos="0" relativeHeight="251703296" behindDoc="0" locked="0" layoutInCell="1" allowOverlap="1" wp14:anchorId="407DBD4B" wp14:editId="4D800341">
                  <wp:simplePos x="0" y="0"/>
                  <wp:positionH relativeFrom="column">
                    <wp:posOffset>39370</wp:posOffset>
                  </wp:positionH>
                  <wp:positionV relativeFrom="page">
                    <wp:posOffset>256540</wp:posOffset>
                  </wp:positionV>
                  <wp:extent cx="2809875" cy="2155190"/>
                  <wp:effectExtent l="0" t="0" r="9525" b="0"/>
                  <wp:wrapTopAndBottom/>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9">
                            <a:extLst>
                              <a:ext uri="{28A0092B-C50C-407E-A947-70E740481C1C}">
                                <a14:useLocalDpi xmlns:a14="http://schemas.microsoft.com/office/drawing/2010/main" val="0"/>
                              </a:ext>
                            </a:extLst>
                          </a:blip>
                          <a:srcRect l="3058" r="6721"/>
                          <a:stretch/>
                        </pic:blipFill>
                        <pic:spPr bwMode="auto">
                          <a:xfrm>
                            <a:off x="0" y="0"/>
                            <a:ext cx="2809875" cy="2155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717" w:type="dxa"/>
          </w:tcPr>
          <w:p w14:paraId="4D164356" w14:textId="24824DB2" w:rsidR="00FC0601" w:rsidRDefault="00660979" w:rsidP="00B9392D">
            <w:pPr>
              <w:pStyle w:val="RSCB02ArticleText"/>
              <w:rPr>
                <w:vertAlign w:val="subscript"/>
              </w:rPr>
            </w:pPr>
            <w:r w:rsidRPr="00E13FC7">
              <w:rPr>
                <w:b/>
                <w:noProof/>
                <w:lang w:val="en-US"/>
              </w:rPr>
              <w:drawing>
                <wp:anchor distT="0" distB="0" distL="114300" distR="114300" simplePos="0" relativeHeight="251705344" behindDoc="0" locked="0" layoutInCell="1" allowOverlap="1" wp14:anchorId="7EE9FE9D" wp14:editId="3C19C6A7">
                  <wp:simplePos x="0" y="0"/>
                  <wp:positionH relativeFrom="column">
                    <wp:posOffset>108585</wp:posOffset>
                  </wp:positionH>
                  <wp:positionV relativeFrom="page">
                    <wp:posOffset>212090</wp:posOffset>
                  </wp:positionV>
                  <wp:extent cx="2814320" cy="2210435"/>
                  <wp:effectExtent l="0" t="0" r="508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Mn6N5.jpg"/>
                          <pic:cNvPicPr preferRelativeResize="0"/>
                        </pic:nvPicPr>
                        <pic:blipFill rotWithShape="1">
                          <a:blip r:embed="rId10" cstate="print">
                            <a:extLst>
                              <a:ext uri="{28A0092B-C50C-407E-A947-70E740481C1C}">
                                <a14:useLocalDpi xmlns:a14="http://schemas.microsoft.com/office/drawing/2010/main" val="0"/>
                              </a:ext>
                            </a:extLst>
                          </a:blip>
                          <a:srcRect l="3013" t="12018" r="4103" b="2601"/>
                          <a:stretch/>
                        </pic:blipFill>
                        <pic:spPr bwMode="auto">
                          <a:xfrm>
                            <a:off x="0" y="0"/>
                            <a:ext cx="2814320" cy="2210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C0601" w14:paraId="4A13941F" w14:textId="77777777" w:rsidTr="00660979">
        <w:tc>
          <w:tcPr>
            <w:tcW w:w="5172" w:type="dxa"/>
          </w:tcPr>
          <w:p w14:paraId="366C7231" w14:textId="1491D1B0" w:rsidR="00FC0601" w:rsidRDefault="00502B7F" w:rsidP="00660979">
            <w:pPr>
              <w:pStyle w:val="RSCB02ArticleText"/>
              <w:spacing w:line="240" w:lineRule="auto"/>
              <w:ind w:left="426" w:right="420"/>
              <w:rPr>
                <w:vertAlign w:val="subscript"/>
              </w:rPr>
            </w:pPr>
            <w:r w:rsidRPr="00502B7F">
              <w:rPr>
                <w:b/>
                <w:sz w:val="16"/>
              </w:rPr>
              <w:t>Figure 1.</w:t>
            </w:r>
            <w:r w:rsidRPr="00502B7F">
              <w:rPr>
                <w:sz w:val="16"/>
              </w:rPr>
              <w:t xml:space="preserve"> Fitted powder neutron diffraction profiles from </w:t>
            </w:r>
            <w:proofErr w:type="spellStart"/>
            <w:r w:rsidRPr="00502B7F">
              <w:rPr>
                <w:sz w:val="16"/>
              </w:rPr>
              <w:t>Rietveld</w:t>
            </w:r>
            <w:proofErr w:type="spellEnd"/>
            <w:r w:rsidRPr="00502B7F">
              <w:rPr>
                <w:sz w:val="16"/>
              </w:rPr>
              <w:t xml:space="preserve"> refinement for the 1%wt. Li/Mn</w:t>
            </w:r>
            <w:r w:rsidRPr="00502B7F">
              <w:rPr>
                <w:sz w:val="16"/>
                <w:vertAlign w:val="subscript"/>
              </w:rPr>
              <w:t>6</w:t>
            </w:r>
            <w:r w:rsidRPr="00502B7F">
              <w:rPr>
                <w:sz w:val="16"/>
              </w:rPr>
              <w:t>N</w:t>
            </w:r>
            <w:r w:rsidRPr="00502B7F">
              <w:rPr>
                <w:sz w:val="16"/>
                <w:vertAlign w:val="subscript"/>
              </w:rPr>
              <w:t>5+x</w:t>
            </w:r>
            <w:r w:rsidRPr="00502B7F">
              <w:rPr>
                <w:sz w:val="16"/>
              </w:rPr>
              <w:t xml:space="preserve"> sample at ambient temperature</w:t>
            </w:r>
          </w:p>
        </w:tc>
        <w:tc>
          <w:tcPr>
            <w:tcW w:w="4717" w:type="dxa"/>
          </w:tcPr>
          <w:p w14:paraId="79659BB6" w14:textId="72320D69" w:rsidR="00FC0601" w:rsidRPr="00502B7F" w:rsidRDefault="00502B7F" w:rsidP="00660979">
            <w:pPr>
              <w:pStyle w:val="RSCI03FigureSchemeChartUncaptioned"/>
              <w:spacing w:before="0" w:after="0"/>
              <w:ind w:left="498"/>
              <w:jc w:val="both"/>
            </w:pPr>
            <w:r w:rsidRPr="00E13FC7">
              <w:rPr>
                <w:b/>
              </w:rPr>
              <w:t>Figure 2.</w:t>
            </w:r>
            <w:r w:rsidRPr="00E13FC7">
              <w:t xml:space="preserve"> Fitted powder neutron diffraction profiles from </w:t>
            </w:r>
            <w:proofErr w:type="spellStart"/>
            <w:r w:rsidRPr="00E13FC7">
              <w:t>Rietveld</w:t>
            </w:r>
            <w:proofErr w:type="spellEnd"/>
            <w:r w:rsidRPr="00E13FC7">
              <w:t xml:space="preserve"> refinement for the θ-Mn</w:t>
            </w:r>
            <w:r w:rsidRPr="00E13FC7">
              <w:rPr>
                <w:vertAlign w:val="subscript"/>
              </w:rPr>
              <w:t>6</w:t>
            </w:r>
            <w:r w:rsidRPr="00E13FC7">
              <w:t>N</w:t>
            </w:r>
            <w:r w:rsidRPr="00E13FC7">
              <w:rPr>
                <w:vertAlign w:val="subscript"/>
              </w:rPr>
              <w:t xml:space="preserve">5+x </w:t>
            </w:r>
            <w:r w:rsidRPr="00E13FC7">
              <w:t>sample</w:t>
            </w:r>
            <w:r w:rsidRPr="00E13FC7">
              <w:rPr>
                <w:vertAlign w:val="subscript"/>
              </w:rPr>
              <w:t xml:space="preserve"> </w:t>
            </w:r>
            <w:r w:rsidRPr="00E13FC7">
              <w:t>at ambient temperature.</w:t>
            </w:r>
          </w:p>
        </w:tc>
      </w:tr>
    </w:tbl>
    <w:p w14:paraId="54E178F0" w14:textId="1FCD3456" w:rsidR="002471A1" w:rsidRPr="00E13FC7" w:rsidRDefault="009E4B27" w:rsidP="00660979">
      <w:pPr>
        <w:pStyle w:val="RSCT01TableTitlewithtopbar"/>
        <w:rPr>
          <w:rFonts w:eastAsia="DengXian"/>
        </w:rPr>
      </w:pPr>
      <w:r w:rsidRPr="00502B7F">
        <w:rPr>
          <w:b/>
        </w:rPr>
        <w:lastRenderedPageBreak/>
        <w:t xml:space="preserve"> </w:t>
      </w:r>
      <w:r w:rsidR="00454BB6" w:rsidRPr="00502B7F">
        <w:rPr>
          <w:b/>
        </w:rPr>
        <w:t>Table 1.</w:t>
      </w:r>
      <w:r w:rsidR="00454BB6" w:rsidRPr="00E13FC7">
        <w:t xml:space="preserve"> Summary of crystallographic parameters of 1%wt. Li/Mn</w:t>
      </w:r>
      <w:r w:rsidR="00454BB6" w:rsidRPr="00E13FC7">
        <w:rPr>
          <w:vertAlign w:val="subscript"/>
        </w:rPr>
        <w:t>6</w:t>
      </w:r>
      <w:r w:rsidR="00454BB6" w:rsidRPr="00E13FC7">
        <w:t>N</w:t>
      </w:r>
      <w:r w:rsidR="00454BB6" w:rsidRPr="00E13FC7">
        <w:rPr>
          <w:vertAlign w:val="subscript"/>
        </w:rPr>
        <w:t>5+x</w:t>
      </w:r>
      <w:r w:rsidR="00454BB6" w:rsidRPr="00E13FC7">
        <w:t xml:space="preserve"> system derived room tempe</w:t>
      </w:r>
      <w:r w:rsidR="00454BB6" w:rsidRPr="00E13FC7">
        <w:rPr>
          <w:rFonts w:eastAsia="DengXian"/>
        </w:rPr>
        <w:t>rature neutron diffraction data</w:t>
      </w:r>
    </w:p>
    <w:tbl>
      <w:tblPr>
        <w:tblW w:w="4746" w:type="dxa"/>
        <w:tblInd w:w="1917" w:type="dxa"/>
        <w:tblCellMar>
          <w:left w:w="0" w:type="dxa"/>
          <w:right w:w="0" w:type="dxa"/>
        </w:tblCellMar>
        <w:tblLook w:val="04A0" w:firstRow="1" w:lastRow="0" w:firstColumn="1" w:lastColumn="0" w:noHBand="0" w:noVBand="1"/>
      </w:tblPr>
      <w:tblGrid>
        <w:gridCol w:w="1769"/>
        <w:gridCol w:w="1418"/>
        <w:gridCol w:w="1559"/>
      </w:tblGrid>
      <w:tr w:rsidR="00FC0601" w:rsidRPr="00E13FC7" w14:paraId="09741C45" w14:textId="77777777" w:rsidTr="00040920">
        <w:trPr>
          <w:trHeight w:val="256"/>
        </w:trPr>
        <w:tc>
          <w:tcPr>
            <w:tcW w:w="1769"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2ED09841" w14:textId="77777777" w:rsidR="00FC0601" w:rsidRPr="00E13FC7" w:rsidRDefault="00FC0601" w:rsidP="00502B7F">
            <w:pPr>
              <w:pStyle w:val="RSCT03TableBody"/>
              <w:jc w:val="left"/>
              <w:rPr>
                <w:rFonts w:eastAsia="DengXian"/>
              </w:rPr>
            </w:pPr>
          </w:p>
        </w:tc>
        <w:tc>
          <w:tcPr>
            <w:tcW w:w="1418"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136DCE8E" w14:textId="77777777" w:rsidR="00FC0601" w:rsidRPr="00E13FC7" w:rsidRDefault="00FC0601" w:rsidP="00502B7F">
            <w:pPr>
              <w:pStyle w:val="RSCT03TableBody"/>
              <w:jc w:val="left"/>
              <w:rPr>
                <w:rFonts w:eastAsia="DengXian"/>
              </w:rPr>
            </w:pPr>
            <w:r w:rsidRPr="00E13FC7">
              <w:rPr>
                <w:rFonts w:eastAsia="DengXian"/>
                <w:b/>
                <w:bCs/>
              </w:rPr>
              <w:t xml:space="preserve">Nuclear structure </w:t>
            </w:r>
          </w:p>
        </w:tc>
        <w:tc>
          <w:tcPr>
            <w:tcW w:w="1559"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7699E85D" w14:textId="77777777" w:rsidR="00FC0601" w:rsidRPr="00E13FC7" w:rsidRDefault="00FC0601" w:rsidP="00502B7F">
            <w:pPr>
              <w:pStyle w:val="RSCT03TableBody"/>
              <w:jc w:val="left"/>
              <w:rPr>
                <w:rFonts w:eastAsia="DengXian"/>
              </w:rPr>
            </w:pPr>
            <w:r w:rsidRPr="00E13FC7">
              <w:rPr>
                <w:rFonts w:eastAsia="DengXian"/>
                <w:b/>
                <w:bCs/>
              </w:rPr>
              <w:t>Magnetic structure</w:t>
            </w:r>
          </w:p>
        </w:tc>
      </w:tr>
      <w:tr w:rsidR="00FC0601" w:rsidRPr="00E13FC7" w14:paraId="3FB1D8EC" w14:textId="77777777" w:rsidTr="00040920">
        <w:trPr>
          <w:trHeight w:val="256"/>
        </w:trPr>
        <w:tc>
          <w:tcPr>
            <w:tcW w:w="1769"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466D2682" w14:textId="77777777" w:rsidR="00FC0601" w:rsidRPr="00E13FC7" w:rsidRDefault="00FC0601" w:rsidP="00FC0601">
            <w:pPr>
              <w:pStyle w:val="RSCT03TableBody"/>
              <w:jc w:val="left"/>
              <w:rPr>
                <w:rFonts w:eastAsia="DengXian"/>
              </w:rPr>
            </w:pPr>
            <w:r w:rsidRPr="00E13FC7">
              <w:rPr>
                <w:rFonts w:eastAsia="DengXian"/>
                <w:b/>
                <w:bCs/>
              </w:rPr>
              <w:t>Space group</w:t>
            </w:r>
          </w:p>
        </w:tc>
        <w:tc>
          <w:tcPr>
            <w:tcW w:w="1418"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646B1FD7" w14:textId="77777777" w:rsidR="00FC0601" w:rsidRPr="00E13FC7" w:rsidRDefault="00FC0601" w:rsidP="00FC0601">
            <w:pPr>
              <w:pStyle w:val="RSCT03TableBody"/>
              <w:jc w:val="left"/>
              <w:rPr>
                <w:rFonts w:eastAsia="DengXian"/>
              </w:rPr>
            </w:pPr>
            <w:r w:rsidRPr="00E13FC7">
              <w:rPr>
                <w:rFonts w:eastAsia="DengXian"/>
              </w:rPr>
              <w:t>F4/mmm</w:t>
            </w:r>
          </w:p>
        </w:tc>
        <w:tc>
          <w:tcPr>
            <w:tcW w:w="1559" w:type="dxa"/>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7CB17A68" w14:textId="77777777" w:rsidR="00FC0601" w:rsidRPr="00E13FC7" w:rsidRDefault="00FC0601" w:rsidP="00FC0601">
            <w:pPr>
              <w:pStyle w:val="RSCT03TableBody"/>
              <w:jc w:val="left"/>
              <w:rPr>
                <w:rFonts w:eastAsia="DengXian"/>
              </w:rPr>
            </w:pPr>
            <w:r w:rsidRPr="00E13FC7">
              <w:rPr>
                <w:rFonts w:eastAsia="DengXian"/>
              </w:rPr>
              <w:t>FC2'/m'</w:t>
            </w:r>
          </w:p>
        </w:tc>
      </w:tr>
      <w:tr w:rsidR="00FC0601" w:rsidRPr="00E13FC7" w14:paraId="1E1FFE44" w14:textId="77777777" w:rsidTr="00040920">
        <w:trPr>
          <w:trHeight w:val="256"/>
        </w:trPr>
        <w:tc>
          <w:tcPr>
            <w:tcW w:w="1769" w:type="dxa"/>
            <w:tcBorders>
              <w:top w:val="nil"/>
              <w:left w:val="nil"/>
              <w:bottom w:val="nil"/>
              <w:right w:val="nil"/>
            </w:tcBorders>
            <w:shd w:val="clear" w:color="auto" w:fill="auto"/>
            <w:tcMar>
              <w:top w:w="15" w:type="dxa"/>
              <w:left w:w="108" w:type="dxa"/>
              <w:bottom w:w="0" w:type="dxa"/>
              <w:right w:w="108" w:type="dxa"/>
            </w:tcMar>
            <w:vAlign w:val="center"/>
            <w:hideMark/>
          </w:tcPr>
          <w:p w14:paraId="24DBBA37" w14:textId="77777777" w:rsidR="00FC0601" w:rsidRPr="00E13FC7" w:rsidRDefault="00FC0601" w:rsidP="00FC0601">
            <w:pPr>
              <w:pStyle w:val="RSCT03TableBody"/>
              <w:jc w:val="left"/>
              <w:rPr>
                <w:rFonts w:eastAsia="DengXian"/>
              </w:rPr>
            </w:pPr>
            <w:r w:rsidRPr="00E13FC7">
              <w:rPr>
                <w:rFonts w:eastAsia="DengXian"/>
                <w:b/>
                <w:bCs/>
              </w:rPr>
              <w:t>Cell parameter a/ Ǻ</w:t>
            </w:r>
          </w:p>
        </w:tc>
        <w:tc>
          <w:tcPr>
            <w:tcW w:w="1418" w:type="dxa"/>
            <w:tcBorders>
              <w:top w:val="nil"/>
              <w:left w:val="nil"/>
              <w:bottom w:val="nil"/>
              <w:right w:val="nil"/>
            </w:tcBorders>
            <w:shd w:val="clear" w:color="auto" w:fill="auto"/>
            <w:tcMar>
              <w:top w:w="15" w:type="dxa"/>
              <w:left w:w="108" w:type="dxa"/>
              <w:bottom w:w="0" w:type="dxa"/>
              <w:right w:w="108" w:type="dxa"/>
            </w:tcMar>
            <w:vAlign w:val="center"/>
            <w:hideMark/>
          </w:tcPr>
          <w:p w14:paraId="1C8399B6" w14:textId="77777777" w:rsidR="00FC0601" w:rsidRPr="00E13FC7" w:rsidRDefault="00FC0601" w:rsidP="00FC0601">
            <w:pPr>
              <w:pStyle w:val="RSCT03TableBody"/>
              <w:jc w:val="left"/>
              <w:rPr>
                <w:rFonts w:eastAsia="DengXian"/>
              </w:rPr>
            </w:pPr>
            <w:r w:rsidRPr="00E13FC7">
              <w:rPr>
                <w:rFonts w:eastAsia="DengXian"/>
              </w:rPr>
              <w:t>4.2195(3)</w:t>
            </w:r>
          </w:p>
        </w:tc>
        <w:tc>
          <w:tcPr>
            <w:tcW w:w="1559" w:type="dxa"/>
            <w:tcBorders>
              <w:top w:val="nil"/>
              <w:left w:val="nil"/>
              <w:bottom w:val="nil"/>
              <w:right w:val="nil"/>
            </w:tcBorders>
            <w:shd w:val="clear" w:color="auto" w:fill="auto"/>
            <w:tcMar>
              <w:top w:w="15" w:type="dxa"/>
              <w:left w:w="108" w:type="dxa"/>
              <w:bottom w:w="0" w:type="dxa"/>
              <w:right w:w="108" w:type="dxa"/>
            </w:tcMar>
            <w:vAlign w:val="center"/>
            <w:hideMark/>
          </w:tcPr>
          <w:p w14:paraId="7FACAAC3" w14:textId="77777777" w:rsidR="00FC0601" w:rsidRPr="00E13FC7" w:rsidRDefault="00FC0601" w:rsidP="00FC0601">
            <w:pPr>
              <w:pStyle w:val="RSCT03TableBody"/>
              <w:jc w:val="left"/>
              <w:rPr>
                <w:rFonts w:eastAsia="DengXian"/>
              </w:rPr>
            </w:pPr>
            <w:r w:rsidRPr="00E13FC7">
              <w:rPr>
                <w:rFonts w:eastAsia="DengXian"/>
              </w:rPr>
              <w:t>4.4.2195(3)</w:t>
            </w:r>
          </w:p>
        </w:tc>
      </w:tr>
      <w:tr w:rsidR="00FC0601" w:rsidRPr="00E13FC7" w14:paraId="2255DC8C" w14:textId="77777777" w:rsidTr="00040920">
        <w:trPr>
          <w:trHeight w:val="256"/>
        </w:trPr>
        <w:tc>
          <w:tcPr>
            <w:tcW w:w="1769" w:type="dxa"/>
            <w:tcBorders>
              <w:top w:val="nil"/>
              <w:left w:val="nil"/>
              <w:bottom w:val="nil"/>
              <w:right w:val="nil"/>
            </w:tcBorders>
            <w:shd w:val="clear" w:color="auto" w:fill="auto"/>
            <w:tcMar>
              <w:top w:w="15" w:type="dxa"/>
              <w:left w:w="108" w:type="dxa"/>
              <w:bottom w:w="0" w:type="dxa"/>
              <w:right w:w="108" w:type="dxa"/>
            </w:tcMar>
            <w:vAlign w:val="center"/>
            <w:hideMark/>
          </w:tcPr>
          <w:p w14:paraId="4C6A411B" w14:textId="77777777" w:rsidR="00FC0601" w:rsidRPr="00E13FC7" w:rsidRDefault="00FC0601" w:rsidP="00FC0601">
            <w:pPr>
              <w:pStyle w:val="RSCT03TableBody"/>
              <w:jc w:val="left"/>
              <w:rPr>
                <w:rFonts w:eastAsia="DengXian"/>
              </w:rPr>
            </w:pPr>
            <w:r w:rsidRPr="00E13FC7">
              <w:rPr>
                <w:rFonts w:eastAsia="DengXian"/>
                <w:b/>
                <w:bCs/>
              </w:rPr>
              <w:t>Cell parameter c/ Ǻ</w:t>
            </w:r>
          </w:p>
        </w:tc>
        <w:tc>
          <w:tcPr>
            <w:tcW w:w="1418" w:type="dxa"/>
            <w:tcBorders>
              <w:top w:val="nil"/>
              <w:left w:val="nil"/>
              <w:bottom w:val="nil"/>
              <w:right w:val="nil"/>
            </w:tcBorders>
            <w:shd w:val="clear" w:color="auto" w:fill="auto"/>
            <w:tcMar>
              <w:top w:w="15" w:type="dxa"/>
              <w:left w:w="108" w:type="dxa"/>
              <w:bottom w:w="0" w:type="dxa"/>
              <w:right w:w="108" w:type="dxa"/>
            </w:tcMar>
            <w:vAlign w:val="center"/>
            <w:hideMark/>
          </w:tcPr>
          <w:p w14:paraId="235090D0" w14:textId="77777777" w:rsidR="00FC0601" w:rsidRPr="00E13FC7" w:rsidRDefault="00FC0601" w:rsidP="00FC0601">
            <w:pPr>
              <w:pStyle w:val="RSCT03TableBody"/>
              <w:jc w:val="left"/>
              <w:rPr>
                <w:rFonts w:eastAsia="DengXian"/>
              </w:rPr>
            </w:pPr>
            <w:r w:rsidRPr="00E13FC7">
              <w:rPr>
                <w:rFonts w:eastAsia="DengXian"/>
              </w:rPr>
              <w:t>4.1514(4)</w:t>
            </w:r>
          </w:p>
        </w:tc>
        <w:tc>
          <w:tcPr>
            <w:tcW w:w="1559" w:type="dxa"/>
            <w:tcBorders>
              <w:top w:val="nil"/>
              <w:left w:val="nil"/>
              <w:bottom w:val="nil"/>
              <w:right w:val="nil"/>
            </w:tcBorders>
            <w:shd w:val="clear" w:color="auto" w:fill="auto"/>
            <w:tcMar>
              <w:top w:w="15" w:type="dxa"/>
              <w:left w:w="108" w:type="dxa"/>
              <w:bottom w:w="0" w:type="dxa"/>
              <w:right w:w="108" w:type="dxa"/>
            </w:tcMar>
            <w:vAlign w:val="center"/>
            <w:hideMark/>
          </w:tcPr>
          <w:p w14:paraId="64D03388" w14:textId="77777777" w:rsidR="00FC0601" w:rsidRPr="00E13FC7" w:rsidRDefault="00FC0601" w:rsidP="00FC0601">
            <w:pPr>
              <w:pStyle w:val="RSCT03TableBody"/>
              <w:jc w:val="left"/>
              <w:rPr>
                <w:rFonts w:eastAsia="DengXian"/>
              </w:rPr>
            </w:pPr>
            <w:r w:rsidRPr="00E13FC7">
              <w:rPr>
                <w:rFonts w:eastAsia="DengXian"/>
              </w:rPr>
              <w:t>4.1514(4)</w:t>
            </w:r>
          </w:p>
        </w:tc>
      </w:tr>
      <w:tr w:rsidR="00FC0601" w:rsidRPr="00E13FC7" w14:paraId="0F6687BA" w14:textId="77777777" w:rsidTr="00040920">
        <w:trPr>
          <w:trHeight w:val="256"/>
        </w:trPr>
        <w:tc>
          <w:tcPr>
            <w:tcW w:w="1769" w:type="dxa"/>
            <w:tcBorders>
              <w:top w:val="nil"/>
              <w:left w:val="nil"/>
              <w:bottom w:val="nil"/>
              <w:right w:val="nil"/>
            </w:tcBorders>
            <w:shd w:val="clear" w:color="auto" w:fill="auto"/>
            <w:tcMar>
              <w:top w:w="15" w:type="dxa"/>
              <w:left w:w="108" w:type="dxa"/>
              <w:bottom w:w="0" w:type="dxa"/>
              <w:right w:w="108" w:type="dxa"/>
            </w:tcMar>
            <w:vAlign w:val="center"/>
            <w:hideMark/>
          </w:tcPr>
          <w:p w14:paraId="52FAAF2A" w14:textId="77777777" w:rsidR="00FC0601" w:rsidRPr="00E13FC7" w:rsidRDefault="00FC0601" w:rsidP="00FC0601">
            <w:pPr>
              <w:pStyle w:val="RSCT03TableBody"/>
              <w:jc w:val="left"/>
              <w:rPr>
                <w:rFonts w:eastAsia="DengXian"/>
              </w:rPr>
            </w:pPr>
            <w:r w:rsidRPr="00E13FC7">
              <w:rPr>
                <w:rFonts w:eastAsia="DengXian"/>
                <w:b/>
                <w:bCs/>
              </w:rPr>
              <w:t>Occupancy for N site</w:t>
            </w:r>
          </w:p>
        </w:tc>
        <w:tc>
          <w:tcPr>
            <w:tcW w:w="1418" w:type="dxa"/>
            <w:tcBorders>
              <w:top w:val="nil"/>
              <w:left w:val="nil"/>
              <w:bottom w:val="nil"/>
              <w:right w:val="nil"/>
            </w:tcBorders>
            <w:shd w:val="clear" w:color="auto" w:fill="auto"/>
            <w:tcMar>
              <w:top w:w="15" w:type="dxa"/>
              <w:left w:w="108" w:type="dxa"/>
              <w:bottom w:w="0" w:type="dxa"/>
              <w:right w:w="108" w:type="dxa"/>
            </w:tcMar>
            <w:vAlign w:val="center"/>
            <w:hideMark/>
          </w:tcPr>
          <w:p w14:paraId="761EC2F5" w14:textId="77777777" w:rsidR="00FC0601" w:rsidRPr="00E13FC7" w:rsidRDefault="00FC0601" w:rsidP="00FC0601">
            <w:pPr>
              <w:pStyle w:val="RSCT03TableBody"/>
              <w:jc w:val="left"/>
              <w:rPr>
                <w:rFonts w:eastAsia="DengXian"/>
              </w:rPr>
            </w:pPr>
            <w:r w:rsidRPr="00E13FC7">
              <w:rPr>
                <w:rFonts w:eastAsia="DengXian"/>
              </w:rPr>
              <w:t>1.00±0.02</w:t>
            </w:r>
          </w:p>
        </w:tc>
        <w:tc>
          <w:tcPr>
            <w:tcW w:w="1559" w:type="dxa"/>
            <w:tcBorders>
              <w:top w:val="nil"/>
              <w:left w:val="nil"/>
              <w:bottom w:val="nil"/>
              <w:right w:val="nil"/>
            </w:tcBorders>
            <w:shd w:val="clear" w:color="auto" w:fill="auto"/>
            <w:tcMar>
              <w:top w:w="15" w:type="dxa"/>
              <w:left w:w="108" w:type="dxa"/>
              <w:bottom w:w="0" w:type="dxa"/>
              <w:right w:w="108" w:type="dxa"/>
            </w:tcMar>
            <w:vAlign w:val="center"/>
            <w:hideMark/>
          </w:tcPr>
          <w:p w14:paraId="152A3601" w14:textId="77777777" w:rsidR="00FC0601" w:rsidRPr="00E13FC7" w:rsidRDefault="00FC0601" w:rsidP="00FC0601">
            <w:pPr>
              <w:pStyle w:val="RSCT03TableBody"/>
              <w:jc w:val="left"/>
              <w:rPr>
                <w:rFonts w:eastAsia="DengXian"/>
              </w:rPr>
            </w:pPr>
          </w:p>
        </w:tc>
      </w:tr>
      <w:tr w:rsidR="00FC0601" w:rsidRPr="00E13FC7" w14:paraId="78C8E052" w14:textId="77777777" w:rsidTr="00040920">
        <w:trPr>
          <w:trHeight w:val="154"/>
        </w:trPr>
        <w:tc>
          <w:tcPr>
            <w:tcW w:w="1769" w:type="dxa"/>
            <w:tcBorders>
              <w:top w:val="nil"/>
              <w:left w:val="nil"/>
              <w:bottom w:val="nil"/>
              <w:right w:val="nil"/>
            </w:tcBorders>
            <w:shd w:val="clear" w:color="auto" w:fill="auto"/>
            <w:tcMar>
              <w:top w:w="15" w:type="dxa"/>
              <w:left w:w="108" w:type="dxa"/>
              <w:bottom w:w="0" w:type="dxa"/>
              <w:right w:w="108" w:type="dxa"/>
            </w:tcMar>
            <w:vAlign w:val="center"/>
            <w:hideMark/>
          </w:tcPr>
          <w:p w14:paraId="6B71A95C" w14:textId="77777777" w:rsidR="00FC0601" w:rsidRPr="00E13FC7" w:rsidRDefault="00FC0601" w:rsidP="00FC0601">
            <w:pPr>
              <w:pStyle w:val="RSCT03TableBody"/>
              <w:jc w:val="left"/>
              <w:rPr>
                <w:rFonts w:eastAsia="DengXian"/>
              </w:rPr>
            </w:pPr>
            <w:proofErr w:type="spellStart"/>
            <w:r w:rsidRPr="00E13FC7">
              <w:rPr>
                <w:rFonts w:eastAsia="DengXian"/>
                <w:b/>
                <w:bCs/>
              </w:rPr>
              <w:t>Rp</w:t>
            </w:r>
            <w:proofErr w:type="spellEnd"/>
          </w:p>
        </w:tc>
        <w:tc>
          <w:tcPr>
            <w:tcW w:w="1418" w:type="dxa"/>
            <w:tcBorders>
              <w:top w:val="nil"/>
              <w:left w:val="nil"/>
              <w:bottom w:val="nil"/>
              <w:right w:val="nil"/>
            </w:tcBorders>
            <w:shd w:val="clear" w:color="auto" w:fill="auto"/>
            <w:tcMar>
              <w:top w:w="15" w:type="dxa"/>
              <w:left w:w="108" w:type="dxa"/>
              <w:bottom w:w="0" w:type="dxa"/>
              <w:right w:w="108" w:type="dxa"/>
            </w:tcMar>
            <w:vAlign w:val="center"/>
            <w:hideMark/>
          </w:tcPr>
          <w:p w14:paraId="027B1082" w14:textId="77777777" w:rsidR="00FC0601" w:rsidRPr="00E13FC7" w:rsidRDefault="00FC0601" w:rsidP="00FC0601">
            <w:pPr>
              <w:pStyle w:val="RSCT03TableBody"/>
              <w:jc w:val="left"/>
              <w:rPr>
                <w:rFonts w:eastAsia="DengXian"/>
              </w:rPr>
            </w:pPr>
            <w:r w:rsidRPr="00E13FC7">
              <w:rPr>
                <w:rFonts w:eastAsia="DengXian"/>
              </w:rPr>
              <w:t>0.041</w:t>
            </w:r>
          </w:p>
        </w:tc>
        <w:tc>
          <w:tcPr>
            <w:tcW w:w="1559" w:type="dxa"/>
            <w:tcBorders>
              <w:top w:val="nil"/>
              <w:left w:val="nil"/>
              <w:bottom w:val="nil"/>
              <w:right w:val="nil"/>
            </w:tcBorders>
            <w:shd w:val="clear" w:color="auto" w:fill="auto"/>
            <w:tcMar>
              <w:top w:w="15" w:type="dxa"/>
              <w:left w:w="108" w:type="dxa"/>
              <w:bottom w:w="0" w:type="dxa"/>
              <w:right w:w="108" w:type="dxa"/>
            </w:tcMar>
            <w:hideMark/>
          </w:tcPr>
          <w:p w14:paraId="4634F5DC" w14:textId="77777777" w:rsidR="00FC0601" w:rsidRPr="00E13FC7" w:rsidRDefault="00FC0601" w:rsidP="00FC0601">
            <w:pPr>
              <w:pStyle w:val="RSCT03TableBody"/>
              <w:jc w:val="left"/>
              <w:rPr>
                <w:rFonts w:eastAsia="DengXian"/>
              </w:rPr>
            </w:pPr>
          </w:p>
        </w:tc>
      </w:tr>
      <w:tr w:rsidR="00FC0601" w:rsidRPr="00E13FC7" w14:paraId="2F3148F0" w14:textId="77777777" w:rsidTr="00040920">
        <w:trPr>
          <w:trHeight w:val="256"/>
        </w:trPr>
        <w:tc>
          <w:tcPr>
            <w:tcW w:w="1769" w:type="dxa"/>
            <w:tcBorders>
              <w:top w:val="nil"/>
              <w:left w:val="nil"/>
              <w:bottom w:val="nil"/>
              <w:right w:val="nil"/>
            </w:tcBorders>
            <w:shd w:val="clear" w:color="auto" w:fill="auto"/>
            <w:tcMar>
              <w:top w:w="15" w:type="dxa"/>
              <w:left w:w="108" w:type="dxa"/>
              <w:bottom w:w="0" w:type="dxa"/>
              <w:right w:w="108" w:type="dxa"/>
            </w:tcMar>
            <w:vAlign w:val="center"/>
            <w:hideMark/>
          </w:tcPr>
          <w:p w14:paraId="4D52B41B" w14:textId="77777777" w:rsidR="00FC0601" w:rsidRPr="00E13FC7" w:rsidRDefault="00FC0601" w:rsidP="00FC0601">
            <w:pPr>
              <w:pStyle w:val="RSCT03TableBody"/>
              <w:jc w:val="left"/>
              <w:rPr>
                <w:rFonts w:eastAsia="DengXian"/>
              </w:rPr>
            </w:pPr>
            <w:proofErr w:type="spellStart"/>
            <w:r w:rsidRPr="00E13FC7">
              <w:rPr>
                <w:rFonts w:eastAsia="DengXian"/>
                <w:b/>
                <w:bCs/>
              </w:rPr>
              <w:t>wRp</w:t>
            </w:r>
            <w:proofErr w:type="spellEnd"/>
          </w:p>
        </w:tc>
        <w:tc>
          <w:tcPr>
            <w:tcW w:w="1418" w:type="dxa"/>
            <w:tcBorders>
              <w:top w:val="nil"/>
              <w:left w:val="nil"/>
              <w:bottom w:val="nil"/>
              <w:right w:val="nil"/>
            </w:tcBorders>
            <w:shd w:val="clear" w:color="auto" w:fill="auto"/>
            <w:tcMar>
              <w:top w:w="15" w:type="dxa"/>
              <w:left w:w="108" w:type="dxa"/>
              <w:bottom w:w="0" w:type="dxa"/>
              <w:right w:w="108" w:type="dxa"/>
            </w:tcMar>
            <w:vAlign w:val="center"/>
            <w:hideMark/>
          </w:tcPr>
          <w:p w14:paraId="78D4557C" w14:textId="77777777" w:rsidR="00FC0601" w:rsidRPr="00E13FC7" w:rsidRDefault="00FC0601" w:rsidP="00FC0601">
            <w:pPr>
              <w:pStyle w:val="RSCT03TableBody"/>
              <w:jc w:val="left"/>
              <w:rPr>
                <w:rFonts w:eastAsia="DengXian"/>
              </w:rPr>
            </w:pPr>
            <w:r w:rsidRPr="00E13FC7">
              <w:rPr>
                <w:rFonts w:eastAsia="DengXian"/>
              </w:rPr>
              <w:t>0.056</w:t>
            </w:r>
          </w:p>
        </w:tc>
        <w:tc>
          <w:tcPr>
            <w:tcW w:w="1559" w:type="dxa"/>
            <w:tcBorders>
              <w:top w:val="nil"/>
              <w:left w:val="nil"/>
              <w:bottom w:val="nil"/>
              <w:right w:val="nil"/>
            </w:tcBorders>
            <w:shd w:val="clear" w:color="auto" w:fill="auto"/>
            <w:tcMar>
              <w:top w:w="15" w:type="dxa"/>
              <w:left w:w="108" w:type="dxa"/>
              <w:bottom w:w="0" w:type="dxa"/>
              <w:right w:w="108" w:type="dxa"/>
            </w:tcMar>
            <w:hideMark/>
          </w:tcPr>
          <w:p w14:paraId="04E0628C" w14:textId="77777777" w:rsidR="00FC0601" w:rsidRPr="00E13FC7" w:rsidRDefault="00FC0601" w:rsidP="00FC0601">
            <w:pPr>
              <w:pStyle w:val="RSCT03TableBody"/>
              <w:jc w:val="left"/>
              <w:rPr>
                <w:rFonts w:eastAsia="DengXian"/>
              </w:rPr>
            </w:pPr>
          </w:p>
        </w:tc>
      </w:tr>
      <w:tr w:rsidR="00FC0601" w:rsidRPr="00E13FC7" w14:paraId="7671B1DC" w14:textId="77777777" w:rsidTr="00040920">
        <w:trPr>
          <w:trHeight w:val="256"/>
        </w:trPr>
        <w:tc>
          <w:tcPr>
            <w:tcW w:w="1769"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10C7DBE2" w14:textId="77777777" w:rsidR="00FC0601" w:rsidRPr="00E13FC7" w:rsidRDefault="00FC0601" w:rsidP="00FC0601">
            <w:pPr>
              <w:pStyle w:val="RSCT03TableBody"/>
              <w:jc w:val="left"/>
              <w:rPr>
                <w:rFonts w:eastAsia="DengXian"/>
              </w:rPr>
            </w:pPr>
            <w:r w:rsidRPr="00E13FC7">
              <w:rPr>
                <w:rFonts w:eastAsia="DengXian"/>
                <w:b/>
                <w:bCs/>
              </w:rPr>
              <w:t>χ</w:t>
            </w:r>
            <w:r w:rsidRPr="00E13FC7">
              <w:rPr>
                <w:rFonts w:eastAsia="DengXian"/>
                <w:b/>
                <w:bCs/>
                <w:vertAlign w:val="superscript"/>
              </w:rPr>
              <w:t>2</w:t>
            </w:r>
          </w:p>
        </w:tc>
        <w:tc>
          <w:tcPr>
            <w:tcW w:w="1418" w:type="dxa"/>
            <w:tcBorders>
              <w:top w:val="nil"/>
              <w:left w:val="nil"/>
              <w:bottom w:val="single" w:sz="8" w:space="0" w:color="000000"/>
              <w:right w:val="nil"/>
            </w:tcBorders>
            <w:shd w:val="clear" w:color="auto" w:fill="auto"/>
            <w:tcMar>
              <w:top w:w="15" w:type="dxa"/>
              <w:left w:w="108" w:type="dxa"/>
              <w:bottom w:w="0" w:type="dxa"/>
              <w:right w:w="108" w:type="dxa"/>
            </w:tcMar>
            <w:vAlign w:val="center"/>
            <w:hideMark/>
          </w:tcPr>
          <w:p w14:paraId="5E4B2585" w14:textId="77777777" w:rsidR="00FC0601" w:rsidRPr="00E13FC7" w:rsidRDefault="00FC0601" w:rsidP="00FC0601">
            <w:pPr>
              <w:pStyle w:val="RSCT03TableBody"/>
              <w:jc w:val="left"/>
              <w:rPr>
                <w:rFonts w:eastAsia="DengXian"/>
              </w:rPr>
            </w:pPr>
            <w:r w:rsidRPr="00E13FC7">
              <w:rPr>
                <w:rFonts w:eastAsia="DengXian"/>
              </w:rPr>
              <w:t>1.396</w:t>
            </w:r>
          </w:p>
        </w:tc>
        <w:tc>
          <w:tcPr>
            <w:tcW w:w="1559" w:type="dxa"/>
            <w:tcBorders>
              <w:top w:val="nil"/>
              <w:left w:val="nil"/>
              <w:bottom w:val="single" w:sz="8" w:space="0" w:color="000000"/>
              <w:right w:val="nil"/>
            </w:tcBorders>
            <w:shd w:val="clear" w:color="auto" w:fill="auto"/>
            <w:tcMar>
              <w:top w:w="15" w:type="dxa"/>
              <w:left w:w="108" w:type="dxa"/>
              <w:bottom w:w="0" w:type="dxa"/>
              <w:right w:w="108" w:type="dxa"/>
            </w:tcMar>
            <w:hideMark/>
          </w:tcPr>
          <w:p w14:paraId="03EB56E8" w14:textId="77777777" w:rsidR="00FC0601" w:rsidRPr="00E13FC7" w:rsidRDefault="00FC0601" w:rsidP="00FC0601">
            <w:pPr>
              <w:pStyle w:val="RSCT03TableBody"/>
              <w:jc w:val="left"/>
              <w:rPr>
                <w:rFonts w:eastAsia="DengXian"/>
              </w:rPr>
            </w:pPr>
          </w:p>
        </w:tc>
      </w:tr>
    </w:tbl>
    <w:p w14:paraId="501994C7" w14:textId="77777777" w:rsidR="00502B7F" w:rsidRDefault="00502B7F" w:rsidP="00040920">
      <w:pPr>
        <w:pStyle w:val="RSCT04TableFootnotewithbottombar"/>
      </w:pPr>
    </w:p>
    <w:p w14:paraId="5F912AA4" w14:textId="2137F6A4" w:rsidR="00F46AB9" w:rsidRPr="00E13FC7" w:rsidRDefault="00F46AB9" w:rsidP="00E50A47">
      <w:pPr>
        <w:pStyle w:val="RSCB08CHeadingIn-line"/>
      </w:pPr>
      <w:r w:rsidRPr="00E13FC7">
        <w:t>3.</w:t>
      </w:r>
      <w:r w:rsidR="006241CC" w:rsidRPr="00E13FC7">
        <w:t>1.</w:t>
      </w:r>
      <w:r w:rsidRPr="00E13FC7">
        <w:t xml:space="preserve">2. </w:t>
      </w:r>
      <w:r w:rsidR="00C854DC" w:rsidRPr="00E13FC7">
        <w:rPr>
          <w:i/>
        </w:rPr>
        <w:t>I</w:t>
      </w:r>
      <w:r w:rsidRPr="00E13FC7">
        <w:rPr>
          <w:i/>
        </w:rPr>
        <w:t>n-situ</w:t>
      </w:r>
      <w:r w:rsidRPr="00E13FC7">
        <w:t xml:space="preserve"> neutron diffraction </w:t>
      </w:r>
      <w:r w:rsidR="002730D6" w:rsidRPr="00E13FC7">
        <w:t>studies under reducing conditions</w:t>
      </w:r>
    </w:p>
    <w:p w14:paraId="5F1DC598" w14:textId="2974A232" w:rsidR="007B25E3" w:rsidRPr="00E13FC7" w:rsidRDefault="00401222" w:rsidP="00E61312">
      <w:pPr>
        <w:pStyle w:val="RSCB02ArticleText"/>
      </w:pPr>
      <w:r w:rsidRPr="00E13FC7">
        <w:t>The s</w:t>
      </w:r>
      <w:r w:rsidR="00853C10" w:rsidRPr="00E13FC7">
        <w:t xml:space="preserve">tructural evolution of </w:t>
      </w:r>
      <w:r w:rsidR="00B46B46" w:rsidRPr="00E13FC7">
        <w:t xml:space="preserve">both </w:t>
      </w:r>
      <w:r w:rsidR="00853C10" w:rsidRPr="00E13FC7">
        <w:t>the non-doped</w:t>
      </w:r>
      <w:r w:rsidR="00B46B46" w:rsidRPr="00E13FC7">
        <w:t xml:space="preserve"> and lithium doped manganese nitride materials </w:t>
      </w:r>
      <w:r w:rsidR="00853C10" w:rsidRPr="00E13FC7">
        <w:t xml:space="preserve">during </w:t>
      </w:r>
      <w:r w:rsidR="0093158B" w:rsidRPr="00E13FC7">
        <w:t>lattice nitrogen</w:t>
      </w:r>
      <w:r w:rsidR="00853C10" w:rsidRPr="00E13FC7">
        <w:t xml:space="preserve"> discharge was followed by </w:t>
      </w:r>
      <w:r w:rsidR="00853C10" w:rsidRPr="00E13FC7">
        <w:rPr>
          <w:i/>
        </w:rPr>
        <w:t>in-situ</w:t>
      </w:r>
      <w:r w:rsidR="00040AD7" w:rsidRPr="00E13FC7">
        <w:t xml:space="preserve"> neutron diffraction</w:t>
      </w:r>
      <w:r w:rsidR="00853C10" w:rsidRPr="00E13FC7">
        <w:t xml:space="preserve"> under 60 mL min</w:t>
      </w:r>
      <w:r w:rsidR="00853C10" w:rsidRPr="00E13FC7">
        <w:rPr>
          <w:vertAlign w:val="superscript"/>
        </w:rPr>
        <w:t>−1</w:t>
      </w:r>
      <w:r w:rsidR="00853C10" w:rsidRPr="00E13FC7">
        <w:t xml:space="preserve"> 75 </w:t>
      </w:r>
      <w:proofErr w:type="spellStart"/>
      <w:r w:rsidR="00853C10" w:rsidRPr="00E13FC7">
        <w:t>vol</w:t>
      </w:r>
      <w:proofErr w:type="spellEnd"/>
      <w:r w:rsidR="00853C10" w:rsidRPr="00E13FC7">
        <w:t xml:space="preserve"> % H</w:t>
      </w:r>
      <w:r w:rsidR="00853C10" w:rsidRPr="00E13FC7">
        <w:rPr>
          <w:vertAlign w:val="subscript"/>
        </w:rPr>
        <w:t>2</w:t>
      </w:r>
      <w:r w:rsidR="00853C10" w:rsidRPr="00E13FC7">
        <w:t xml:space="preserve"> in </w:t>
      </w:r>
      <w:proofErr w:type="spellStart"/>
      <w:r w:rsidR="00853C10" w:rsidRPr="00E13FC7">
        <w:t>Ar</w:t>
      </w:r>
      <w:proofErr w:type="spellEnd"/>
      <w:r w:rsidR="00853C10" w:rsidRPr="00E13FC7">
        <w:t xml:space="preserve"> (BOC, 99.98%)</w:t>
      </w:r>
      <w:r w:rsidR="00A1585F" w:rsidRPr="00E13FC7">
        <w:t xml:space="preserve"> to reproduce the condition</w:t>
      </w:r>
      <w:r w:rsidR="00B46B46" w:rsidRPr="00E13FC7">
        <w:t>s</w:t>
      </w:r>
      <w:r w:rsidR="00A1585F" w:rsidRPr="00E13FC7">
        <w:t xml:space="preserve"> of </w:t>
      </w:r>
      <w:r w:rsidR="00511561" w:rsidRPr="00E13FC7">
        <w:t xml:space="preserve">lattice nitrogen reduction </w:t>
      </w:r>
      <w:r w:rsidR="00A1585F" w:rsidRPr="00E13FC7">
        <w:t>in</w:t>
      </w:r>
      <w:r w:rsidR="00486479" w:rsidRPr="00E13FC7">
        <w:t xml:space="preserve"> </w:t>
      </w:r>
      <w:r w:rsidR="00A1585F" w:rsidRPr="00E13FC7">
        <w:t>chemical looping</w:t>
      </w:r>
      <w:r w:rsidR="00853C10" w:rsidRPr="00E13FC7">
        <w:t xml:space="preserve">. </w:t>
      </w:r>
      <w:r w:rsidR="00B7270A" w:rsidRPr="00E13FC7">
        <w:t xml:space="preserve">All </w:t>
      </w:r>
      <w:r w:rsidR="00486479" w:rsidRPr="00E13FC7">
        <w:t>diffraction</w:t>
      </w:r>
      <w:r w:rsidR="00B7270A" w:rsidRPr="00E13FC7">
        <w:t xml:space="preserve"> patterns were </w:t>
      </w:r>
      <w:r w:rsidR="007B25E3" w:rsidRPr="00E13FC7">
        <w:t>analysed</w:t>
      </w:r>
      <w:r w:rsidR="00B7270A" w:rsidRPr="00E13FC7">
        <w:t xml:space="preserve"> </w:t>
      </w:r>
      <w:r w:rsidR="00040AD7" w:rsidRPr="00E13FC7">
        <w:t xml:space="preserve">by the </w:t>
      </w:r>
      <w:proofErr w:type="spellStart"/>
      <w:r w:rsidR="00040AD7" w:rsidRPr="00E13FC7">
        <w:t>Rietveld</w:t>
      </w:r>
      <w:proofErr w:type="spellEnd"/>
      <w:r w:rsidR="00040AD7" w:rsidRPr="00E13FC7">
        <w:t xml:space="preserve"> method using either</w:t>
      </w:r>
      <w:r w:rsidR="00B7270A" w:rsidRPr="00E13FC7">
        <w:t xml:space="preserve"> θ-Mn</w:t>
      </w:r>
      <w:r w:rsidR="00B7270A" w:rsidRPr="00E13FC7">
        <w:rPr>
          <w:vertAlign w:val="subscript"/>
        </w:rPr>
        <w:t>6</w:t>
      </w:r>
      <w:r w:rsidR="00B7270A" w:rsidRPr="00E13FC7">
        <w:t>N</w:t>
      </w:r>
      <w:r w:rsidR="00B7270A" w:rsidRPr="00E13FC7">
        <w:rPr>
          <w:vertAlign w:val="subscript"/>
        </w:rPr>
        <w:t>5+x</w:t>
      </w:r>
      <w:r w:rsidR="00B7270A" w:rsidRPr="00E13FC7">
        <w:t xml:space="preserve"> and</w:t>
      </w:r>
      <w:r w:rsidR="007B25E3" w:rsidRPr="00E13FC7">
        <w:t>/or</w:t>
      </w:r>
      <w:r w:rsidR="00B7270A" w:rsidRPr="00E13FC7">
        <w:t xml:space="preserve"> </w:t>
      </w:r>
      <w:r w:rsidR="00B7270A" w:rsidRPr="00E13FC7">
        <w:rPr>
          <w:rFonts w:ascii="Arial" w:hAnsi="Arial" w:cs="Arial"/>
          <w:iCs/>
        </w:rPr>
        <w:t>η</w:t>
      </w:r>
      <w:r w:rsidR="00B7270A" w:rsidRPr="00E13FC7">
        <w:rPr>
          <w:iCs/>
        </w:rPr>
        <w:t>-Mn</w:t>
      </w:r>
      <w:r w:rsidR="00B7270A" w:rsidRPr="00E13FC7">
        <w:rPr>
          <w:iCs/>
          <w:vertAlign w:val="subscript"/>
        </w:rPr>
        <w:t>3</w:t>
      </w:r>
      <w:r w:rsidR="00B7270A" w:rsidRPr="00E13FC7">
        <w:rPr>
          <w:iCs/>
        </w:rPr>
        <w:t>N</w:t>
      </w:r>
      <w:r w:rsidR="00B7270A" w:rsidRPr="00E13FC7">
        <w:rPr>
          <w:iCs/>
          <w:vertAlign w:val="subscript"/>
        </w:rPr>
        <w:t xml:space="preserve">2 </w:t>
      </w:r>
      <w:r w:rsidR="00B7270A" w:rsidRPr="00E13FC7">
        <w:t xml:space="preserve">as starting models. </w:t>
      </w:r>
    </w:p>
    <w:p w14:paraId="14324744" w14:textId="41F5D5A5" w:rsidR="00853C10" w:rsidRPr="00E13FC7" w:rsidRDefault="00853C10" w:rsidP="00853C10">
      <w:pPr>
        <w:pStyle w:val="RSCB02ArticleText"/>
      </w:pPr>
      <w:r w:rsidRPr="00E13FC7">
        <w:t xml:space="preserve">Figure </w:t>
      </w:r>
      <w:r w:rsidR="00891E15" w:rsidRPr="00E13FC7">
        <w:t>3</w:t>
      </w:r>
      <w:r w:rsidRPr="00E13FC7">
        <w:t xml:space="preserve"> present</w:t>
      </w:r>
      <w:r w:rsidR="00891E15" w:rsidRPr="00E13FC7">
        <w:t>s</w:t>
      </w:r>
      <w:r w:rsidRPr="00E13FC7">
        <w:t xml:space="preserve"> a selection of </w:t>
      </w:r>
      <w:r w:rsidRPr="00E13FC7">
        <w:rPr>
          <w:i/>
        </w:rPr>
        <w:t>in-situ</w:t>
      </w:r>
      <w:r w:rsidRPr="00E13FC7">
        <w:rPr>
          <w:sz w:val="20"/>
        </w:rPr>
        <w:t xml:space="preserve"> </w:t>
      </w:r>
      <w:r w:rsidRPr="00E13FC7">
        <w:t>diffraction patterns collected at 400°C</w:t>
      </w:r>
      <w:r w:rsidR="008B4B73" w:rsidRPr="00E13FC7">
        <w:t xml:space="preserve"> for the </w:t>
      </w:r>
      <w:proofErr w:type="spellStart"/>
      <w:r w:rsidR="009F6375" w:rsidRPr="00E13FC7">
        <w:t>undoped</w:t>
      </w:r>
      <w:proofErr w:type="spellEnd"/>
      <w:r w:rsidR="009F6375" w:rsidRPr="00E13FC7">
        <w:t xml:space="preserve"> </w:t>
      </w:r>
      <w:r w:rsidR="008B4B73" w:rsidRPr="00E13FC7">
        <w:t>θ-Mn</w:t>
      </w:r>
      <w:r w:rsidR="008B4B73" w:rsidRPr="00E13FC7">
        <w:rPr>
          <w:vertAlign w:val="subscript"/>
        </w:rPr>
        <w:t>6</w:t>
      </w:r>
      <w:r w:rsidR="008B4B73" w:rsidRPr="00E13FC7">
        <w:t>N</w:t>
      </w:r>
      <w:r w:rsidR="008B4B73" w:rsidRPr="00E13FC7">
        <w:rPr>
          <w:vertAlign w:val="subscript"/>
        </w:rPr>
        <w:t>5+x</w:t>
      </w:r>
      <w:r w:rsidR="00891E15" w:rsidRPr="00E13FC7">
        <w:t xml:space="preserve"> sample</w:t>
      </w:r>
      <w:r w:rsidRPr="00E13FC7">
        <w:t xml:space="preserve">. </w:t>
      </w:r>
      <w:r w:rsidR="00B7270A" w:rsidRPr="00E13FC7">
        <w:t>Following the reaction no structural changes w</w:t>
      </w:r>
      <w:r w:rsidR="00956271" w:rsidRPr="00E13FC7">
        <w:t>ere</w:t>
      </w:r>
      <w:r w:rsidR="00B7270A" w:rsidRPr="00E13FC7">
        <w:t xml:space="preserve"> </w:t>
      </w:r>
      <w:r w:rsidR="00956271" w:rsidRPr="00E13FC7">
        <w:t>apparent</w:t>
      </w:r>
      <w:r w:rsidR="00B7270A" w:rsidRPr="00E13FC7">
        <w:t xml:space="preserve"> in both</w:t>
      </w:r>
      <w:r w:rsidR="009F6375" w:rsidRPr="00E13FC7">
        <w:t xml:space="preserve"> the</w:t>
      </w:r>
      <w:r w:rsidR="00B7270A" w:rsidRPr="00E13FC7">
        <w:t xml:space="preserve"> θ-Mn</w:t>
      </w:r>
      <w:r w:rsidR="00B7270A" w:rsidRPr="00E13FC7">
        <w:rPr>
          <w:vertAlign w:val="subscript"/>
        </w:rPr>
        <w:t>6</w:t>
      </w:r>
      <w:r w:rsidR="00B7270A" w:rsidRPr="00E13FC7">
        <w:t>N</w:t>
      </w:r>
      <w:r w:rsidR="00B7270A" w:rsidRPr="00E13FC7">
        <w:rPr>
          <w:vertAlign w:val="subscript"/>
        </w:rPr>
        <w:t xml:space="preserve">5+x </w:t>
      </w:r>
      <w:r w:rsidR="00B7270A" w:rsidRPr="00E13FC7">
        <w:t>and</w:t>
      </w:r>
      <w:r w:rsidR="00B7270A" w:rsidRPr="00E13FC7">
        <w:rPr>
          <w:vertAlign w:val="subscript"/>
        </w:rPr>
        <w:t xml:space="preserve"> </w:t>
      </w:r>
      <w:r w:rsidR="009F6375" w:rsidRPr="00E13FC7">
        <w:t>the</w:t>
      </w:r>
      <w:r w:rsidR="009F6375" w:rsidRPr="00E13FC7">
        <w:rPr>
          <w:vertAlign w:val="subscript"/>
        </w:rPr>
        <w:t xml:space="preserve"> </w:t>
      </w:r>
      <w:r w:rsidR="00B7270A" w:rsidRPr="00E13FC7">
        <w:rPr>
          <w:rFonts w:ascii="Arial" w:hAnsi="Arial" w:cs="Arial"/>
          <w:iCs/>
        </w:rPr>
        <w:t>η</w:t>
      </w:r>
      <w:r w:rsidR="00B7270A" w:rsidRPr="00E13FC7">
        <w:rPr>
          <w:iCs/>
        </w:rPr>
        <w:t>-Mn</w:t>
      </w:r>
      <w:r w:rsidR="00B7270A" w:rsidRPr="00E13FC7">
        <w:rPr>
          <w:iCs/>
          <w:vertAlign w:val="subscript"/>
        </w:rPr>
        <w:t>3</w:t>
      </w:r>
      <w:r w:rsidR="00B7270A" w:rsidRPr="00E13FC7">
        <w:rPr>
          <w:iCs/>
        </w:rPr>
        <w:t>N</w:t>
      </w:r>
      <w:r w:rsidR="00B7270A" w:rsidRPr="00E13FC7">
        <w:rPr>
          <w:iCs/>
          <w:vertAlign w:val="subscript"/>
        </w:rPr>
        <w:t>2</w:t>
      </w:r>
      <w:r w:rsidR="009F6375" w:rsidRPr="00E13FC7">
        <w:rPr>
          <w:iCs/>
          <w:vertAlign w:val="subscript"/>
        </w:rPr>
        <w:t xml:space="preserve"> </w:t>
      </w:r>
      <w:r w:rsidR="009F6375" w:rsidRPr="00E13FC7">
        <w:rPr>
          <w:iCs/>
        </w:rPr>
        <w:t>phase fractions</w:t>
      </w:r>
      <w:r w:rsidR="00B7270A" w:rsidRPr="00E13FC7">
        <w:rPr>
          <w:iCs/>
          <w:vertAlign w:val="subscript"/>
        </w:rPr>
        <w:t xml:space="preserve"> </w:t>
      </w:r>
      <w:r w:rsidR="00B7270A" w:rsidRPr="00E13FC7">
        <w:rPr>
          <w:iCs/>
        </w:rPr>
        <w:t xml:space="preserve">confirming the </w:t>
      </w:r>
      <w:r w:rsidR="007B25E3" w:rsidRPr="00E13FC7">
        <w:rPr>
          <w:iCs/>
        </w:rPr>
        <w:t xml:space="preserve">thermochemical </w:t>
      </w:r>
      <w:r w:rsidR="00B7270A" w:rsidRPr="00E13FC7">
        <w:rPr>
          <w:iCs/>
        </w:rPr>
        <w:t>stability of manganese nitrides during the discharge reaction</w:t>
      </w:r>
      <w:r w:rsidR="00116C26" w:rsidRPr="00E13FC7">
        <w:rPr>
          <w:iCs/>
        </w:rPr>
        <w:t xml:space="preserve"> </w:t>
      </w:r>
      <w:r w:rsidR="00B7270A" w:rsidRPr="00E13FC7">
        <w:rPr>
          <w:iCs/>
        </w:rPr>
        <w:t xml:space="preserve">as </w:t>
      </w:r>
      <w:r w:rsidR="00C7034E" w:rsidRPr="00E13FC7">
        <w:rPr>
          <w:iCs/>
        </w:rPr>
        <w:t xml:space="preserve">had </w:t>
      </w:r>
      <w:r w:rsidR="00F55A25">
        <w:rPr>
          <w:iCs/>
        </w:rPr>
        <w:t xml:space="preserve">been </w:t>
      </w:r>
      <w:r w:rsidR="00B7270A" w:rsidRPr="00E13FC7">
        <w:rPr>
          <w:iCs/>
        </w:rPr>
        <w:t>reported</w:t>
      </w:r>
      <w:r w:rsidR="007B25E3" w:rsidRPr="00E13FC7">
        <w:rPr>
          <w:iCs/>
        </w:rPr>
        <w:t xml:space="preserve"> earlier</w:t>
      </w:r>
      <w:r w:rsidR="00B7270A" w:rsidRPr="00E13FC7">
        <w:rPr>
          <w:iCs/>
        </w:rPr>
        <w:t xml:space="preserve"> in the literature.</w:t>
      </w:r>
      <w:hyperlink w:anchor="_ENREF_5" w:tooltip="Laassiri, 2018 #86" w:history="1">
        <w:r w:rsidR="000F215B" w:rsidRPr="00E13FC7">
          <w:rPr>
            <w:iCs/>
          </w:rPr>
          <w:fldChar w:fldCharType="begin"/>
        </w:r>
        <w:r w:rsidR="000F215B" w:rsidRPr="00E13FC7">
          <w:rPr>
            <w:iCs/>
          </w:rPr>
          <w:instrText xml:space="preserve"> ADDIN EN.CITE &lt;EndNote&gt;&lt;Cite&gt;&lt;Author&gt;Laassiri&lt;/Author&gt;&lt;Year&gt;2018&lt;/Year&gt;&lt;RecNum&gt;86&lt;/RecNum&gt;&lt;DisplayText&gt;&lt;style face="superscript"&gt;5&lt;/style&gt;&lt;/DisplayText&gt;&lt;record&gt;&lt;rec-number&gt;86&lt;/rec-number&gt;&lt;foreign-keys&gt;&lt;key app="EN" db-id="adsta55t19wdscew9ecv0sz25wxsasavstad"&gt;86&lt;/key&gt;&lt;/foreign-keys&gt;&lt;ref-type name="Journal Article"&gt;17&lt;/ref-type&gt;&lt;contributors&gt;&lt;authors&gt;&lt;author&gt;Laassiri, Said&lt;/author&gt;&lt;author&gt;Zeinalipour-Yazdi, Constantinos D&lt;/author&gt;&lt;author&gt;Catlow, C Richard A&lt;/author&gt;&lt;author&gt;Hargreaves, Justin SJ&lt;/author&gt;&lt;/authors&gt;&lt;/contributors&gt;&lt;titles&gt;&lt;title&gt;The potential of manganese nitride based materials as nitrogen transfer reagents for nitrogen chemical looping&lt;/title&gt;&lt;secondary-title&gt;Applied Catalysis B: Environmental&lt;/secondary-title&gt;&lt;/titles&gt;&lt;periodical&gt;&lt;full-title&gt;Applied Catalysis B: Environmental&lt;/full-title&gt;&lt;/periodical&gt;&lt;pages&gt;60-66&lt;/pages&gt;&lt;volume&gt;223&lt;/volume&gt;&lt;dates&gt;&lt;year&gt;2018&lt;/year&gt;&lt;/dates&gt;&lt;isbn&gt;0926-3373&lt;/isbn&gt;&lt;urls&gt;&lt;/urls&gt;&lt;/record&gt;&lt;/Cite&gt;&lt;/EndNote&gt;</w:instrText>
        </w:r>
        <w:r w:rsidR="000F215B" w:rsidRPr="00E13FC7">
          <w:rPr>
            <w:iCs/>
          </w:rPr>
          <w:fldChar w:fldCharType="separate"/>
        </w:r>
        <w:r w:rsidR="000F215B" w:rsidRPr="00E13FC7">
          <w:rPr>
            <w:iCs/>
            <w:vertAlign w:val="superscript"/>
          </w:rPr>
          <w:t>5</w:t>
        </w:r>
        <w:r w:rsidR="000F215B" w:rsidRPr="00E13FC7">
          <w:rPr>
            <w:iCs/>
          </w:rPr>
          <w:fldChar w:fldCharType="end"/>
        </w:r>
      </w:hyperlink>
      <w:r w:rsidR="00B7270A" w:rsidRPr="00E13FC7">
        <w:rPr>
          <w:iCs/>
        </w:rPr>
        <w:t xml:space="preserve"> </w:t>
      </w:r>
      <w:r w:rsidR="00EF6899" w:rsidRPr="00E13FC7">
        <w:rPr>
          <w:iCs/>
        </w:rPr>
        <w:t xml:space="preserve">Furthermore, no changes </w:t>
      </w:r>
      <w:r w:rsidR="00C7034E" w:rsidRPr="00E13FC7">
        <w:rPr>
          <w:iCs/>
        </w:rPr>
        <w:t xml:space="preserve">were </w:t>
      </w:r>
      <w:r w:rsidR="00EF6899" w:rsidRPr="00E13FC7">
        <w:rPr>
          <w:iCs/>
        </w:rPr>
        <w:t xml:space="preserve">observed upon increasing the </w:t>
      </w:r>
      <w:r w:rsidR="00C7034E" w:rsidRPr="00E13FC7">
        <w:rPr>
          <w:iCs/>
        </w:rPr>
        <w:t xml:space="preserve">reaction </w:t>
      </w:r>
      <w:r w:rsidR="00EF6899" w:rsidRPr="00E13FC7">
        <w:rPr>
          <w:iCs/>
        </w:rPr>
        <w:t>temperature to 500°C.</w:t>
      </w:r>
      <w:r w:rsidR="00734BBA" w:rsidRPr="00E13FC7">
        <w:rPr>
          <w:iCs/>
        </w:rPr>
        <w:t xml:space="preserve"> </w:t>
      </w:r>
    </w:p>
    <w:p w14:paraId="67E4B685" w14:textId="279CECD8" w:rsidR="00F46AB9" w:rsidRDefault="00F46AB9" w:rsidP="00231B1E">
      <w:pPr>
        <w:pStyle w:val="RSCB02ArticleText"/>
        <w:spacing w:after="120"/>
      </w:pPr>
      <w:r w:rsidRPr="00E13FC7">
        <w:t>Figure</w:t>
      </w:r>
      <w:r w:rsidR="00040AD7" w:rsidRPr="00E13FC7">
        <w:t xml:space="preserve"> 4</w:t>
      </w:r>
      <w:r w:rsidRPr="00E13FC7">
        <w:t xml:space="preserve"> present</w:t>
      </w:r>
      <w:r w:rsidR="00C7034E" w:rsidRPr="00E13FC7">
        <w:t>s</w:t>
      </w:r>
      <w:r w:rsidRPr="00E13FC7">
        <w:t xml:space="preserve"> </w:t>
      </w:r>
      <w:r w:rsidRPr="00E13FC7">
        <w:rPr>
          <w:i/>
        </w:rPr>
        <w:t>in-situ</w:t>
      </w:r>
      <w:r w:rsidRPr="00E13FC7">
        <w:t xml:space="preserve"> neutron diffraction of the </w:t>
      </w:r>
      <w:r w:rsidR="00C7034E" w:rsidRPr="00E13FC7">
        <w:t>li</w:t>
      </w:r>
      <w:r w:rsidR="002A0F56" w:rsidRPr="00E13FC7">
        <w:t xml:space="preserve">thium doped manganese </w:t>
      </w:r>
      <w:r w:rsidRPr="00E13FC7">
        <w:t xml:space="preserve">nitride </w:t>
      </w:r>
      <w:r w:rsidR="002A0F56" w:rsidRPr="00E13FC7">
        <w:t xml:space="preserve">material </w:t>
      </w:r>
      <w:r w:rsidRPr="00E13FC7">
        <w:t>collected at different reaction temperature</w:t>
      </w:r>
      <w:r w:rsidR="007B25E3" w:rsidRPr="00E13FC7">
        <w:t>s</w:t>
      </w:r>
      <w:r w:rsidRPr="00E13FC7">
        <w:t xml:space="preserve"> </w:t>
      </w:r>
      <w:r w:rsidR="002A0F56" w:rsidRPr="00E13FC7">
        <w:t>as well as a</w:t>
      </w:r>
      <w:r w:rsidR="00F52B31">
        <w:t>t</w:t>
      </w:r>
      <w:r w:rsidR="002A0F56" w:rsidRPr="00E13FC7">
        <w:t xml:space="preserve"> different times on stream</w:t>
      </w:r>
      <w:r w:rsidRPr="00E13FC7">
        <w:t xml:space="preserve"> at 400 °C. At low temperature, ≤ 200°C, no noticeable changes were detected in th</w:t>
      </w:r>
      <w:r w:rsidR="00AA42F4" w:rsidRPr="00E13FC7">
        <w:t>e sample and only the θ-Mn</w:t>
      </w:r>
      <w:r w:rsidR="00AA42F4" w:rsidRPr="00E13FC7">
        <w:rPr>
          <w:vertAlign w:val="subscript"/>
        </w:rPr>
        <w:t>6</w:t>
      </w:r>
      <w:r w:rsidR="00AA42F4" w:rsidRPr="00E13FC7">
        <w:t>N</w:t>
      </w:r>
      <w:r w:rsidR="00AA42F4" w:rsidRPr="00E13FC7">
        <w:rPr>
          <w:vertAlign w:val="subscript"/>
        </w:rPr>
        <w:t>5+</w:t>
      </w:r>
      <w:r w:rsidRPr="00E13FC7">
        <w:rPr>
          <w:vertAlign w:val="subscript"/>
        </w:rPr>
        <w:t>x</w:t>
      </w:r>
      <w:r w:rsidRPr="00E13FC7">
        <w:t xml:space="preserve"> phase was </w:t>
      </w:r>
      <w:r w:rsidR="00DE6C06" w:rsidRPr="00E13FC7">
        <w:t>apparent</w:t>
      </w:r>
      <w:r w:rsidRPr="00E13FC7">
        <w:t xml:space="preserve">. This observation is consistent with </w:t>
      </w:r>
      <w:r w:rsidR="00AA42F4" w:rsidRPr="00E13FC7">
        <w:t>the low reactivity of θ-Mn</w:t>
      </w:r>
      <w:r w:rsidR="00AA42F4" w:rsidRPr="00E13FC7">
        <w:rPr>
          <w:vertAlign w:val="subscript"/>
        </w:rPr>
        <w:t>6</w:t>
      </w:r>
      <w:r w:rsidR="00AA42F4" w:rsidRPr="00E13FC7">
        <w:t>N</w:t>
      </w:r>
      <w:r w:rsidR="00AA42F4" w:rsidRPr="00E13FC7">
        <w:rPr>
          <w:vertAlign w:val="subscript"/>
        </w:rPr>
        <w:t>5+</w:t>
      </w:r>
      <w:r w:rsidRPr="00E13FC7">
        <w:rPr>
          <w:vertAlign w:val="subscript"/>
        </w:rPr>
        <w:t>x</w:t>
      </w:r>
      <w:r w:rsidRPr="00E13FC7">
        <w:t xml:space="preserve"> </w:t>
      </w:r>
      <w:r w:rsidR="00DE6C06" w:rsidRPr="00E13FC7">
        <w:t>for</w:t>
      </w:r>
      <w:r w:rsidRPr="00E13FC7">
        <w:t xml:space="preserve"> ammonia production </w:t>
      </w:r>
      <w:r w:rsidR="00DE6C06" w:rsidRPr="00E13FC7">
        <w:t>under</w:t>
      </w:r>
      <w:r w:rsidRPr="00E13FC7">
        <w:t xml:space="preserve"> reducing conditions at </w:t>
      </w:r>
      <w:r w:rsidR="00DE6C06" w:rsidRPr="00E13FC7">
        <w:t xml:space="preserve">reaction </w:t>
      </w:r>
      <w:r w:rsidRPr="00E13FC7">
        <w:t>temperature</w:t>
      </w:r>
      <w:r w:rsidR="00DE6C06" w:rsidRPr="00E13FC7">
        <w:t>s</w:t>
      </w:r>
      <w:r w:rsidRPr="00E13FC7">
        <w:t xml:space="preserve"> below 300°C.</w:t>
      </w:r>
      <w:hyperlink w:anchor="_ENREF_5" w:tooltip="Laassiri, 2018 #86" w:history="1">
        <w:r w:rsidR="000F215B" w:rsidRPr="00E13FC7">
          <w:fldChar w:fldCharType="begin"/>
        </w:r>
        <w:r w:rsidR="000F215B" w:rsidRPr="00E13FC7">
          <w:instrText xml:space="preserve"> ADDIN EN.CITE &lt;EndNote&gt;&lt;Cite&gt;&lt;Author&gt;Laassiri&lt;/Author&gt;&lt;Year&gt;2018&lt;/Year&gt;&lt;RecNum&gt;86&lt;/RecNum&gt;&lt;DisplayText&gt;&lt;style face="superscript"&gt;5&lt;/style&gt;&lt;/DisplayText&gt;&lt;record&gt;&lt;rec-number&gt;86&lt;/rec-number&gt;&lt;foreign-keys&gt;&lt;key app="EN" db-id="adsta55t19wdscew9ecv0sz25wxsasavstad"&gt;86&lt;/key&gt;&lt;/foreign-keys&gt;&lt;ref-type name="Journal Article"&gt;17&lt;/ref-type&gt;&lt;contributors&gt;&lt;authors&gt;&lt;author&gt;Laassiri, Said&lt;/author&gt;&lt;author&gt;Zeinalipour-Yazdi, Constantinos D&lt;/author&gt;&lt;author&gt;Catlow, C Richard A&lt;/author&gt;&lt;author&gt;Hargreaves, Justin SJ&lt;/author&gt;&lt;/authors&gt;&lt;/contributors&gt;&lt;titles&gt;&lt;title&gt;The potential of manganese nitride based materials as nitrogen transfer reagents for nitrogen chemical looping&lt;/title&gt;&lt;secondary-title&gt;Applied Catalysis B: Environmental&lt;/secondary-title&gt;&lt;/titles&gt;&lt;periodical&gt;&lt;full-title&gt;Applied Catalysis B: Environmental&lt;/full-title&gt;&lt;/periodical&gt;&lt;pages&gt;60-66&lt;/pages&gt;&lt;volume&gt;223&lt;/volume&gt;&lt;dates&gt;&lt;year&gt;2018&lt;/year&gt;&lt;/dates&gt;&lt;isbn&gt;0926-3373&lt;/isbn&gt;&lt;urls&gt;&lt;/urls&gt;&lt;/record&gt;&lt;/Cite&gt;&lt;/EndNote&gt;</w:instrText>
        </w:r>
        <w:r w:rsidR="000F215B" w:rsidRPr="00E13FC7">
          <w:fldChar w:fldCharType="separate"/>
        </w:r>
        <w:r w:rsidR="000F215B" w:rsidRPr="00E13FC7">
          <w:rPr>
            <w:vertAlign w:val="superscript"/>
          </w:rPr>
          <w:t>5</w:t>
        </w:r>
        <w:r w:rsidR="000F215B" w:rsidRPr="00E13FC7">
          <w:fldChar w:fldCharType="end"/>
        </w:r>
      </w:hyperlink>
      <w:r w:rsidRPr="00E13FC7">
        <w:t xml:space="preserve"> However,</w:t>
      </w:r>
      <w:r w:rsidR="002158FD" w:rsidRPr="00E13FC7">
        <w:t xml:space="preserve"> upon</w:t>
      </w:r>
      <w:r w:rsidRPr="00E13FC7">
        <w:t xml:space="preserve"> increas</w:t>
      </w:r>
      <w:r w:rsidR="00DE6C06" w:rsidRPr="00E13FC7">
        <w:t>ing</w:t>
      </w:r>
      <w:r w:rsidRPr="00E13FC7">
        <w:t xml:space="preserve"> temperature, a </w:t>
      </w:r>
      <w:r w:rsidR="00891E15" w:rsidRPr="00E13FC7">
        <w:t>linear</w:t>
      </w:r>
      <w:r w:rsidRPr="00E13FC7">
        <w:t xml:space="preserve"> decrease in the nitrogen occupancy was observed indicating </w:t>
      </w:r>
      <w:r w:rsidR="006A77E1" w:rsidRPr="00E13FC7">
        <w:t>the reduction of the θ-Mn</w:t>
      </w:r>
      <w:r w:rsidR="006A77E1" w:rsidRPr="00E13FC7">
        <w:rPr>
          <w:vertAlign w:val="subscript"/>
        </w:rPr>
        <w:t>6</w:t>
      </w:r>
      <w:r w:rsidR="006A77E1" w:rsidRPr="00E13FC7">
        <w:t>N</w:t>
      </w:r>
      <w:r w:rsidR="006A77E1" w:rsidRPr="00E13FC7">
        <w:rPr>
          <w:vertAlign w:val="subscript"/>
        </w:rPr>
        <w:t>5+</w:t>
      </w:r>
      <w:r w:rsidRPr="00E13FC7">
        <w:rPr>
          <w:vertAlign w:val="subscript"/>
        </w:rPr>
        <w:t>x</w:t>
      </w:r>
      <w:r w:rsidRPr="00E13FC7">
        <w:t xml:space="preserve"> </w:t>
      </w:r>
      <w:r w:rsidR="00C8283D" w:rsidRPr="00E13FC7">
        <w:t xml:space="preserve">to </w:t>
      </w:r>
      <w:r w:rsidRPr="00E13FC7">
        <w:t xml:space="preserve">proceed through </w:t>
      </w:r>
      <w:r w:rsidR="00F44ACC" w:rsidRPr="00E13FC7">
        <w:t xml:space="preserve">a </w:t>
      </w:r>
      <w:r w:rsidRPr="00E13FC7">
        <w:t>nitrogen</w:t>
      </w:r>
      <w:r w:rsidR="00F44ACC" w:rsidRPr="00E13FC7">
        <w:t xml:space="preserve"> </w:t>
      </w:r>
      <w:r w:rsidR="00163242" w:rsidRPr="00E13FC7">
        <w:t>vacanc</w:t>
      </w:r>
      <w:r w:rsidR="00C8283D" w:rsidRPr="00E13FC7">
        <w:t>y</w:t>
      </w:r>
      <w:r w:rsidR="00163242" w:rsidRPr="00E13FC7">
        <w:t xml:space="preserve"> creation</w:t>
      </w:r>
      <w:r w:rsidR="00C8283D" w:rsidRPr="00E13FC7">
        <w:t xml:space="preserve"> pathway</w:t>
      </w:r>
      <w:r w:rsidR="00163242" w:rsidRPr="00E13FC7">
        <w:t>. However, when the concentration of nitrogen vacancies reach</w:t>
      </w:r>
      <w:r w:rsidR="00030BB4" w:rsidRPr="00E13FC7">
        <w:t>ed</w:t>
      </w:r>
      <w:r w:rsidR="00163242" w:rsidRPr="00E13FC7">
        <w:t xml:space="preserve"> a critical concentration (n =0.88),</w:t>
      </w:r>
      <w:r w:rsidR="007B25E3" w:rsidRPr="00E13FC7">
        <w:t xml:space="preserve"> </w:t>
      </w:r>
      <w:r w:rsidR="00E81410" w:rsidRPr="00E13FC7">
        <w:t>the reduction of the θ-Mn</w:t>
      </w:r>
      <w:r w:rsidR="00E81410" w:rsidRPr="00E13FC7">
        <w:rPr>
          <w:vertAlign w:val="subscript"/>
        </w:rPr>
        <w:t>6</w:t>
      </w:r>
      <w:r w:rsidR="00E81410" w:rsidRPr="00E13FC7">
        <w:t>N</w:t>
      </w:r>
      <w:r w:rsidR="00E81410" w:rsidRPr="00E13FC7">
        <w:rPr>
          <w:vertAlign w:val="subscript"/>
        </w:rPr>
        <w:t>5+</w:t>
      </w:r>
      <w:r w:rsidR="00163242" w:rsidRPr="00E13FC7">
        <w:rPr>
          <w:vertAlign w:val="subscript"/>
        </w:rPr>
        <w:t>x</w:t>
      </w:r>
      <w:r w:rsidR="00163242" w:rsidRPr="00E13FC7">
        <w:t xml:space="preserve"> was accompanied by</w:t>
      </w:r>
      <w:r w:rsidR="00B859BA" w:rsidRPr="00E13FC7">
        <w:t xml:space="preserve"> a </w:t>
      </w:r>
      <w:r w:rsidR="00030BB4" w:rsidRPr="00E13FC7">
        <w:t>structural rearrangement</w:t>
      </w:r>
      <w:r w:rsidR="00163242" w:rsidRPr="00E13FC7">
        <w:t xml:space="preserve">, resulting in two </w:t>
      </w:r>
      <w:proofErr w:type="spellStart"/>
      <w:r w:rsidR="00163242" w:rsidRPr="00E13FC7">
        <w:t>inequivalent</w:t>
      </w:r>
      <w:proofErr w:type="spellEnd"/>
      <w:r w:rsidR="00163242" w:rsidRPr="00E13FC7">
        <w:t xml:space="preserve"> </w:t>
      </w:r>
      <w:proofErr w:type="spellStart"/>
      <w:r w:rsidR="00163242" w:rsidRPr="00E13FC7">
        <w:t>Mn</w:t>
      </w:r>
      <w:proofErr w:type="spellEnd"/>
      <w:r w:rsidR="00030BB4" w:rsidRPr="00E13FC7">
        <w:t xml:space="preserve"> sites</w:t>
      </w:r>
      <w:r w:rsidR="002158FD" w:rsidRPr="00E13FC7">
        <w:t>, t</w:t>
      </w:r>
      <w:r w:rsidR="00163242" w:rsidRPr="00E13FC7">
        <w:t xml:space="preserve">he resulting structure </w:t>
      </w:r>
      <w:r w:rsidR="003129B3" w:rsidRPr="00E13FC7">
        <w:t xml:space="preserve">being </w:t>
      </w:r>
      <w:r w:rsidR="00163242" w:rsidRPr="00E13FC7">
        <w:t>related to</w:t>
      </w:r>
      <w:r w:rsidR="00AA42F4" w:rsidRPr="00E13FC7">
        <w:t xml:space="preserve"> </w:t>
      </w:r>
      <w:r w:rsidR="00AA42F4" w:rsidRPr="00E13FC7">
        <w:rPr>
          <w:rFonts w:ascii="Arial" w:hAnsi="Arial" w:cs="Arial"/>
        </w:rPr>
        <w:t>η</w:t>
      </w:r>
      <w:r w:rsidR="00AA42F4" w:rsidRPr="00E13FC7">
        <w:t>-</w:t>
      </w:r>
      <w:r w:rsidR="00163242" w:rsidRPr="00E13FC7">
        <w:t>Mn</w:t>
      </w:r>
      <w:r w:rsidR="00163242" w:rsidRPr="00E13FC7">
        <w:rPr>
          <w:vertAlign w:val="subscript"/>
        </w:rPr>
        <w:t>3</w:t>
      </w:r>
      <w:r w:rsidR="00163242" w:rsidRPr="00E13FC7">
        <w:t>N</w:t>
      </w:r>
      <w:r w:rsidR="00163242" w:rsidRPr="00E13FC7">
        <w:rPr>
          <w:vertAlign w:val="subscript"/>
        </w:rPr>
        <w:t>2</w:t>
      </w:r>
      <w:r w:rsidR="00163242" w:rsidRPr="00E13FC7">
        <w:t>.</w:t>
      </w:r>
      <w:r w:rsidR="00AA42F4" w:rsidRPr="00E13FC7">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2"/>
        <w:gridCol w:w="5173"/>
      </w:tblGrid>
      <w:tr w:rsidR="00FC0601" w14:paraId="1E8A00E5" w14:textId="77777777" w:rsidTr="00FC0601">
        <w:trPr>
          <w:trHeight w:val="3665"/>
        </w:trPr>
        <w:tc>
          <w:tcPr>
            <w:tcW w:w="5172" w:type="dxa"/>
          </w:tcPr>
          <w:p w14:paraId="29E5C5D5" w14:textId="1462B162" w:rsidR="00FC0601" w:rsidRDefault="00FC0601" w:rsidP="00231B1E">
            <w:pPr>
              <w:pStyle w:val="RSCB02ArticleText"/>
              <w:spacing w:after="120"/>
            </w:pPr>
            <w:r>
              <w:rPr>
                <w:b/>
                <w:noProof/>
                <w:lang w:val="en-US"/>
              </w:rPr>
              <w:drawing>
                <wp:anchor distT="0" distB="0" distL="114300" distR="114300" simplePos="0" relativeHeight="251699200" behindDoc="0" locked="0" layoutInCell="1" allowOverlap="1" wp14:anchorId="293BC06A" wp14:editId="5A7233DA">
                  <wp:simplePos x="0" y="0"/>
                  <wp:positionH relativeFrom="column">
                    <wp:posOffset>133350</wp:posOffset>
                  </wp:positionH>
                  <wp:positionV relativeFrom="paragraph">
                    <wp:posOffset>66040</wp:posOffset>
                  </wp:positionV>
                  <wp:extent cx="2989580" cy="2154555"/>
                  <wp:effectExtent l="0" t="0" r="1270" b="0"/>
                  <wp:wrapTopAndBottom/>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9580" cy="21545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73" w:type="dxa"/>
          </w:tcPr>
          <w:p w14:paraId="6EE33C37" w14:textId="1FFD4A40" w:rsidR="00FC0601" w:rsidRDefault="00FC0601" w:rsidP="00231B1E">
            <w:pPr>
              <w:pStyle w:val="RSCB02ArticleText"/>
              <w:spacing w:after="120"/>
            </w:pPr>
            <w:r w:rsidRPr="00E13FC7">
              <w:rPr>
                <w:b/>
                <w:noProof/>
                <w:lang w:val="en-US"/>
              </w:rPr>
              <w:drawing>
                <wp:anchor distT="0" distB="0" distL="114300" distR="114300" simplePos="0" relativeHeight="251697152" behindDoc="0" locked="0" layoutInCell="1" allowOverlap="1" wp14:anchorId="021BCED0" wp14:editId="79AD763B">
                  <wp:simplePos x="0" y="0"/>
                  <wp:positionH relativeFrom="column">
                    <wp:posOffset>87630</wp:posOffset>
                  </wp:positionH>
                  <wp:positionV relativeFrom="page">
                    <wp:posOffset>67310</wp:posOffset>
                  </wp:positionV>
                  <wp:extent cx="2987675" cy="2067560"/>
                  <wp:effectExtent l="0" t="0" r="3175" b="889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7675" cy="2067560"/>
                          </a:xfrm>
                          <a:prstGeom prst="rect">
                            <a:avLst/>
                          </a:prstGeom>
                          <a:noFill/>
                        </pic:spPr>
                      </pic:pic>
                    </a:graphicData>
                  </a:graphic>
                  <wp14:sizeRelH relativeFrom="margin">
                    <wp14:pctWidth>0</wp14:pctWidth>
                  </wp14:sizeRelH>
                  <wp14:sizeRelV relativeFrom="margin">
                    <wp14:pctHeight>0</wp14:pctHeight>
                  </wp14:sizeRelV>
                </wp:anchor>
              </w:drawing>
            </w:r>
          </w:p>
        </w:tc>
      </w:tr>
      <w:tr w:rsidR="00FC0601" w14:paraId="34E0B744" w14:textId="77777777" w:rsidTr="00FC0601">
        <w:tc>
          <w:tcPr>
            <w:tcW w:w="5172" w:type="dxa"/>
          </w:tcPr>
          <w:p w14:paraId="2F510EDC" w14:textId="68369854" w:rsidR="00FC0601" w:rsidRPr="00502B7F" w:rsidRDefault="00FC0601" w:rsidP="00660979">
            <w:pPr>
              <w:pStyle w:val="RSCB02ArticleText"/>
              <w:spacing w:after="120" w:line="240" w:lineRule="auto"/>
              <w:ind w:left="284" w:right="136"/>
              <w:rPr>
                <w:sz w:val="16"/>
              </w:rPr>
            </w:pPr>
            <w:r w:rsidRPr="00502B7F">
              <w:rPr>
                <w:b/>
                <w:sz w:val="16"/>
              </w:rPr>
              <w:t>Figure 3.</w:t>
            </w:r>
            <w:r w:rsidRPr="00502B7F">
              <w:rPr>
                <w:sz w:val="16"/>
              </w:rPr>
              <w:t xml:space="preserve"> Diffraction patterns of θ-Mn</w:t>
            </w:r>
            <w:r w:rsidRPr="00F55A25">
              <w:rPr>
                <w:sz w:val="16"/>
                <w:vertAlign w:val="subscript"/>
              </w:rPr>
              <w:t>6</w:t>
            </w:r>
            <w:r w:rsidRPr="00502B7F">
              <w:rPr>
                <w:sz w:val="16"/>
              </w:rPr>
              <w:t>N</w:t>
            </w:r>
            <w:r w:rsidRPr="00F55A25">
              <w:rPr>
                <w:sz w:val="16"/>
                <w:vertAlign w:val="subscript"/>
              </w:rPr>
              <w:t>5.26</w:t>
            </w:r>
            <w:r w:rsidRPr="00502B7F">
              <w:rPr>
                <w:sz w:val="16"/>
              </w:rPr>
              <w:t xml:space="preserve"> during the discharge reaction at 400°C. In situ measurements were conducted </w:t>
            </w:r>
            <w:proofErr w:type="gramStart"/>
            <w:r w:rsidRPr="00502B7F">
              <w:rPr>
                <w:sz w:val="16"/>
              </w:rPr>
              <w:t>under</w:t>
            </w:r>
            <w:proofErr w:type="gramEnd"/>
            <w:r w:rsidRPr="00502B7F">
              <w:rPr>
                <w:sz w:val="16"/>
              </w:rPr>
              <w:t xml:space="preserve"> 60 mL min</w:t>
            </w:r>
            <w:r w:rsidRPr="00F55A25">
              <w:rPr>
                <w:sz w:val="16"/>
                <w:vertAlign w:val="superscript"/>
              </w:rPr>
              <w:t>−1</w:t>
            </w:r>
            <w:r w:rsidRPr="00502B7F">
              <w:rPr>
                <w:sz w:val="16"/>
              </w:rPr>
              <w:t xml:space="preserve"> 75 </w:t>
            </w:r>
            <w:proofErr w:type="spellStart"/>
            <w:r w:rsidRPr="00502B7F">
              <w:rPr>
                <w:sz w:val="16"/>
              </w:rPr>
              <w:t>vol</w:t>
            </w:r>
            <w:proofErr w:type="spellEnd"/>
            <w:r w:rsidRPr="00502B7F">
              <w:rPr>
                <w:sz w:val="16"/>
              </w:rPr>
              <w:t xml:space="preserve"> % H</w:t>
            </w:r>
            <w:r w:rsidRPr="00F55A25">
              <w:rPr>
                <w:sz w:val="16"/>
                <w:vertAlign w:val="subscript"/>
              </w:rPr>
              <w:t>2</w:t>
            </w:r>
            <w:r w:rsidRPr="00502B7F">
              <w:rPr>
                <w:sz w:val="16"/>
              </w:rPr>
              <w:t xml:space="preserve"> in </w:t>
            </w:r>
            <w:proofErr w:type="spellStart"/>
            <w:r w:rsidRPr="00502B7F">
              <w:rPr>
                <w:sz w:val="16"/>
              </w:rPr>
              <w:t>Ar</w:t>
            </w:r>
            <w:proofErr w:type="spellEnd"/>
            <w:r w:rsidRPr="00502B7F">
              <w:rPr>
                <w:sz w:val="16"/>
              </w:rPr>
              <w:t xml:space="preserve"> (BOC, 99.98%). Patterns collected for 10 min.</w:t>
            </w:r>
          </w:p>
        </w:tc>
        <w:tc>
          <w:tcPr>
            <w:tcW w:w="5173" w:type="dxa"/>
          </w:tcPr>
          <w:p w14:paraId="53B3D434" w14:textId="0E2F35AF" w:rsidR="00FC0601" w:rsidRPr="00502B7F" w:rsidRDefault="00FC0601" w:rsidP="00660979">
            <w:pPr>
              <w:pStyle w:val="RSCB02ArticleText"/>
              <w:spacing w:after="120" w:line="240" w:lineRule="auto"/>
              <w:ind w:left="215" w:right="206"/>
              <w:rPr>
                <w:sz w:val="16"/>
              </w:rPr>
            </w:pPr>
            <w:r w:rsidRPr="00502B7F">
              <w:rPr>
                <w:b/>
                <w:sz w:val="16"/>
              </w:rPr>
              <w:t>Figure 4.</w:t>
            </w:r>
            <w:r w:rsidRPr="00502B7F">
              <w:rPr>
                <w:sz w:val="16"/>
              </w:rPr>
              <w:t xml:space="preserve"> Diffraction patterns of 1%wt. Li/Mn</w:t>
            </w:r>
            <w:r w:rsidRPr="00F55A25">
              <w:rPr>
                <w:sz w:val="16"/>
                <w:vertAlign w:val="subscript"/>
              </w:rPr>
              <w:t>6</w:t>
            </w:r>
            <w:r w:rsidRPr="00502B7F">
              <w:rPr>
                <w:sz w:val="16"/>
              </w:rPr>
              <w:t>N</w:t>
            </w:r>
            <w:r w:rsidRPr="00F55A25">
              <w:rPr>
                <w:sz w:val="16"/>
                <w:vertAlign w:val="subscript"/>
              </w:rPr>
              <w:t>5+x</w:t>
            </w:r>
            <w:r w:rsidRPr="00502B7F">
              <w:rPr>
                <w:sz w:val="16"/>
              </w:rPr>
              <w:t xml:space="preserve"> during the discharge reaction at 400°C. In situ measurements were conducted </w:t>
            </w:r>
            <w:proofErr w:type="gramStart"/>
            <w:r w:rsidRPr="00502B7F">
              <w:rPr>
                <w:sz w:val="16"/>
              </w:rPr>
              <w:t>under</w:t>
            </w:r>
            <w:proofErr w:type="gramEnd"/>
            <w:r w:rsidRPr="00502B7F">
              <w:rPr>
                <w:sz w:val="16"/>
              </w:rPr>
              <w:t xml:space="preserve"> 60 mL min</w:t>
            </w:r>
            <w:r w:rsidRPr="00F55A25">
              <w:rPr>
                <w:sz w:val="16"/>
                <w:vertAlign w:val="superscript"/>
              </w:rPr>
              <w:t>−1</w:t>
            </w:r>
            <w:r w:rsidRPr="00502B7F">
              <w:rPr>
                <w:sz w:val="16"/>
              </w:rPr>
              <w:t xml:space="preserve"> 75 </w:t>
            </w:r>
            <w:proofErr w:type="spellStart"/>
            <w:r w:rsidRPr="00502B7F">
              <w:rPr>
                <w:sz w:val="16"/>
              </w:rPr>
              <w:t>vol</w:t>
            </w:r>
            <w:proofErr w:type="spellEnd"/>
            <w:r w:rsidRPr="00502B7F">
              <w:rPr>
                <w:sz w:val="16"/>
              </w:rPr>
              <w:t xml:space="preserve"> % H</w:t>
            </w:r>
            <w:r w:rsidRPr="00F55A25">
              <w:rPr>
                <w:sz w:val="16"/>
                <w:vertAlign w:val="subscript"/>
              </w:rPr>
              <w:t>2</w:t>
            </w:r>
            <w:r w:rsidRPr="00502B7F">
              <w:rPr>
                <w:sz w:val="16"/>
              </w:rPr>
              <w:t xml:space="preserve"> in </w:t>
            </w:r>
            <w:proofErr w:type="spellStart"/>
            <w:r w:rsidRPr="00502B7F">
              <w:rPr>
                <w:sz w:val="16"/>
              </w:rPr>
              <w:t>Ar</w:t>
            </w:r>
            <w:proofErr w:type="spellEnd"/>
            <w:r w:rsidRPr="00502B7F">
              <w:rPr>
                <w:sz w:val="16"/>
              </w:rPr>
              <w:t xml:space="preserve"> (BOC, 99.98%). Patterns collected for 10 min.</w:t>
            </w:r>
          </w:p>
        </w:tc>
      </w:tr>
    </w:tbl>
    <w:p w14:paraId="4AD5476A" w14:textId="285BB592" w:rsidR="002730D6" w:rsidRPr="00E13FC7" w:rsidRDefault="006241CC" w:rsidP="002730D6">
      <w:pPr>
        <w:pStyle w:val="RSCB06BHeadingSub-Section"/>
      </w:pPr>
      <w:r w:rsidRPr="00E13FC7">
        <w:t>3.2</w:t>
      </w:r>
      <w:r w:rsidR="002730D6" w:rsidRPr="00E13FC7">
        <w:t>.</w:t>
      </w:r>
      <w:r w:rsidR="004715CE" w:rsidRPr="00E13FC7">
        <w:t xml:space="preserve"> Effect of the Li in the </w:t>
      </w:r>
      <w:r w:rsidR="002730D6" w:rsidRPr="00E13FC7">
        <w:t>N</w:t>
      </w:r>
      <w:r w:rsidR="002730D6" w:rsidRPr="00E13FC7">
        <w:rPr>
          <w:vertAlign w:val="subscript"/>
        </w:rPr>
        <w:t>2</w:t>
      </w:r>
      <w:r w:rsidR="002730D6" w:rsidRPr="00E13FC7">
        <w:t xml:space="preserve"> and H</w:t>
      </w:r>
      <w:r w:rsidR="002730D6" w:rsidRPr="00E13FC7">
        <w:rPr>
          <w:vertAlign w:val="subscript"/>
        </w:rPr>
        <w:t>2</w:t>
      </w:r>
      <w:r w:rsidR="002730D6" w:rsidRPr="00E13FC7">
        <w:t xml:space="preserve"> activation process</w:t>
      </w:r>
      <w:r w:rsidR="00321273" w:rsidRPr="00E13FC7">
        <w:t>: i</w:t>
      </w:r>
      <w:r w:rsidR="007073DE" w:rsidRPr="00E13FC7">
        <w:t>sotopic exchange experiment</w:t>
      </w:r>
    </w:p>
    <w:p w14:paraId="7321876B" w14:textId="7AFA5520" w:rsidR="004715CE" w:rsidRPr="00E13FC7" w:rsidRDefault="006241CC" w:rsidP="004715CE">
      <w:pPr>
        <w:pStyle w:val="RSCB08CHeadingIn-line"/>
      </w:pPr>
      <w:r w:rsidRPr="00E13FC7">
        <w:t>3.2</w:t>
      </w:r>
      <w:r w:rsidR="004715CE" w:rsidRPr="00E13FC7">
        <w:t>.1. N</w:t>
      </w:r>
      <w:r w:rsidR="004715CE" w:rsidRPr="00E13FC7">
        <w:rPr>
          <w:vertAlign w:val="subscript"/>
        </w:rPr>
        <w:t xml:space="preserve">2 </w:t>
      </w:r>
      <w:r w:rsidR="004715CE" w:rsidRPr="00E13FC7">
        <w:t xml:space="preserve">activation process </w:t>
      </w:r>
    </w:p>
    <w:p w14:paraId="322652AC" w14:textId="3FBD24C2" w:rsidR="00502B7F" w:rsidRPr="00E13FC7" w:rsidRDefault="002730D6" w:rsidP="00B83A2C">
      <w:pPr>
        <w:pStyle w:val="RSCB02ArticleText"/>
        <w:spacing w:after="120"/>
      </w:pPr>
      <w:r w:rsidRPr="00E13FC7">
        <w:t xml:space="preserve">The ability of </w:t>
      </w:r>
      <w:r w:rsidR="009E1E6A" w:rsidRPr="00E13FC7">
        <w:t xml:space="preserve">the </w:t>
      </w:r>
      <w:r w:rsidR="00321273" w:rsidRPr="00E13FC7">
        <w:t>manganese nitride related materials</w:t>
      </w:r>
      <w:r w:rsidRPr="00E13FC7">
        <w:t xml:space="preserve"> to activate molecular nitrogen was studied via temperature programmed isotopic nitrogen </w:t>
      </w:r>
      <w:proofErr w:type="spellStart"/>
      <w:r w:rsidRPr="00E13FC7">
        <w:t>heterolytic</w:t>
      </w:r>
      <w:proofErr w:type="spellEnd"/>
      <w:r w:rsidRPr="00E13FC7">
        <w:t xml:space="preserve"> exchange (TPIE) in the range of 400 °C to 700 °C</w:t>
      </w:r>
      <w:r w:rsidR="00841056" w:rsidRPr="00E13FC7">
        <w:t xml:space="preserve"> as presented in Figure 5</w:t>
      </w:r>
      <w:r w:rsidRPr="00E13FC7">
        <w:t>.</w:t>
      </w:r>
      <w:r w:rsidR="00FC0601">
        <w:t xml:space="preserve"> </w:t>
      </w:r>
      <w:r w:rsidRPr="00E13FC7">
        <w:t xml:space="preserve">The results of the TPIE experiment, shown in Figure </w:t>
      </w:r>
      <w:r w:rsidR="00116C26" w:rsidRPr="00E13FC7">
        <w:t>5</w:t>
      </w:r>
      <w:r w:rsidRPr="00E13FC7">
        <w:t xml:space="preserve">(a), indicate that, under these conditions, </w:t>
      </w:r>
      <w:r w:rsidR="000F215B" w:rsidRPr="00E13FC7">
        <w:t>θ-</w:t>
      </w:r>
      <w:r w:rsidR="00040AD7" w:rsidRPr="00E13FC7">
        <w:t>Mn</w:t>
      </w:r>
      <w:r w:rsidR="00040AD7" w:rsidRPr="00E13FC7">
        <w:rPr>
          <w:vertAlign w:val="subscript"/>
        </w:rPr>
        <w:t>6</w:t>
      </w:r>
      <w:r w:rsidR="00040AD7" w:rsidRPr="00E13FC7">
        <w:t>N</w:t>
      </w:r>
      <w:r w:rsidR="00040AD7" w:rsidRPr="00E13FC7">
        <w:rPr>
          <w:vertAlign w:val="subscript"/>
        </w:rPr>
        <w:t>5+x</w:t>
      </w:r>
      <w:r w:rsidR="00040AD7" w:rsidRPr="00E13FC7">
        <w:t xml:space="preserve"> </w:t>
      </w:r>
      <w:r w:rsidRPr="00E13FC7">
        <w:t xml:space="preserve">is not able to </w:t>
      </w:r>
      <w:r w:rsidR="00FA5F85" w:rsidRPr="00E13FC7">
        <w:t>undergo</w:t>
      </w:r>
      <w:r w:rsidRPr="00E13FC7">
        <w:t xml:space="preserve"> the exchange process between </w:t>
      </w:r>
      <w:proofErr w:type="spellStart"/>
      <w:r w:rsidRPr="00E13FC7">
        <w:t>isotopically</w:t>
      </w:r>
      <w:proofErr w:type="spellEnd"/>
      <w:r w:rsidRPr="00E13FC7">
        <w:t xml:space="preserve"> labelled </w:t>
      </w:r>
      <w:r w:rsidRPr="00E13FC7">
        <w:rPr>
          <w:vertAlign w:val="superscript"/>
        </w:rPr>
        <w:t>15</w:t>
      </w:r>
      <w:r w:rsidRPr="00E13FC7">
        <w:t>N</w:t>
      </w:r>
      <w:r w:rsidRPr="00E13FC7">
        <w:rPr>
          <w:vertAlign w:val="subscript"/>
        </w:rPr>
        <w:t>2</w:t>
      </w:r>
      <w:r w:rsidRPr="00E13FC7">
        <w:t xml:space="preserve"> and surface</w:t>
      </w:r>
      <w:r w:rsidR="00040AD7" w:rsidRPr="00E13FC7">
        <w:t>/bulk</w:t>
      </w:r>
      <w:r w:rsidR="00116C26" w:rsidRPr="00E13FC7">
        <w:t xml:space="preserve"> nitrogen.</w:t>
      </w:r>
      <w:r w:rsidR="002158FD" w:rsidRPr="00E13FC7">
        <w:t xml:space="preserve"> </w:t>
      </w:r>
      <w:r w:rsidRPr="00E13FC7">
        <w:t xml:space="preserve">However, when a similar temperature-programmed experiment </w:t>
      </w:r>
      <w:r w:rsidRPr="00E13FC7">
        <w:lastRenderedPageBreak/>
        <w:t xml:space="preserve">was performed with the </w:t>
      </w:r>
      <w:r w:rsidR="00BF4171" w:rsidRPr="00E13FC7">
        <w:t>lithium doped</w:t>
      </w:r>
      <w:r w:rsidR="00891E15" w:rsidRPr="00E13FC7">
        <w:t xml:space="preserve"> </w:t>
      </w:r>
      <w:r w:rsidRPr="00E13FC7">
        <w:t xml:space="preserve">system, a major difference in the exchange profile can be observed. The results are presented in Figure </w:t>
      </w:r>
      <w:r w:rsidR="00F55A25">
        <w:t>5</w:t>
      </w:r>
      <w:r w:rsidR="00FC0601" w:rsidRPr="00E13FC7">
        <w:t xml:space="preserve">(b), where it can be seen that there was a significant decrease in the concentration of </w:t>
      </w:r>
      <w:r w:rsidR="00FC0601" w:rsidRPr="00E13FC7">
        <w:rPr>
          <w:vertAlign w:val="superscript"/>
        </w:rPr>
        <w:t>15</w:t>
      </w:r>
      <w:r w:rsidR="00FC0601" w:rsidRPr="00E13FC7">
        <w:t>N</w:t>
      </w:r>
      <w:r w:rsidR="00FC0601" w:rsidRPr="00E13FC7">
        <w:rPr>
          <w:vertAlign w:val="subscript"/>
        </w:rPr>
        <w:t>2</w:t>
      </w:r>
      <w:r w:rsidR="00FC0601" w:rsidRPr="00E13FC7">
        <w:t xml:space="preserve"> as function of temperature, which is offset by the production of </w:t>
      </w:r>
      <w:r w:rsidR="00FC0601" w:rsidRPr="00E13FC7">
        <w:rPr>
          <w:vertAlign w:val="superscript"/>
        </w:rPr>
        <w:t>14</w:t>
      </w:r>
      <w:r w:rsidR="00FC0601" w:rsidRPr="00E13FC7">
        <w:t>N</w:t>
      </w:r>
      <w:r w:rsidR="00FC0601" w:rsidRPr="00E13FC7">
        <w:rPr>
          <w:vertAlign w:val="subscript"/>
        </w:rPr>
        <w:t>2</w:t>
      </w:r>
      <w:r w:rsidR="00FC0601" w:rsidRPr="00E13FC7">
        <w:t xml:space="preserve"> and </w:t>
      </w:r>
      <w:r w:rsidR="00FC0601" w:rsidRPr="00E13FC7">
        <w:rPr>
          <w:vertAlign w:val="superscript"/>
        </w:rPr>
        <w:t>14</w:t>
      </w:r>
      <w:r w:rsidR="00FC0601" w:rsidRPr="00E13FC7">
        <w:t>N</w:t>
      </w:r>
      <w:r w:rsidR="00FC0601" w:rsidRPr="00E13FC7">
        <w:rPr>
          <w:vertAlign w:val="superscript"/>
        </w:rPr>
        <w:t>15</w:t>
      </w:r>
      <w:r w:rsidR="00FC0601" w:rsidRPr="00E13FC7">
        <w:t>N. In parallel, an increase in the total pressure of the system occurred.</w:t>
      </w:r>
      <w:r w:rsidR="00502B7F" w:rsidRPr="00502B7F">
        <w:t xml:space="preserve"> </w:t>
      </w:r>
      <w:r w:rsidR="00502B7F" w:rsidRPr="00E13FC7">
        <w:t xml:space="preserve">The increase in the system pressure, beyond that normally expected in the closed loop due to increasing temperature, can be tentatively explained by decomposition producing </w:t>
      </w:r>
      <w:r w:rsidR="00502B7F" w:rsidRPr="00E13FC7">
        <w:rPr>
          <w:vertAlign w:val="superscript"/>
        </w:rPr>
        <w:t>14</w:t>
      </w:r>
      <w:r w:rsidR="00502B7F" w:rsidRPr="00E13FC7">
        <w:t>N</w:t>
      </w:r>
      <w:r w:rsidR="00502B7F" w:rsidRPr="00E13FC7">
        <w:rPr>
          <w:vertAlign w:val="subscript"/>
        </w:rPr>
        <w:t>2</w:t>
      </w:r>
      <w:r w:rsidR="00502B7F" w:rsidRPr="00E13FC7">
        <w:t xml:space="preserve"> at the beginning of the process.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0"/>
        <w:gridCol w:w="5173"/>
      </w:tblGrid>
      <w:tr w:rsidR="00502B7F" w14:paraId="3D40451B" w14:textId="77777777" w:rsidTr="00502B7F">
        <w:tc>
          <w:tcPr>
            <w:tcW w:w="5180" w:type="dxa"/>
          </w:tcPr>
          <w:p w14:paraId="43BE1815" w14:textId="2640B693" w:rsidR="00502B7F" w:rsidRDefault="00502B7F" w:rsidP="002730D6">
            <w:pPr>
              <w:pStyle w:val="RSCB02ArticleText"/>
            </w:pPr>
            <w:r w:rsidRPr="00E13FC7">
              <w:rPr>
                <w:noProof/>
                <w:lang w:val="en-US"/>
              </w:rPr>
              <w:drawing>
                <wp:anchor distT="0" distB="0" distL="114300" distR="114300" simplePos="0" relativeHeight="251707392" behindDoc="0" locked="0" layoutInCell="1" allowOverlap="1" wp14:anchorId="1BA8F7AD" wp14:editId="3C326C42">
                  <wp:simplePos x="0" y="0"/>
                  <wp:positionH relativeFrom="column">
                    <wp:posOffset>208280</wp:posOffset>
                  </wp:positionH>
                  <wp:positionV relativeFrom="page">
                    <wp:posOffset>-1917065</wp:posOffset>
                  </wp:positionV>
                  <wp:extent cx="3152140" cy="2069465"/>
                  <wp:effectExtent l="0" t="0" r="0" b="6985"/>
                  <wp:wrapTopAndBottom/>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2140" cy="2069465"/>
                          </a:xfrm>
                          <a:prstGeom prst="rect">
                            <a:avLst/>
                          </a:prstGeom>
                          <a:noFill/>
                        </pic:spPr>
                      </pic:pic>
                    </a:graphicData>
                  </a:graphic>
                  <wp14:sizeRelH relativeFrom="margin">
                    <wp14:pctWidth>0</wp14:pctWidth>
                  </wp14:sizeRelH>
                  <wp14:sizeRelV relativeFrom="margin">
                    <wp14:pctHeight>0</wp14:pctHeight>
                  </wp14:sizeRelV>
                </wp:anchor>
              </w:drawing>
            </w:r>
          </w:p>
        </w:tc>
        <w:tc>
          <w:tcPr>
            <w:tcW w:w="5173" w:type="dxa"/>
          </w:tcPr>
          <w:p w14:paraId="6EAEA6C2" w14:textId="38AE5676" w:rsidR="00502B7F" w:rsidRDefault="00502B7F" w:rsidP="002730D6">
            <w:pPr>
              <w:pStyle w:val="RSCB02ArticleText"/>
            </w:pPr>
            <w:r w:rsidRPr="00E13FC7">
              <w:rPr>
                <w:b/>
                <w:noProof/>
                <w:highlight w:val="yellow"/>
                <w:lang w:val="en-US"/>
              </w:rPr>
              <w:drawing>
                <wp:anchor distT="0" distB="0" distL="114300" distR="114300" simplePos="0" relativeHeight="251709440" behindDoc="0" locked="0" layoutInCell="1" allowOverlap="1" wp14:anchorId="1337C835" wp14:editId="1702B406">
                  <wp:simplePos x="0" y="0"/>
                  <wp:positionH relativeFrom="column">
                    <wp:posOffset>45720</wp:posOffset>
                  </wp:positionH>
                  <wp:positionV relativeFrom="page">
                    <wp:posOffset>45085</wp:posOffset>
                  </wp:positionV>
                  <wp:extent cx="3040380" cy="2020570"/>
                  <wp:effectExtent l="0" t="0" r="7620" b="0"/>
                  <wp:wrapTopAndBottom/>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0380" cy="2020570"/>
                          </a:xfrm>
                          <a:prstGeom prst="rect">
                            <a:avLst/>
                          </a:prstGeom>
                          <a:noFill/>
                        </pic:spPr>
                      </pic:pic>
                    </a:graphicData>
                  </a:graphic>
                  <wp14:sizeRelH relativeFrom="margin">
                    <wp14:pctWidth>0</wp14:pctWidth>
                  </wp14:sizeRelH>
                  <wp14:sizeRelV relativeFrom="margin">
                    <wp14:pctHeight>0</wp14:pctHeight>
                  </wp14:sizeRelV>
                </wp:anchor>
              </w:drawing>
            </w:r>
          </w:p>
        </w:tc>
      </w:tr>
      <w:tr w:rsidR="00502B7F" w14:paraId="5BF42E45" w14:textId="77777777" w:rsidTr="00502B7F">
        <w:tc>
          <w:tcPr>
            <w:tcW w:w="10353" w:type="dxa"/>
            <w:gridSpan w:val="2"/>
          </w:tcPr>
          <w:p w14:paraId="775D9398" w14:textId="10712909" w:rsidR="00502B7F" w:rsidRDefault="00502B7F" w:rsidP="00502B7F">
            <w:pPr>
              <w:pStyle w:val="RSCI03FigureSchemeChartUncaptioned"/>
              <w:spacing w:before="0" w:after="0"/>
              <w:jc w:val="both"/>
            </w:pPr>
            <w:r w:rsidRPr="00E13FC7">
              <w:rPr>
                <w:rStyle w:val="RSCI05CaptiontoFigureSchemeChartwithbottombarChar"/>
                <w:b/>
                <w:bCs w:val="0"/>
                <w:sz w:val="16"/>
                <w:szCs w:val="16"/>
              </w:rPr>
              <w:t>Figure 5.</w:t>
            </w:r>
            <w:r w:rsidRPr="00E13FC7">
              <w:rPr>
                <w:rStyle w:val="RSCI05CaptiontoFigureSchemeChartwithbottombarChar"/>
                <w:bCs w:val="0"/>
                <w:sz w:val="16"/>
                <w:szCs w:val="16"/>
              </w:rPr>
              <w:t xml:space="preserve"> Evolution of the nitrogen </w:t>
            </w:r>
            <w:proofErr w:type="spellStart"/>
            <w:r w:rsidRPr="00E13FC7">
              <w:rPr>
                <w:rStyle w:val="RSCI05CaptiontoFigureSchemeChartwithbottombarChar"/>
                <w:bCs w:val="0"/>
                <w:sz w:val="16"/>
                <w:szCs w:val="16"/>
              </w:rPr>
              <w:t>isotopomer</w:t>
            </w:r>
            <w:proofErr w:type="spellEnd"/>
            <w:r w:rsidRPr="00E13FC7">
              <w:rPr>
                <w:rStyle w:val="RSCI05CaptiontoFigureSchemeChartwithbottombarChar"/>
                <w:bCs w:val="0"/>
                <w:sz w:val="16"/>
                <w:szCs w:val="16"/>
              </w:rPr>
              <w:t xml:space="preserve"> distribution during the </w:t>
            </w:r>
            <w:proofErr w:type="spellStart"/>
            <w:r w:rsidRPr="00E13FC7">
              <w:rPr>
                <w:rStyle w:val="RSCI05CaptiontoFigureSchemeChartwithbottombarChar"/>
                <w:bCs w:val="0"/>
                <w:sz w:val="16"/>
                <w:szCs w:val="16"/>
              </w:rPr>
              <w:t>heterolytic</w:t>
            </w:r>
            <w:proofErr w:type="spellEnd"/>
            <w:r w:rsidRPr="00E13FC7">
              <w:rPr>
                <w:rStyle w:val="RSCI05CaptiontoFigureSchemeChartwithbottombarChar"/>
                <w:bCs w:val="0"/>
                <w:sz w:val="16"/>
                <w:szCs w:val="16"/>
              </w:rPr>
              <w:t xml:space="preserve"> TPNIE experiment on the manganese related materials. (a) </w:t>
            </w:r>
            <w:r w:rsidRPr="00E13FC7">
              <w:t>θ-Mn</w:t>
            </w:r>
            <w:r w:rsidRPr="00E13FC7">
              <w:rPr>
                <w:vertAlign w:val="subscript"/>
              </w:rPr>
              <w:t>6</w:t>
            </w:r>
            <w:r w:rsidRPr="00E13FC7">
              <w:t>N</w:t>
            </w:r>
            <w:r w:rsidRPr="00E13FC7">
              <w:rPr>
                <w:vertAlign w:val="subscript"/>
              </w:rPr>
              <w:t>5.26</w:t>
            </w:r>
            <w:r w:rsidRPr="00E13FC7">
              <w:t xml:space="preserve"> </w:t>
            </w:r>
            <w:r w:rsidRPr="00E13FC7">
              <w:rPr>
                <w:rStyle w:val="RSCI05CaptiontoFigureSchemeChartwithbottombarChar"/>
                <w:bCs w:val="0"/>
                <w:sz w:val="16"/>
                <w:szCs w:val="16"/>
              </w:rPr>
              <w:t xml:space="preserve">and (b) </w:t>
            </w:r>
            <w:r w:rsidRPr="00E13FC7">
              <w:t>1%wt. Li/Mn</w:t>
            </w:r>
            <w:r w:rsidRPr="00E13FC7">
              <w:rPr>
                <w:vertAlign w:val="subscript"/>
              </w:rPr>
              <w:t>6</w:t>
            </w:r>
            <w:r w:rsidRPr="00E13FC7">
              <w:t>N</w:t>
            </w:r>
            <w:r w:rsidRPr="00E13FC7">
              <w:rPr>
                <w:vertAlign w:val="subscript"/>
              </w:rPr>
              <w:t>5+x</w:t>
            </w:r>
            <w:r>
              <w:t>.</w:t>
            </w:r>
          </w:p>
        </w:tc>
      </w:tr>
    </w:tbl>
    <w:p w14:paraId="7BF4CE25" w14:textId="77777777" w:rsidR="00502B7F" w:rsidRPr="00E13FC7" w:rsidRDefault="00502B7F" w:rsidP="00B83A2C">
      <w:pPr>
        <w:pStyle w:val="RSCB02ArticleText"/>
        <w:spacing w:before="120"/>
      </w:pPr>
      <w:r w:rsidRPr="00E13FC7">
        <w:t xml:space="preserve">A similar exchange pattern was observed during the </w:t>
      </w:r>
      <w:proofErr w:type="spellStart"/>
      <w:r w:rsidRPr="00E13FC7">
        <w:t>heterolytic</w:t>
      </w:r>
      <w:proofErr w:type="spellEnd"/>
      <w:r w:rsidRPr="00E13FC7">
        <w:t xml:space="preserve"> isothermal nitrogen exchange experiment at 700 °C presented in Figure 6. During the exchange reaction, a significant reduction in </w:t>
      </w:r>
      <w:r w:rsidRPr="00E13FC7">
        <w:rPr>
          <w:vertAlign w:val="superscript"/>
        </w:rPr>
        <w:t>15</w:t>
      </w:r>
      <w:r w:rsidRPr="00E13FC7">
        <w:t>N</w:t>
      </w:r>
      <w:r w:rsidRPr="00E13FC7">
        <w:rPr>
          <w:vertAlign w:val="subscript"/>
        </w:rPr>
        <w:t>2</w:t>
      </w:r>
      <w:r w:rsidRPr="00E13FC7">
        <w:t xml:space="preserve"> concentration was observed accompanied by production of </w:t>
      </w:r>
      <w:r w:rsidRPr="00E13FC7">
        <w:rPr>
          <w:vertAlign w:val="superscript"/>
        </w:rPr>
        <w:t>14</w:t>
      </w:r>
      <w:r w:rsidRPr="00E13FC7">
        <w:t>N</w:t>
      </w:r>
      <w:r w:rsidRPr="00E13FC7">
        <w:rPr>
          <w:vertAlign w:val="subscript"/>
        </w:rPr>
        <w:t>2</w:t>
      </w:r>
      <w:r w:rsidRPr="00E13FC7">
        <w:t xml:space="preserve"> first 40 minutes of reaction whilst </w:t>
      </w:r>
      <w:r w:rsidRPr="00E13FC7">
        <w:rPr>
          <w:vertAlign w:val="superscript"/>
        </w:rPr>
        <w:t>14</w:t>
      </w:r>
      <w:r w:rsidRPr="00E13FC7">
        <w:t>N</w:t>
      </w:r>
      <w:r w:rsidRPr="00E13FC7">
        <w:rPr>
          <w:vertAlign w:val="superscript"/>
        </w:rPr>
        <w:t>15</w:t>
      </w:r>
      <w:r w:rsidRPr="00E13FC7">
        <w:t xml:space="preserve">N was only detected following </w:t>
      </w:r>
      <w:r w:rsidRPr="00E13FC7">
        <w:rPr>
          <w:vertAlign w:val="superscript"/>
        </w:rPr>
        <w:t>14</w:t>
      </w:r>
      <w:r w:rsidRPr="00E13FC7">
        <w:t>N</w:t>
      </w:r>
      <w:r w:rsidRPr="00E13FC7">
        <w:rPr>
          <w:vertAlign w:val="subscript"/>
        </w:rPr>
        <w:t>2</w:t>
      </w:r>
      <w:r w:rsidRPr="00E13FC7">
        <w:t xml:space="preserve"> production. Simultaneously, an increase in the system pressure was observed during the initial stage of the experiment. This suggests possible reduction of the system prior to the activation of its exchange activity. In summary, the activation process is very limited on the non-doped system. However, a pronounced effect of lithium dopant upon the nitrogen activation process is observed which may be a result of lowering of the nitrogen vacancy formation energy (NVFE) as suggested by the DFT calculations detailed later.</w:t>
      </w:r>
    </w:p>
    <w:p w14:paraId="7D2F7100" w14:textId="2435A938" w:rsidR="001B004F" w:rsidRDefault="00502B7F" w:rsidP="002730D6">
      <w:pPr>
        <w:pStyle w:val="RSCB02ArticleText"/>
      </w:pPr>
      <w:r>
        <w:rPr>
          <w:noProof/>
          <w:lang w:val="en-US"/>
        </w:rPr>
        <w:drawing>
          <wp:anchor distT="0" distB="0" distL="114300" distR="114300" simplePos="0" relativeHeight="251695104" behindDoc="0" locked="0" layoutInCell="1" allowOverlap="1" wp14:anchorId="1BF378C1" wp14:editId="39A99C11">
            <wp:simplePos x="0" y="0"/>
            <wp:positionH relativeFrom="column">
              <wp:posOffset>1527175</wp:posOffset>
            </wp:positionH>
            <wp:positionV relativeFrom="paragraph">
              <wp:posOffset>233045</wp:posOffset>
            </wp:positionV>
            <wp:extent cx="3108960" cy="2072640"/>
            <wp:effectExtent l="0" t="0" r="0" b="381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8960" cy="2072640"/>
                    </a:xfrm>
                    <a:prstGeom prst="rect">
                      <a:avLst/>
                    </a:prstGeom>
                    <a:noFill/>
                  </pic:spPr>
                </pic:pic>
              </a:graphicData>
            </a:graphic>
            <wp14:sizeRelH relativeFrom="page">
              <wp14:pctWidth>0</wp14:pctWidth>
            </wp14:sizeRelH>
            <wp14:sizeRelV relativeFrom="page">
              <wp14:pctHeight>0</wp14:pctHeight>
            </wp14:sizeRelV>
          </wp:anchor>
        </w:drawing>
      </w:r>
    </w:p>
    <w:p w14:paraId="2FF83526" w14:textId="7611846D" w:rsidR="00FC0601" w:rsidRPr="00660979" w:rsidRDefault="00FC0601" w:rsidP="002730D6">
      <w:pPr>
        <w:pStyle w:val="RSCB02ArticleText"/>
        <w:rPr>
          <w:sz w:val="16"/>
        </w:rPr>
      </w:pPr>
      <w:r w:rsidRPr="00660979">
        <w:rPr>
          <w:b/>
          <w:sz w:val="16"/>
        </w:rPr>
        <w:t>Figure 6.</w:t>
      </w:r>
      <w:r w:rsidRPr="00660979">
        <w:rPr>
          <w:sz w:val="16"/>
        </w:rPr>
        <w:t xml:space="preserve"> </w:t>
      </w:r>
      <w:proofErr w:type="gramStart"/>
      <w:r w:rsidRPr="00660979">
        <w:rPr>
          <w:sz w:val="16"/>
        </w:rPr>
        <w:t xml:space="preserve">Evolution of the nitrogen </w:t>
      </w:r>
      <w:proofErr w:type="spellStart"/>
      <w:r w:rsidRPr="00660979">
        <w:rPr>
          <w:sz w:val="16"/>
        </w:rPr>
        <w:t>isotopomer</w:t>
      </w:r>
      <w:proofErr w:type="spellEnd"/>
      <w:r w:rsidRPr="00660979">
        <w:rPr>
          <w:sz w:val="16"/>
        </w:rPr>
        <w:t xml:space="preserve"> distribution and of the total pressure during the </w:t>
      </w:r>
      <w:proofErr w:type="spellStart"/>
      <w:r w:rsidRPr="00660979">
        <w:rPr>
          <w:sz w:val="16"/>
        </w:rPr>
        <w:t>heterolytic</w:t>
      </w:r>
      <w:proofErr w:type="spellEnd"/>
      <w:r w:rsidRPr="00660979">
        <w:rPr>
          <w:sz w:val="16"/>
        </w:rPr>
        <w:t xml:space="preserve"> isothermal nitrogen exchange experiment at 700 °C on 1%wt. Li/Mn</w:t>
      </w:r>
      <w:r w:rsidRPr="00660979">
        <w:rPr>
          <w:sz w:val="16"/>
          <w:vertAlign w:val="subscript"/>
        </w:rPr>
        <w:t>6</w:t>
      </w:r>
      <w:r w:rsidRPr="00660979">
        <w:rPr>
          <w:sz w:val="16"/>
        </w:rPr>
        <w:t>N</w:t>
      </w:r>
      <w:r w:rsidRPr="00660979">
        <w:rPr>
          <w:sz w:val="16"/>
          <w:vertAlign w:val="subscript"/>
        </w:rPr>
        <w:t>5+x</w:t>
      </w:r>
      <w:r w:rsidR="00757F54">
        <w:rPr>
          <w:sz w:val="16"/>
        </w:rPr>
        <w:t>.</w:t>
      </w:r>
      <w:proofErr w:type="gramEnd"/>
      <w:r w:rsidRPr="00660979">
        <w:rPr>
          <w:noProof/>
          <w:sz w:val="16"/>
          <w:lang w:val="fr-FR" w:eastAsia="fr-FR"/>
        </w:rPr>
        <w:t xml:space="preserve"> </w:t>
      </w:r>
    </w:p>
    <w:p w14:paraId="601BAF6C" w14:textId="1A4A7C62" w:rsidR="00FC0601" w:rsidRDefault="00FC0601" w:rsidP="002730D6">
      <w:pPr>
        <w:pStyle w:val="RSCB02ArticleText"/>
      </w:pPr>
    </w:p>
    <w:p w14:paraId="256ABA27" w14:textId="78700DBC" w:rsidR="0035183D" w:rsidRPr="00E13FC7" w:rsidRDefault="006241CC" w:rsidP="0035183D">
      <w:pPr>
        <w:pStyle w:val="RSCB08CHeadingIn-line"/>
        <w:rPr>
          <w:lang w:eastAsia="zh-CN"/>
        </w:rPr>
      </w:pPr>
      <w:r w:rsidRPr="00E13FC7">
        <w:rPr>
          <w:lang w:eastAsia="zh-CN"/>
        </w:rPr>
        <w:t>3.2</w:t>
      </w:r>
      <w:r w:rsidR="0035183D" w:rsidRPr="00E13FC7">
        <w:rPr>
          <w:lang w:eastAsia="zh-CN"/>
        </w:rPr>
        <w:t>.2. H</w:t>
      </w:r>
      <w:r w:rsidR="0035183D" w:rsidRPr="00E13FC7">
        <w:rPr>
          <w:vertAlign w:val="subscript"/>
          <w:lang w:eastAsia="zh-CN"/>
        </w:rPr>
        <w:t xml:space="preserve">2 </w:t>
      </w:r>
      <w:r w:rsidR="0035183D" w:rsidRPr="00E13FC7">
        <w:rPr>
          <w:lang w:eastAsia="zh-CN"/>
        </w:rPr>
        <w:t>activation process</w:t>
      </w:r>
    </w:p>
    <w:p w14:paraId="0A742D4F" w14:textId="7E9AD878" w:rsidR="00841056" w:rsidRPr="00E13FC7" w:rsidRDefault="0035183D" w:rsidP="00BD232F">
      <w:pPr>
        <w:pStyle w:val="RSCB02ArticleText"/>
        <w:rPr>
          <w:lang w:eastAsia="zh-CN"/>
        </w:rPr>
      </w:pPr>
      <w:r w:rsidRPr="00E13FC7">
        <w:rPr>
          <w:lang w:eastAsia="zh-CN"/>
        </w:rPr>
        <w:t>Hydrogen activation was studied via the H</w:t>
      </w:r>
      <w:r w:rsidRPr="00E13FC7">
        <w:rPr>
          <w:vertAlign w:val="subscript"/>
          <w:lang w:eastAsia="zh-CN"/>
        </w:rPr>
        <w:t>2</w:t>
      </w:r>
      <w:r w:rsidRPr="00E13FC7">
        <w:rPr>
          <w:lang w:eastAsia="zh-CN"/>
        </w:rPr>
        <w:t>/D</w:t>
      </w:r>
      <w:r w:rsidRPr="00E13FC7">
        <w:rPr>
          <w:vertAlign w:val="subscript"/>
          <w:lang w:eastAsia="zh-CN"/>
        </w:rPr>
        <w:t>2</w:t>
      </w:r>
      <w:r w:rsidRPr="00E13FC7">
        <w:rPr>
          <w:lang w:eastAsia="zh-CN"/>
        </w:rPr>
        <w:t xml:space="preserve"> exchange reaction at 20</w:t>
      </w:r>
      <w:r w:rsidR="00841056" w:rsidRPr="00E13FC7">
        <w:rPr>
          <w:lang w:eastAsia="zh-CN"/>
        </w:rPr>
        <w:t>0 °C and 250 °C. The results of the exchange experiment</w:t>
      </w:r>
      <w:r w:rsidR="00027005" w:rsidRPr="00E13FC7">
        <w:rPr>
          <w:lang w:eastAsia="zh-CN"/>
        </w:rPr>
        <w:t>s</w:t>
      </w:r>
      <w:r w:rsidR="00841056" w:rsidRPr="00E13FC7">
        <w:rPr>
          <w:lang w:eastAsia="zh-CN"/>
        </w:rPr>
        <w:t xml:space="preserve"> are presented in Figure 7. </w:t>
      </w:r>
    </w:p>
    <w:p w14:paraId="109BD7E5" w14:textId="77777777" w:rsidR="00654709" w:rsidRPr="00E13FC7" w:rsidRDefault="00864304" w:rsidP="00502B7F">
      <w:pPr>
        <w:pStyle w:val="RSCB02ArticleText"/>
        <w:spacing w:after="240"/>
        <w:rPr>
          <w:lang w:eastAsia="zh-CN"/>
        </w:rPr>
      </w:pPr>
      <w:r w:rsidRPr="00E13FC7">
        <w:rPr>
          <w:lang w:eastAsia="zh-CN"/>
        </w:rPr>
        <w:t xml:space="preserve">In this case of </w:t>
      </w:r>
      <w:r w:rsidR="00027005" w:rsidRPr="00E13FC7">
        <w:t>non-doped manganese nitride</w:t>
      </w:r>
      <w:r w:rsidRPr="00E13FC7">
        <w:t xml:space="preserve"> sample, </w:t>
      </w:r>
      <w:r w:rsidRPr="00E13FC7">
        <w:rPr>
          <w:lang w:eastAsia="zh-CN"/>
        </w:rPr>
        <w:t>H</w:t>
      </w:r>
      <w:r w:rsidRPr="00E13FC7">
        <w:rPr>
          <w:vertAlign w:val="subscript"/>
          <w:lang w:eastAsia="zh-CN"/>
        </w:rPr>
        <w:t>2</w:t>
      </w:r>
      <w:r w:rsidRPr="00E13FC7">
        <w:rPr>
          <w:lang w:eastAsia="zh-CN"/>
        </w:rPr>
        <w:t>/D</w:t>
      </w:r>
      <w:r w:rsidRPr="00E13FC7">
        <w:rPr>
          <w:vertAlign w:val="subscript"/>
          <w:lang w:eastAsia="zh-CN"/>
        </w:rPr>
        <w:t>2</w:t>
      </w:r>
      <w:r w:rsidRPr="00E13FC7">
        <w:rPr>
          <w:lang w:eastAsia="zh-CN"/>
        </w:rPr>
        <w:t xml:space="preserve"> exchange reaction results indicate that the exchange starts occurring only at 200°C at a very low rate and only small amount of HD was detected (Figure 7(a)). Conducting the exchange at 250°C slightly increases the exchange rate (Figure 7(b)). Hydrogen is usually expected to spontaneously dissociate on transition metal surface</w:t>
      </w:r>
      <w:r w:rsidR="002027E5" w:rsidRPr="00E13FC7">
        <w:rPr>
          <w:lang w:eastAsia="zh-CN"/>
        </w:rPr>
        <w:t>s</w:t>
      </w:r>
      <w:r w:rsidRPr="00E13FC7">
        <w:rPr>
          <w:lang w:eastAsia="zh-CN"/>
        </w:rPr>
        <w:t xml:space="preserve"> at low temperature (&lt; 200 °C). However, absence of</w:t>
      </w:r>
      <w:r w:rsidR="002027E5" w:rsidRPr="00E13FC7">
        <w:rPr>
          <w:lang w:eastAsia="zh-CN"/>
        </w:rPr>
        <w:t xml:space="preserve"> the </w:t>
      </w:r>
      <w:r w:rsidRPr="00E13FC7">
        <w:rPr>
          <w:lang w:eastAsia="zh-CN"/>
        </w:rPr>
        <w:t>H</w:t>
      </w:r>
      <w:r w:rsidRPr="00E13FC7">
        <w:rPr>
          <w:vertAlign w:val="subscript"/>
          <w:lang w:eastAsia="zh-CN"/>
        </w:rPr>
        <w:t>2</w:t>
      </w:r>
      <w:r w:rsidRPr="00E13FC7">
        <w:rPr>
          <w:lang w:eastAsia="zh-CN"/>
        </w:rPr>
        <w:t>/D</w:t>
      </w:r>
      <w:r w:rsidRPr="00E13FC7">
        <w:rPr>
          <w:vertAlign w:val="subscript"/>
          <w:lang w:eastAsia="zh-CN"/>
        </w:rPr>
        <w:t>2</w:t>
      </w:r>
      <w:r w:rsidRPr="00E13FC7">
        <w:rPr>
          <w:lang w:eastAsia="zh-CN"/>
        </w:rPr>
        <w:t xml:space="preserve"> exchange reaction on</w:t>
      </w:r>
      <w:r w:rsidR="003B0565" w:rsidRPr="00E13FC7">
        <w:t xml:space="preserve"> θ-</w:t>
      </w:r>
      <w:r w:rsidRPr="00E13FC7">
        <w:rPr>
          <w:lang w:eastAsia="zh-CN"/>
        </w:rPr>
        <w:t xml:space="preserve"> </w:t>
      </w:r>
      <w:r w:rsidRPr="00E13FC7">
        <w:t>Mn</w:t>
      </w:r>
      <w:r w:rsidRPr="00E13FC7">
        <w:rPr>
          <w:vertAlign w:val="subscript"/>
        </w:rPr>
        <w:t>6</w:t>
      </w:r>
      <w:r w:rsidRPr="00E13FC7">
        <w:t>N</w:t>
      </w:r>
      <w:r w:rsidRPr="00E13FC7">
        <w:rPr>
          <w:vertAlign w:val="subscript"/>
        </w:rPr>
        <w:t>5+x</w:t>
      </w:r>
      <w:r w:rsidRPr="00E13FC7">
        <w:t xml:space="preserve"> </w:t>
      </w:r>
      <w:r w:rsidRPr="00E13FC7">
        <w:rPr>
          <w:lang w:eastAsia="zh-CN"/>
        </w:rPr>
        <w:t>at room temperature and up to 150 °C</w:t>
      </w:r>
      <w:r w:rsidR="003B0565" w:rsidRPr="00E13FC7">
        <w:rPr>
          <w:lang w:eastAsia="zh-CN"/>
        </w:rPr>
        <w:t xml:space="preserve"> was found.</w:t>
      </w:r>
      <w:r w:rsidR="00E61312" w:rsidRPr="00E13FC7">
        <w:rPr>
          <w:lang w:eastAsia="zh-CN"/>
        </w:rPr>
        <w:t xml:space="preserve"> In the lithium promoted system, the exchange occurred at a very low rate, at 200 °C in a very similar manner to the non-doped system (Figure 8(c)). However, at 250 °C the presence of</w:t>
      </w:r>
      <w:r w:rsidR="00502B7F">
        <w:rPr>
          <w:lang w:eastAsia="zh-CN"/>
        </w:rPr>
        <w:t xml:space="preserve"> </w:t>
      </w:r>
      <w:r w:rsidRPr="00E13FC7">
        <w:rPr>
          <w:lang w:eastAsia="zh-CN"/>
        </w:rPr>
        <w:t>lithium accelerated the H</w:t>
      </w:r>
      <w:r w:rsidRPr="00E13FC7">
        <w:rPr>
          <w:vertAlign w:val="subscript"/>
          <w:lang w:eastAsia="zh-CN"/>
        </w:rPr>
        <w:t>2</w:t>
      </w:r>
      <w:r w:rsidRPr="00E13FC7">
        <w:rPr>
          <w:lang w:eastAsia="zh-CN"/>
        </w:rPr>
        <w:t>/D</w:t>
      </w:r>
      <w:r w:rsidRPr="00E13FC7">
        <w:rPr>
          <w:vertAlign w:val="subscript"/>
          <w:lang w:eastAsia="zh-CN"/>
        </w:rPr>
        <w:t>2</w:t>
      </w:r>
      <w:r w:rsidRPr="00E13FC7">
        <w:rPr>
          <w:lang w:eastAsia="zh-CN"/>
        </w:rPr>
        <w:t xml:space="preserve"> equilibration </w:t>
      </w:r>
    </w:p>
    <w:tbl>
      <w:tblPr>
        <w:tblStyle w:val="TableGrid"/>
        <w:tblpPr w:leftFromText="141" w:rightFromText="141" w:vertAnchor="page" w:horzAnchor="margin" w:tblpXSpec="center" w:tblpY="14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4575"/>
      </w:tblGrid>
      <w:tr w:rsidR="00654709" w14:paraId="511959F5" w14:textId="77777777" w:rsidTr="00654709">
        <w:tc>
          <w:tcPr>
            <w:tcW w:w="4638" w:type="dxa"/>
          </w:tcPr>
          <w:p w14:paraId="45B62F8D" w14:textId="77777777" w:rsidR="00654709" w:rsidRDefault="00654709" w:rsidP="00654709">
            <w:pPr>
              <w:pStyle w:val="RSCB02ArticleText"/>
              <w:rPr>
                <w:lang w:eastAsia="zh-CN"/>
              </w:rPr>
            </w:pPr>
            <w:r w:rsidRPr="00E13FC7">
              <w:rPr>
                <w:noProof/>
                <w:lang w:val="en-US"/>
              </w:rPr>
              <w:lastRenderedPageBreak/>
              <w:drawing>
                <wp:anchor distT="0" distB="0" distL="114300" distR="114300" simplePos="0" relativeHeight="251719680" behindDoc="0" locked="0" layoutInCell="1" allowOverlap="1" wp14:anchorId="7A68AC5E" wp14:editId="5BEBA51F">
                  <wp:simplePos x="0" y="0"/>
                  <wp:positionH relativeFrom="column">
                    <wp:posOffset>179070</wp:posOffset>
                  </wp:positionH>
                  <wp:positionV relativeFrom="page">
                    <wp:posOffset>71120</wp:posOffset>
                  </wp:positionV>
                  <wp:extent cx="2419985" cy="4053205"/>
                  <wp:effectExtent l="0" t="0" r="0" b="4445"/>
                  <wp:wrapTopAndBottom/>
                  <wp:docPr id="26"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6" cstate="print">
                            <a:extLst>
                              <a:ext uri="{28A0092B-C50C-407E-A947-70E740481C1C}">
                                <a14:useLocalDpi xmlns:a14="http://schemas.microsoft.com/office/drawing/2010/main" val="0"/>
                              </a:ext>
                            </a:extLst>
                          </a:blip>
                          <a:srcRect r="51730"/>
                          <a:stretch/>
                        </pic:blipFill>
                        <pic:spPr>
                          <a:xfrm>
                            <a:off x="0" y="0"/>
                            <a:ext cx="2419985" cy="4053205"/>
                          </a:xfrm>
                          <a:prstGeom prst="rect">
                            <a:avLst/>
                          </a:prstGeom>
                        </pic:spPr>
                      </pic:pic>
                    </a:graphicData>
                  </a:graphic>
                  <wp14:sizeRelH relativeFrom="page">
                    <wp14:pctWidth>0</wp14:pctWidth>
                  </wp14:sizeRelH>
                  <wp14:sizeRelV relativeFrom="page">
                    <wp14:pctHeight>0</wp14:pctHeight>
                  </wp14:sizeRelV>
                </wp:anchor>
              </w:drawing>
            </w:r>
          </w:p>
        </w:tc>
        <w:tc>
          <w:tcPr>
            <w:tcW w:w="4575" w:type="dxa"/>
          </w:tcPr>
          <w:p w14:paraId="794B195F" w14:textId="77777777" w:rsidR="00654709" w:rsidRDefault="00654709" w:rsidP="00654709">
            <w:pPr>
              <w:pStyle w:val="RSCB02ArticleText"/>
              <w:rPr>
                <w:lang w:eastAsia="zh-CN"/>
              </w:rPr>
            </w:pPr>
            <w:r>
              <w:rPr>
                <w:noProof/>
                <w:lang w:val="en-US"/>
              </w:rPr>
              <w:drawing>
                <wp:anchor distT="0" distB="0" distL="114300" distR="114300" simplePos="0" relativeHeight="251720704" behindDoc="0" locked="0" layoutInCell="1" allowOverlap="1" wp14:anchorId="2DC29680" wp14:editId="1D148704">
                  <wp:simplePos x="0" y="0"/>
                  <wp:positionH relativeFrom="column">
                    <wp:posOffset>70485</wp:posOffset>
                  </wp:positionH>
                  <wp:positionV relativeFrom="paragraph">
                    <wp:posOffset>63500</wp:posOffset>
                  </wp:positionV>
                  <wp:extent cx="2615565" cy="4054475"/>
                  <wp:effectExtent l="0" t="0" r="0"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5565" cy="4054475"/>
                          </a:xfrm>
                          <a:prstGeom prst="rect">
                            <a:avLst/>
                          </a:prstGeom>
                          <a:noFill/>
                        </pic:spPr>
                      </pic:pic>
                    </a:graphicData>
                  </a:graphic>
                  <wp14:sizeRelH relativeFrom="page">
                    <wp14:pctWidth>0</wp14:pctWidth>
                  </wp14:sizeRelH>
                  <wp14:sizeRelV relativeFrom="page">
                    <wp14:pctHeight>0</wp14:pctHeight>
                  </wp14:sizeRelV>
                </wp:anchor>
              </w:drawing>
            </w:r>
          </w:p>
        </w:tc>
      </w:tr>
      <w:tr w:rsidR="00654709" w14:paraId="20D73067" w14:textId="77777777" w:rsidTr="00654709">
        <w:tc>
          <w:tcPr>
            <w:tcW w:w="9213" w:type="dxa"/>
            <w:gridSpan w:val="2"/>
          </w:tcPr>
          <w:p w14:paraId="549CDD00" w14:textId="77777777" w:rsidR="00654709" w:rsidRPr="00660979" w:rsidRDefault="00654709" w:rsidP="00654709">
            <w:pPr>
              <w:pStyle w:val="RSCB02ArticleText"/>
              <w:rPr>
                <w:rFonts w:eastAsia="DengXian"/>
                <w:sz w:val="16"/>
                <w:szCs w:val="16"/>
                <w:lang w:eastAsia="zh-CN"/>
              </w:rPr>
            </w:pPr>
            <w:r w:rsidRPr="00660979">
              <w:rPr>
                <w:rStyle w:val="RSCI03FigureSchemeChartUncaptionedChar"/>
                <w:b/>
              </w:rPr>
              <w:t>Figure 7.</w:t>
            </w:r>
            <w:r w:rsidRPr="00660979">
              <w:rPr>
                <w:rStyle w:val="RSCI03FigureSchemeChartUncaptionedChar"/>
              </w:rPr>
              <w:t xml:space="preserve"> H</w:t>
            </w:r>
            <w:r w:rsidRPr="00660979">
              <w:rPr>
                <w:rStyle w:val="RSCI03FigureSchemeChartUncaptionedChar"/>
                <w:vertAlign w:val="subscript"/>
              </w:rPr>
              <w:t>2</w:t>
            </w:r>
            <w:r w:rsidRPr="00660979">
              <w:rPr>
                <w:rStyle w:val="RSCI03FigureSchemeChartUncaptionedChar"/>
              </w:rPr>
              <w:t>/D</w:t>
            </w:r>
            <w:r w:rsidRPr="00660979">
              <w:rPr>
                <w:rStyle w:val="RSCI03FigureSchemeChartUncaptionedChar"/>
                <w:vertAlign w:val="subscript"/>
              </w:rPr>
              <w:t xml:space="preserve">2 </w:t>
            </w:r>
            <w:r w:rsidRPr="00660979">
              <w:rPr>
                <w:rStyle w:val="RSCI03FigureSchemeChartUncaptionedChar"/>
              </w:rPr>
              <w:t xml:space="preserve">exchange reaction on (a) </w:t>
            </w:r>
            <w:r w:rsidRPr="00660979">
              <w:rPr>
                <w:sz w:val="16"/>
                <w:szCs w:val="16"/>
              </w:rPr>
              <w:t>Mn</w:t>
            </w:r>
            <w:r w:rsidRPr="00660979">
              <w:rPr>
                <w:sz w:val="16"/>
                <w:szCs w:val="16"/>
                <w:vertAlign w:val="subscript"/>
              </w:rPr>
              <w:t>6</w:t>
            </w:r>
            <w:r w:rsidRPr="00660979">
              <w:rPr>
                <w:sz w:val="16"/>
                <w:szCs w:val="16"/>
              </w:rPr>
              <w:t>N</w:t>
            </w:r>
            <w:r w:rsidRPr="00660979">
              <w:rPr>
                <w:sz w:val="16"/>
                <w:szCs w:val="16"/>
                <w:vertAlign w:val="subscript"/>
              </w:rPr>
              <w:t>5+x</w:t>
            </w:r>
            <w:r w:rsidRPr="00660979">
              <w:rPr>
                <w:sz w:val="16"/>
                <w:szCs w:val="16"/>
              </w:rPr>
              <w:t xml:space="preserve"> </w:t>
            </w:r>
            <w:r w:rsidRPr="00660979">
              <w:rPr>
                <w:rStyle w:val="RSCI03FigureSchemeChartUncaptionedChar"/>
              </w:rPr>
              <w:t xml:space="preserve">at 200 °C, (b) </w:t>
            </w:r>
            <w:r w:rsidRPr="00660979">
              <w:rPr>
                <w:sz w:val="16"/>
                <w:szCs w:val="16"/>
              </w:rPr>
              <w:t>θ-Mn</w:t>
            </w:r>
            <w:r w:rsidRPr="00660979">
              <w:rPr>
                <w:sz w:val="16"/>
                <w:szCs w:val="16"/>
                <w:vertAlign w:val="subscript"/>
              </w:rPr>
              <w:t>6</w:t>
            </w:r>
            <w:r w:rsidRPr="00660979">
              <w:rPr>
                <w:sz w:val="16"/>
                <w:szCs w:val="16"/>
              </w:rPr>
              <w:t>N</w:t>
            </w:r>
            <w:r w:rsidRPr="00660979">
              <w:rPr>
                <w:sz w:val="16"/>
                <w:szCs w:val="16"/>
                <w:vertAlign w:val="subscript"/>
              </w:rPr>
              <w:t>5+x</w:t>
            </w:r>
            <w:r w:rsidRPr="00660979">
              <w:rPr>
                <w:sz w:val="16"/>
                <w:szCs w:val="16"/>
              </w:rPr>
              <w:t xml:space="preserve"> </w:t>
            </w:r>
            <w:r w:rsidRPr="00660979">
              <w:rPr>
                <w:rStyle w:val="RSCI03FigureSchemeChartUncaptionedChar"/>
              </w:rPr>
              <w:t xml:space="preserve">at 250 °C, (c) </w:t>
            </w:r>
            <w:r w:rsidRPr="00660979">
              <w:rPr>
                <w:sz w:val="16"/>
                <w:szCs w:val="16"/>
              </w:rPr>
              <w:t>1%wt. Li/Mn</w:t>
            </w:r>
            <w:r w:rsidRPr="00660979">
              <w:rPr>
                <w:sz w:val="16"/>
                <w:szCs w:val="16"/>
                <w:vertAlign w:val="subscript"/>
              </w:rPr>
              <w:t>6</w:t>
            </w:r>
            <w:r w:rsidRPr="00660979">
              <w:rPr>
                <w:sz w:val="16"/>
                <w:szCs w:val="16"/>
              </w:rPr>
              <w:t>N</w:t>
            </w:r>
            <w:r w:rsidRPr="00660979">
              <w:rPr>
                <w:sz w:val="16"/>
                <w:szCs w:val="16"/>
                <w:vertAlign w:val="subscript"/>
              </w:rPr>
              <w:t>5+x</w:t>
            </w:r>
            <w:r w:rsidRPr="00660979">
              <w:rPr>
                <w:sz w:val="16"/>
                <w:szCs w:val="16"/>
              </w:rPr>
              <w:t xml:space="preserve"> </w:t>
            </w:r>
            <w:r w:rsidRPr="00660979">
              <w:rPr>
                <w:rStyle w:val="RSCI03FigureSchemeChartUncaptionedChar"/>
              </w:rPr>
              <w:t xml:space="preserve">at 200 °C, (d) </w:t>
            </w:r>
            <w:r w:rsidRPr="00660979">
              <w:rPr>
                <w:sz w:val="16"/>
                <w:szCs w:val="16"/>
              </w:rPr>
              <w:t>1%wt. Li/Mn</w:t>
            </w:r>
            <w:r w:rsidRPr="00660979">
              <w:rPr>
                <w:sz w:val="16"/>
                <w:szCs w:val="16"/>
                <w:vertAlign w:val="subscript"/>
              </w:rPr>
              <w:t>6</w:t>
            </w:r>
            <w:r w:rsidRPr="00660979">
              <w:rPr>
                <w:sz w:val="16"/>
                <w:szCs w:val="16"/>
              </w:rPr>
              <w:t>N</w:t>
            </w:r>
            <w:r w:rsidRPr="00660979">
              <w:rPr>
                <w:sz w:val="16"/>
                <w:szCs w:val="16"/>
                <w:vertAlign w:val="subscript"/>
              </w:rPr>
              <w:t>5+x</w:t>
            </w:r>
            <w:r w:rsidRPr="00660979">
              <w:rPr>
                <w:sz w:val="16"/>
                <w:szCs w:val="16"/>
              </w:rPr>
              <w:t xml:space="preserve"> </w:t>
            </w:r>
            <w:r w:rsidRPr="00660979">
              <w:rPr>
                <w:rStyle w:val="RSCI03FigureSchemeChartUncaptionedChar"/>
              </w:rPr>
              <w:t>at 250</w:t>
            </w:r>
            <w:r w:rsidRPr="00660979">
              <w:rPr>
                <w:rFonts w:eastAsia="DengXian"/>
                <w:b/>
                <w:sz w:val="16"/>
                <w:szCs w:val="16"/>
                <w:lang w:eastAsia="zh-CN"/>
              </w:rPr>
              <w:t>°</w:t>
            </w:r>
            <w:r w:rsidRPr="00660979">
              <w:rPr>
                <w:rFonts w:eastAsia="DengXian"/>
                <w:sz w:val="16"/>
                <w:szCs w:val="16"/>
                <w:lang w:eastAsia="zh-CN"/>
              </w:rPr>
              <w:t>C.</w:t>
            </w:r>
          </w:p>
        </w:tc>
      </w:tr>
    </w:tbl>
    <w:p w14:paraId="237A1793" w14:textId="0B2E771A" w:rsidR="00050304" w:rsidRDefault="00864304" w:rsidP="00654709">
      <w:pPr>
        <w:pStyle w:val="RSCB02ArticleText"/>
        <w:spacing w:before="120" w:after="240"/>
        <w:rPr>
          <w:lang w:eastAsia="zh-CN"/>
        </w:rPr>
      </w:pPr>
      <w:proofErr w:type="gramStart"/>
      <w:r w:rsidRPr="00E13FC7">
        <w:rPr>
          <w:lang w:eastAsia="zh-CN"/>
        </w:rPr>
        <w:t>reaction</w:t>
      </w:r>
      <w:proofErr w:type="gramEnd"/>
      <w:r w:rsidRPr="00E13FC7">
        <w:rPr>
          <w:lang w:eastAsia="zh-CN"/>
        </w:rPr>
        <w:t xml:space="preserve"> compared to </w:t>
      </w:r>
      <w:r w:rsidR="004F35D0" w:rsidRPr="00E13FC7">
        <w:rPr>
          <w:lang w:eastAsia="zh-CN"/>
        </w:rPr>
        <w:t>its non-doped counterpart</w:t>
      </w:r>
      <w:r w:rsidR="004651AE" w:rsidRPr="00E13FC7">
        <w:rPr>
          <w:lang w:eastAsia="zh-CN"/>
        </w:rPr>
        <w:t>,</w:t>
      </w:r>
      <w:r w:rsidRPr="00E13FC7">
        <w:rPr>
          <w:vertAlign w:val="subscript"/>
        </w:rPr>
        <w:t xml:space="preserve"> </w:t>
      </w:r>
      <w:r w:rsidRPr="00E13FC7">
        <w:rPr>
          <w:lang w:eastAsia="zh-CN"/>
        </w:rPr>
        <w:t>as can be seen from the significant increase in the concentration of HD produced (Figure 8(d))</w:t>
      </w:r>
      <w:r w:rsidR="00812589" w:rsidRPr="00E13FC7">
        <w:rPr>
          <w:lang w:eastAsia="zh-CN"/>
        </w:rPr>
        <w:t>. This</w:t>
      </w:r>
      <w:r w:rsidR="004651AE" w:rsidRPr="00E13FC7">
        <w:rPr>
          <w:lang w:eastAsia="zh-CN"/>
        </w:rPr>
        <w:t xml:space="preserve"> observation </w:t>
      </w:r>
      <w:r w:rsidR="00DA384F" w:rsidRPr="00E13FC7">
        <w:rPr>
          <w:lang w:eastAsia="zh-CN"/>
        </w:rPr>
        <w:t>indicates</w:t>
      </w:r>
      <w:r w:rsidR="004651AE" w:rsidRPr="00E13FC7">
        <w:rPr>
          <w:lang w:eastAsia="zh-CN"/>
        </w:rPr>
        <w:t>,</w:t>
      </w:r>
      <w:r w:rsidRPr="00E13FC7">
        <w:rPr>
          <w:lang w:eastAsia="zh-CN"/>
        </w:rPr>
        <w:t xml:space="preserve"> that at 250 °C</w:t>
      </w:r>
      <w:r w:rsidR="004651AE" w:rsidRPr="00E13FC7">
        <w:rPr>
          <w:lang w:eastAsia="zh-CN"/>
        </w:rPr>
        <w:t>,</w:t>
      </w:r>
      <w:r w:rsidRPr="00E13FC7">
        <w:rPr>
          <w:lang w:eastAsia="zh-CN"/>
        </w:rPr>
        <w:t xml:space="preserve"> </w:t>
      </w:r>
      <w:r w:rsidR="00DA384F" w:rsidRPr="00E13FC7">
        <w:rPr>
          <w:lang w:eastAsia="zh-CN"/>
        </w:rPr>
        <w:t>the lithium d</w:t>
      </w:r>
      <w:r w:rsidR="001727C2" w:rsidRPr="00E13FC7">
        <w:rPr>
          <w:lang w:eastAsia="zh-CN"/>
        </w:rPr>
        <w:t>opant</w:t>
      </w:r>
      <w:r w:rsidRPr="00E13FC7">
        <w:rPr>
          <w:lang w:eastAsia="zh-CN"/>
        </w:rPr>
        <w:t xml:space="preserve"> lower</w:t>
      </w:r>
      <w:r w:rsidR="001727C2" w:rsidRPr="00E13FC7">
        <w:rPr>
          <w:lang w:eastAsia="zh-CN"/>
        </w:rPr>
        <w:t>s</w:t>
      </w:r>
      <w:r w:rsidRPr="00E13FC7">
        <w:rPr>
          <w:lang w:eastAsia="zh-CN"/>
        </w:rPr>
        <w:t xml:space="preserve"> the barrier for hydrogen dissociation and possibly increases the number of sites where H</w:t>
      </w:r>
      <w:r w:rsidRPr="00E13FC7">
        <w:rPr>
          <w:vertAlign w:val="subscript"/>
          <w:lang w:eastAsia="zh-CN"/>
        </w:rPr>
        <w:t>2</w:t>
      </w:r>
      <w:r w:rsidRPr="00E13FC7">
        <w:rPr>
          <w:lang w:eastAsia="zh-CN"/>
        </w:rPr>
        <w:t>/D</w:t>
      </w:r>
      <w:r w:rsidRPr="00E13FC7">
        <w:rPr>
          <w:vertAlign w:val="subscript"/>
          <w:lang w:eastAsia="zh-CN"/>
        </w:rPr>
        <w:t>2</w:t>
      </w:r>
      <w:r w:rsidRPr="00E13FC7">
        <w:rPr>
          <w:lang w:eastAsia="zh-CN"/>
        </w:rPr>
        <w:t xml:space="preserve"> can adsorb </w:t>
      </w:r>
      <w:proofErr w:type="spellStart"/>
      <w:r w:rsidRPr="00E13FC7">
        <w:rPr>
          <w:lang w:eastAsia="zh-CN"/>
        </w:rPr>
        <w:t>dissociatively</w:t>
      </w:r>
      <w:proofErr w:type="spellEnd"/>
      <w:r w:rsidRPr="00E13FC7">
        <w:rPr>
          <w:lang w:eastAsia="zh-CN"/>
        </w:rPr>
        <w:t xml:space="preserve"> via lithium-mediated chemisorption. </w:t>
      </w:r>
    </w:p>
    <w:p w14:paraId="254C6687" w14:textId="58D29F03" w:rsidR="00EF3AE4" w:rsidRPr="00E13FC7" w:rsidRDefault="00EF3AE4" w:rsidP="001A065D">
      <w:pPr>
        <w:pStyle w:val="RSCB07BHeadingSub-Section-standalone"/>
      </w:pPr>
      <w:r w:rsidRPr="00E13FC7">
        <w:t>3.3. DFT study of H</w:t>
      </w:r>
      <w:r w:rsidRPr="00E13FC7">
        <w:rPr>
          <w:vertAlign w:val="subscript"/>
        </w:rPr>
        <w:t>2</w:t>
      </w:r>
      <w:r w:rsidRPr="00E13FC7">
        <w:t xml:space="preserve"> and N</w:t>
      </w:r>
      <w:r w:rsidRPr="00E13FC7">
        <w:rPr>
          <w:vertAlign w:val="subscript"/>
        </w:rPr>
        <w:t>2</w:t>
      </w:r>
      <w:r w:rsidRPr="00E13FC7">
        <w:t xml:space="preserve"> adsorption on manganese nitride materials</w:t>
      </w:r>
    </w:p>
    <w:p w14:paraId="7F060B93" w14:textId="46328F0E" w:rsidR="00EF3AE4" w:rsidRPr="00E13FC7" w:rsidRDefault="00EF3AE4" w:rsidP="00EF3AE4">
      <w:pPr>
        <w:pStyle w:val="RSCB06BHeadingSub-Section"/>
        <w:jc w:val="both"/>
        <w:rPr>
          <w:rFonts w:cs="Times New Roman"/>
          <w:b w:val="0"/>
          <w:w w:val="108"/>
          <w:szCs w:val="18"/>
        </w:rPr>
      </w:pPr>
      <w:r w:rsidRPr="00E13FC7">
        <w:rPr>
          <w:rFonts w:cs="Times New Roman"/>
          <w:b w:val="0"/>
          <w:w w:val="108"/>
          <w:szCs w:val="18"/>
        </w:rPr>
        <w:t>In order to elucidate the role of Li in the reactivity of manganese nitride in ammonia synthesis, H</w:t>
      </w:r>
      <w:r w:rsidRPr="00E13FC7">
        <w:rPr>
          <w:rFonts w:cs="Times New Roman"/>
          <w:b w:val="0"/>
          <w:w w:val="108"/>
          <w:szCs w:val="18"/>
          <w:vertAlign w:val="subscript"/>
        </w:rPr>
        <w:t xml:space="preserve">2 </w:t>
      </w:r>
      <w:r w:rsidRPr="00E13FC7">
        <w:rPr>
          <w:rFonts w:cs="Times New Roman"/>
          <w:b w:val="0"/>
          <w:w w:val="108"/>
          <w:szCs w:val="18"/>
        </w:rPr>
        <w:t>and N</w:t>
      </w:r>
      <w:r w:rsidRPr="00E13FC7">
        <w:rPr>
          <w:rFonts w:cs="Times New Roman"/>
          <w:b w:val="0"/>
          <w:w w:val="108"/>
          <w:szCs w:val="18"/>
          <w:vertAlign w:val="subscript"/>
        </w:rPr>
        <w:t>2</w:t>
      </w:r>
      <w:r w:rsidRPr="00E13FC7">
        <w:rPr>
          <w:rFonts w:cs="Times New Roman"/>
          <w:b w:val="0"/>
          <w:w w:val="108"/>
          <w:szCs w:val="18"/>
        </w:rPr>
        <w:t xml:space="preserve"> activation</w:t>
      </w:r>
      <w:r w:rsidR="001147E7" w:rsidRPr="00E13FC7">
        <w:rPr>
          <w:rFonts w:cs="Times New Roman"/>
          <w:b w:val="0"/>
          <w:w w:val="108"/>
          <w:szCs w:val="18"/>
        </w:rPr>
        <w:t xml:space="preserve"> </w:t>
      </w:r>
      <w:r w:rsidRPr="00E13FC7">
        <w:rPr>
          <w:rFonts w:cs="Times New Roman"/>
          <w:b w:val="0"/>
          <w:w w:val="108"/>
          <w:szCs w:val="18"/>
        </w:rPr>
        <w:t>has been studied by DFT calculation</w:t>
      </w:r>
      <w:r w:rsidR="001147E7" w:rsidRPr="00E13FC7">
        <w:rPr>
          <w:rFonts w:cs="Times New Roman"/>
          <w:b w:val="0"/>
          <w:w w:val="108"/>
          <w:szCs w:val="18"/>
        </w:rPr>
        <w:t>s</w:t>
      </w:r>
      <w:r w:rsidRPr="00E13FC7">
        <w:rPr>
          <w:rFonts w:cs="Times New Roman"/>
          <w:b w:val="0"/>
          <w:w w:val="108"/>
          <w:szCs w:val="18"/>
        </w:rPr>
        <w:t xml:space="preserve">. </w:t>
      </w:r>
    </w:p>
    <w:p w14:paraId="25F711FF" w14:textId="40308A19" w:rsidR="00EF3AE4" w:rsidRPr="00E13FC7" w:rsidRDefault="00E1664E" w:rsidP="001727BC">
      <w:pPr>
        <w:pStyle w:val="RSCB06BHeadingSub-Section"/>
      </w:pPr>
      <w:r w:rsidRPr="00E13FC7">
        <w:t xml:space="preserve">3.3.1. </w:t>
      </w:r>
      <w:r w:rsidR="00EF3AE4" w:rsidRPr="00E13FC7">
        <w:t>DFT study of H</w:t>
      </w:r>
      <w:r w:rsidR="00EF3AE4" w:rsidRPr="00E13FC7">
        <w:rPr>
          <w:vertAlign w:val="subscript"/>
        </w:rPr>
        <w:t>2</w:t>
      </w:r>
      <w:r w:rsidR="00EF3AE4" w:rsidRPr="00E13FC7">
        <w:t xml:space="preserve"> and N</w:t>
      </w:r>
      <w:r w:rsidR="00EF3AE4" w:rsidRPr="00E13FC7">
        <w:rPr>
          <w:vertAlign w:val="subscript"/>
        </w:rPr>
        <w:t>2</w:t>
      </w:r>
      <w:r w:rsidR="00EF3AE4" w:rsidRPr="00E13FC7">
        <w:t xml:space="preserve"> adsorption Mn</w:t>
      </w:r>
      <w:r w:rsidR="00EF3AE4" w:rsidRPr="00E13FC7">
        <w:rPr>
          <w:vertAlign w:val="subscript"/>
        </w:rPr>
        <w:t>6</w:t>
      </w:r>
      <w:r w:rsidR="00EF3AE4" w:rsidRPr="00E13FC7">
        <w:t>N</w:t>
      </w:r>
      <w:r w:rsidR="00EF3AE4" w:rsidRPr="00E13FC7">
        <w:rPr>
          <w:vertAlign w:val="subscript"/>
        </w:rPr>
        <w:t>5+x</w:t>
      </w:r>
    </w:p>
    <w:p w14:paraId="127A2667" w14:textId="3E8D29F1" w:rsidR="00EF3AE4" w:rsidRPr="00E13FC7" w:rsidRDefault="00EF3AE4" w:rsidP="00EF3AE4">
      <w:pPr>
        <w:pStyle w:val="RSCB06BHeadingSub-Section"/>
        <w:jc w:val="both"/>
        <w:rPr>
          <w:rFonts w:cs="Times New Roman"/>
          <w:b w:val="0"/>
          <w:w w:val="108"/>
          <w:szCs w:val="18"/>
        </w:rPr>
      </w:pPr>
      <w:r w:rsidRPr="00E13FC7">
        <w:rPr>
          <w:rFonts w:cs="Times New Roman"/>
          <w:b w:val="0"/>
          <w:w w:val="108"/>
          <w:szCs w:val="18"/>
        </w:rPr>
        <w:t>H</w:t>
      </w:r>
      <w:r w:rsidRPr="00E13FC7">
        <w:rPr>
          <w:rFonts w:cs="Times New Roman"/>
          <w:b w:val="0"/>
          <w:w w:val="108"/>
          <w:szCs w:val="18"/>
          <w:vertAlign w:val="subscript"/>
        </w:rPr>
        <w:t>2</w:t>
      </w:r>
      <w:r w:rsidRPr="00E13FC7">
        <w:rPr>
          <w:rFonts w:cs="Times New Roman"/>
          <w:b w:val="0"/>
          <w:w w:val="108"/>
          <w:szCs w:val="18"/>
        </w:rPr>
        <w:t xml:space="preserve"> and N</w:t>
      </w:r>
      <w:r w:rsidRPr="00E13FC7">
        <w:rPr>
          <w:rFonts w:cs="Times New Roman"/>
          <w:b w:val="0"/>
          <w:w w:val="108"/>
          <w:szCs w:val="18"/>
          <w:vertAlign w:val="subscript"/>
        </w:rPr>
        <w:t>2</w:t>
      </w:r>
      <w:r w:rsidRPr="00E13FC7">
        <w:rPr>
          <w:rFonts w:cs="Times New Roman"/>
          <w:b w:val="0"/>
          <w:w w:val="108"/>
          <w:szCs w:val="18"/>
        </w:rPr>
        <w:t xml:space="preserve"> adsorption and activation has been already reported in </w:t>
      </w:r>
      <w:r w:rsidR="001147E7" w:rsidRPr="00E13FC7">
        <w:rPr>
          <w:rFonts w:cs="Times New Roman"/>
          <w:b w:val="0"/>
          <w:w w:val="108"/>
          <w:szCs w:val="18"/>
        </w:rPr>
        <w:t>an earlier study</w:t>
      </w:r>
      <w:r w:rsidRPr="00E13FC7">
        <w:rPr>
          <w:rFonts w:cs="Times New Roman"/>
          <w:b w:val="0"/>
          <w:w w:val="108"/>
          <w:szCs w:val="18"/>
        </w:rPr>
        <w:t>.</w:t>
      </w:r>
      <w:hyperlink w:anchor="_ENREF_23" w:tooltip="Zeinalipour-Yazdi, 2019 #113" w:history="1">
        <w:r w:rsidR="000F215B" w:rsidRPr="00E13FC7">
          <w:rPr>
            <w:rFonts w:cs="Times New Roman"/>
            <w:b w:val="0"/>
            <w:w w:val="108"/>
            <w:szCs w:val="18"/>
          </w:rPr>
          <w:fldChar w:fldCharType="begin"/>
        </w:r>
        <w:r w:rsidR="000F215B" w:rsidRPr="00E13FC7">
          <w:rPr>
            <w:rFonts w:cs="Times New Roman"/>
            <w:b w:val="0"/>
            <w:w w:val="108"/>
            <w:szCs w:val="18"/>
          </w:rPr>
          <w:instrText xml:space="preserve"> ADDIN EN.CITE &lt;EndNote&gt;&lt;Cite&gt;&lt;Author&gt;Zeinalipour-Yazdi&lt;/Author&gt;&lt;Year&gt;2019&lt;/Year&gt;&lt;RecNum&gt;113&lt;/RecNum&gt;&lt;DisplayText&gt;&lt;style face="superscript"&gt;23&lt;/style&gt;&lt;/DisplayText&gt;&lt;record&gt;&lt;rec-number&gt;113&lt;/rec-number&gt;&lt;foreign-keys&gt;&lt;key app="EN" db-id="adsta55t19wdscew9ecv0sz25wxsasavstad"&gt;113&lt;/key&gt;&lt;/foreign-keys&gt;&lt;ref-type name="Journal Article"&gt;17&lt;/ref-type&gt;&lt;contributors&gt;&lt;authors&gt;&lt;author&gt;Zeinalipour-Yazdi, Constantinos D.&lt;/author&gt;&lt;/authors&gt;&lt;/contributors&gt;&lt;titles&gt;&lt;title&gt;Mechanisms of ammonia and hydrazine synthesis on η-Mn3N2-(100) surfaces&lt;/title&gt;&lt;secondary-title&gt;Physical Chemistry Chemical Physics&lt;/secondary-title&gt;&lt;/titles&gt;&lt;periodical&gt;&lt;full-title&gt;Physical Chemistry Chemical Physics&lt;/full-title&gt;&lt;/periodical&gt;&lt;pages&gt;19365-19377&lt;/pages&gt;&lt;volume&gt;21&lt;/volume&gt;&lt;number&gt;35&lt;/number&gt;&lt;dates&gt;&lt;year&gt;2019&lt;/year&gt;&lt;/dates&gt;&lt;publisher&gt;The Royal Society of Chemistry&lt;/publisher&gt;&lt;isbn&gt;1463-9076&lt;/isbn&gt;&lt;work-type&gt;10.1039/C9CP03934A&lt;/work-type&gt;&lt;urls&gt;&lt;related-urls&gt;&lt;url&gt;http://dx.doi.org/10.1039/C9CP03934A&lt;/url&gt;&lt;/related-urls&gt;&lt;/urls&gt;&lt;electronic-resource-num&gt;10.1039/c9cp03934a&lt;/electronic-resource-num&gt;&lt;/record&gt;&lt;/Cite&gt;&lt;/EndNote&gt;</w:instrText>
        </w:r>
        <w:r w:rsidR="000F215B" w:rsidRPr="00E13FC7">
          <w:rPr>
            <w:rFonts w:cs="Times New Roman"/>
            <w:b w:val="0"/>
            <w:w w:val="108"/>
            <w:szCs w:val="18"/>
          </w:rPr>
          <w:fldChar w:fldCharType="separate"/>
        </w:r>
        <w:r w:rsidR="000F215B" w:rsidRPr="00E13FC7">
          <w:rPr>
            <w:rFonts w:cs="Times New Roman"/>
            <w:b w:val="0"/>
            <w:w w:val="108"/>
            <w:szCs w:val="18"/>
            <w:vertAlign w:val="superscript"/>
          </w:rPr>
          <w:t>23</w:t>
        </w:r>
        <w:r w:rsidR="000F215B" w:rsidRPr="00E13FC7">
          <w:rPr>
            <w:rFonts w:cs="Times New Roman"/>
            <w:b w:val="0"/>
            <w:w w:val="108"/>
            <w:szCs w:val="18"/>
          </w:rPr>
          <w:fldChar w:fldCharType="end"/>
        </w:r>
      </w:hyperlink>
      <w:r w:rsidRPr="00E13FC7">
        <w:rPr>
          <w:rFonts w:cs="Times New Roman"/>
          <w:b w:val="0"/>
          <w:w w:val="108"/>
          <w:szCs w:val="18"/>
        </w:rPr>
        <w:t xml:space="preserve"> Various adsorption</w:t>
      </w:r>
      <w:r w:rsidR="001147E7" w:rsidRPr="00E13FC7">
        <w:rPr>
          <w:rFonts w:cs="Times New Roman"/>
          <w:b w:val="0"/>
          <w:w w:val="108"/>
          <w:szCs w:val="18"/>
        </w:rPr>
        <w:t xml:space="preserve"> energies were calculated in relation to </w:t>
      </w:r>
      <w:r w:rsidRPr="00E13FC7">
        <w:rPr>
          <w:rFonts w:cs="Times New Roman"/>
          <w:b w:val="0"/>
          <w:w w:val="108"/>
          <w:szCs w:val="18"/>
        </w:rPr>
        <w:t>N</w:t>
      </w:r>
      <w:r w:rsidRPr="00E13FC7">
        <w:rPr>
          <w:rFonts w:cs="Times New Roman"/>
          <w:b w:val="0"/>
          <w:w w:val="108"/>
          <w:szCs w:val="18"/>
          <w:vertAlign w:val="subscript"/>
        </w:rPr>
        <w:t>2</w:t>
      </w:r>
      <w:r w:rsidRPr="00E13FC7">
        <w:rPr>
          <w:rFonts w:cs="Times New Roman"/>
          <w:b w:val="0"/>
          <w:w w:val="108"/>
          <w:szCs w:val="18"/>
        </w:rPr>
        <w:t xml:space="preserve"> adsorption on the non-doped Mn</w:t>
      </w:r>
      <w:r w:rsidRPr="00E13FC7">
        <w:rPr>
          <w:rFonts w:cs="Times New Roman"/>
          <w:b w:val="0"/>
          <w:w w:val="108"/>
          <w:szCs w:val="18"/>
          <w:vertAlign w:val="subscript"/>
        </w:rPr>
        <w:t>6</w:t>
      </w:r>
      <w:r w:rsidRPr="00E13FC7">
        <w:rPr>
          <w:rFonts w:cs="Times New Roman"/>
          <w:b w:val="0"/>
          <w:w w:val="108"/>
          <w:szCs w:val="18"/>
        </w:rPr>
        <w:t>N</w:t>
      </w:r>
      <w:r w:rsidRPr="00E13FC7">
        <w:rPr>
          <w:rFonts w:cs="Times New Roman"/>
          <w:b w:val="0"/>
          <w:w w:val="108"/>
          <w:szCs w:val="18"/>
          <w:vertAlign w:val="subscript"/>
        </w:rPr>
        <w:t>5+x</w:t>
      </w:r>
      <w:r w:rsidRPr="00E13FC7">
        <w:rPr>
          <w:rFonts w:cs="Times New Roman"/>
          <w:b w:val="0"/>
          <w:w w:val="108"/>
          <w:szCs w:val="18"/>
        </w:rPr>
        <w:t>. In this study</w:t>
      </w:r>
      <w:r w:rsidR="004651AE" w:rsidRPr="00E13FC7">
        <w:rPr>
          <w:rFonts w:cs="Times New Roman"/>
          <w:b w:val="0"/>
          <w:w w:val="108"/>
          <w:szCs w:val="18"/>
        </w:rPr>
        <w:t>,</w:t>
      </w:r>
      <w:r w:rsidRPr="00E13FC7">
        <w:rPr>
          <w:rFonts w:cs="Times New Roman"/>
          <w:b w:val="0"/>
          <w:w w:val="108"/>
          <w:szCs w:val="18"/>
        </w:rPr>
        <w:t xml:space="preserve"> the adsorption and the activation of N</w:t>
      </w:r>
      <w:r w:rsidRPr="00E13FC7">
        <w:rPr>
          <w:rFonts w:cs="Times New Roman"/>
          <w:b w:val="0"/>
          <w:w w:val="108"/>
          <w:szCs w:val="18"/>
          <w:vertAlign w:val="subscript"/>
        </w:rPr>
        <w:t xml:space="preserve">2 </w:t>
      </w:r>
      <w:r w:rsidRPr="00E13FC7">
        <w:rPr>
          <w:rFonts w:cs="Times New Roman"/>
          <w:b w:val="0"/>
          <w:w w:val="108"/>
          <w:szCs w:val="18"/>
        </w:rPr>
        <w:t xml:space="preserve">has been investigated </w:t>
      </w:r>
      <w:r w:rsidR="001147E7" w:rsidRPr="00E13FC7">
        <w:rPr>
          <w:rFonts w:cs="Times New Roman"/>
          <w:b w:val="0"/>
          <w:w w:val="108"/>
          <w:szCs w:val="18"/>
        </w:rPr>
        <w:t>on</w:t>
      </w:r>
      <w:r w:rsidRPr="00E13FC7">
        <w:rPr>
          <w:rFonts w:cs="Times New Roman"/>
          <w:b w:val="0"/>
          <w:w w:val="108"/>
          <w:szCs w:val="18"/>
        </w:rPr>
        <w:t xml:space="preserve"> the (111), (111)’, (110) and (100) surface</w:t>
      </w:r>
      <w:r w:rsidR="001147E7" w:rsidRPr="00E13FC7">
        <w:rPr>
          <w:rFonts w:cs="Times New Roman"/>
          <w:b w:val="0"/>
          <w:w w:val="108"/>
          <w:szCs w:val="18"/>
        </w:rPr>
        <w:t>s</w:t>
      </w:r>
      <w:hyperlink w:anchor="_ENREF_23" w:tooltip="Zeinalipour-Yazdi, 2019 #113" w:history="1">
        <w:r w:rsidR="000F215B" w:rsidRPr="00E13FC7">
          <w:rPr>
            <w:rFonts w:cs="Times New Roman"/>
            <w:b w:val="0"/>
            <w:w w:val="108"/>
            <w:szCs w:val="18"/>
          </w:rPr>
          <w:fldChar w:fldCharType="begin"/>
        </w:r>
        <w:r w:rsidR="000F215B" w:rsidRPr="00E13FC7">
          <w:rPr>
            <w:rFonts w:cs="Times New Roman"/>
            <w:b w:val="0"/>
            <w:w w:val="108"/>
            <w:szCs w:val="18"/>
          </w:rPr>
          <w:instrText xml:space="preserve"> ADDIN EN.CITE &lt;EndNote&gt;&lt;Cite&gt;&lt;Author&gt;Zeinalipour-Yazdi&lt;/Author&gt;&lt;Year&gt;2019&lt;/Year&gt;&lt;RecNum&gt;113&lt;/RecNum&gt;&lt;DisplayText&gt;&lt;style face="superscript"&gt;23&lt;/style&gt;&lt;/DisplayText&gt;&lt;record&gt;&lt;rec-number&gt;113&lt;/rec-number&gt;&lt;foreign-keys&gt;&lt;key app="EN" db-id="adsta55t19wdscew9ecv0sz25wxsasavstad"&gt;113&lt;/key&gt;&lt;/foreign-keys&gt;&lt;ref-type name="Journal Article"&gt;17&lt;/ref-type&gt;&lt;contributors&gt;&lt;authors&gt;&lt;author&gt;Zeinalipour-Yazdi, Constantinos D.&lt;/author&gt;&lt;/authors&gt;&lt;/contributors&gt;&lt;titles&gt;&lt;title&gt;Mechanisms of ammonia and hydrazine synthesis on η-Mn3N2-(100) surfaces&lt;/title&gt;&lt;secondary-title&gt;Physical Chemistry Chemical Physics&lt;/secondary-title&gt;&lt;/titles&gt;&lt;periodical&gt;&lt;full-title&gt;Physical Chemistry Chemical Physics&lt;/full-title&gt;&lt;/periodical&gt;&lt;pages&gt;19365-19377&lt;/pages&gt;&lt;volume&gt;21&lt;/volume&gt;&lt;number&gt;35&lt;/number&gt;&lt;dates&gt;&lt;year&gt;2019&lt;/year&gt;&lt;/dates&gt;&lt;publisher&gt;The Royal Society of Chemistry&lt;/publisher&gt;&lt;isbn&gt;1463-9076&lt;/isbn&gt;&lt;work-type&gt;10.1039/C9CP03934A&lt;/work-type&gt;&lt;urls&gt;&lt;related-urls&gt;&lt;url&gt;http://dx.doi.org/10.1039/C9CP03934A&lt;/url&gt;&lt;/related-urls&gt;&lt;/urls&gt;&lt;electronic-resource-num&gt;10.1039/c9cp03934a&lt;/electronic-resource-num&gt;&lt;/record&gt;&lt;/Cite&gt;&lt;/EndNote&gt;</w:instrText>
        </w:r>
        <w:r w:rsidR="000F215B" w:rsidRPr="00E13FC7">
          <w:rPr>
            <w:rFonts w:cs="Times New Roman"/>
            <w:b w:val="0"/>
            <w:w w:val="108"/>
            <w:szCs w:val="18"/>
          </w:rPr>
          <w:fldChar w:fldCharType="separate"/>
        </w:r>
        <w:r w:rsidR="000F215B" w:rsidRPr="00E13FC7">
          <w:rPr>
            <w:rFonts w:cs="Times New Roman"/>
            <w:b w:val="0"/>
            <w:w w:val="108"/>
            <w:szCs w:val="18"/>
            <w:vertAlign w:val="superscript"/>
          </w:rPr>
          <w:t>23</w:t>
        </w:r>
        <w:r w:rsidR="000F215B" w:rsidRPr="00E13FC7">
          <w:rPr>
            <w:rFonts w:cs="Times New Roman"/>
            <w:b w:val="0"/>
            <w:w w:val="108"/>
            <w:szCs w:val="18"/>
          </w:rPr>
          <w:fldChar w:fldCharType="end"/>
        </w:r>
      </w:hyperlink>
      <w:r w:rsidR="001147E7" w:rsidRPr="00E13FC7">
        <w:rPr>
          <w:rFonts w:cs="Times New Roman"/>
          <w:b w:val="0"/>
          <w:w w:val="108"/>
          <w:szCs w:val="18"/>
        </w:rPr>
        <w:t xml:space="preserve"> and the adsorption energies</w:t>
      </w:r>
      <w:r w:rsidRPr="00E13FC7">
        <w:rPr>
          <w:rFonts w:cs="Times New Roman"/>
          <w:b w:val="0"/>
          <w:w w:val="108"/>
          <w:szCs w:val="18"/>
        </w:rPr>
        <w:t xml:space="preserve"> w</w:t>
      </w:r>
      <w:r w:rsidR="001147E7" w:rsidRPr="00E13FC7">
        <w:rPr>
          <w:rFonts w:cs="Times New Roman"/>
          <w:b w:val="0"/>
          <w:w w:val="108"/>
          <w:szCs w:val="18"/>
        </w:rPr>
        <w:t>ere</w:t>
      </w:r>
      <w:r w:rsidRPr="00E13FC7">
        <w:rPr>
          <w:rFonts w:cs="Times New Roman"/>
          <w:b w:val="0"/>
          <w:w w:val="108"/>
          <w:szCs w:val="18"/>
        </w:rPr>
        <w:t xml:space="preserve"> found to </w:t>
      </w:r>
      <w:r w:rsidR="001147E7" w:rsidRPr="00E13FC7">
        <w:rPr>
          <w:rFonts w:cs="Times New Roman"/>
          <w:b w:val="0"/>
          <w:w w:val="108"/>
          <w:szCs w:val="18"/>
        </w:rPr>
        <w:t>range</w:t>
      </w:r>
      <w:r w:rsidRPr="00E13FC7">
        <w:rPr>
          <w:rFonts w:cs="Times New Roman"/>
          <w:b w:val="0"/>
          <w:w w:val="108"/>
          <w:szCs w:val="18"/>
        </w:rPr>
        <w:t xml:space="preserve"> between -5 kJ mol</w:t>
      </w:r>
      <w:r w:rsidRPr="00E13FC7">
        <w:rPr>
          <w:rFonts w:cs="Times New Roman"/>
          <w:b w:val="0"/>
          <w:w w:val="108"/>
          <w:szCs w:val="18"/>
          <w:vertAlign w:val="superscript"/>
        </w:rPr>
        <w:t>-1</w:t>
      </w:r>
      <w:r w:rsidRPr="00E13FC7">
        <w:rPr>
          <w:rFonts w:cs="Times New Roman"/>
          <w:b w:val="0"/>
          <w:w w:val="108"/>
          <w:szCs w:val="18"/>
        </w:rPr>
        <w:t xml:space="preserve"> and -43 kJ mol</w:t>
      </w:r>
      <w:r w:rsidRPr="00E13FC7">
        <w:rPr>
          <w:rFonts w:cs="Times New Roman"/>
          <w:b w:val="0"/>
          <w:w w:val="108"/>
          <w:szCs w:val="18"/>
          <w:vertAlign w:val="superscript"/>
        </w:rPr>
        <w:t>-1</w:t>
      </w:r>
      <w:r w:rsidRPr="00E13FC7">
        <w:rPr>
          <w:rFonts w:cs="Times New Roman"/>
          <w:b w:val="0"/>
          <w:w w:val="108"/>
          <w:szCs w:val="18"/>
        </w:rPr>
        <w:t xml:space="preserve"> in most cases. However, a value of -120 kJ mol</w:t>
      </w:r>
      <w:r w:rsidRPr="00E13FC7">
        <w:rPr>
          <w:rFonts w:cs="Times New Roman"/>
          <w:b w:val="0"/>
          <w:w w:val="108"/>
          <w:szCs w:val="18"/>
          <w:vertAlign w:val="superscript"/>
        </w:rPr>
        <w:t xml:space="preserve">-1 </w:t>
      </w:r>
      <w:r w:rsidRPr="00E13FC7">
        <w:rPr>
          <w:rFonts w:cs="Times New Roman"/>
          <w:b w:val="0"/>
          <w:w w:val="108"/>
          <w:szCs w:val="18"/>
        </w:rPr>
        <w:t xml:space="preserve">was reported </w:t>
      </w:r>
      <w:r w:rsidR="001147E7" w:rsidRPr="00E13FC7">
        <w:rPr>
          <w:rFonts w:cs="Times New Roman"/>
          <w:b w:val="0"/>
          <w:w w:val="108"/>
          <w:szCs w:val="18"/>
        </w:rPr>
        <w:t>for</w:t>
      </w:r>
      <w:r w:rsidRPr="00E13FC7">
        <w:rPr>
          <w:rFonts w:cs="Times New Roman"/>
          <w:b w:val="0"/>
          <w:w w:val="108"/>
          <w:szCs w:val="18"/>
        </w:rPr>
        <w:t xml:space="preserve"> the (111) </w:t>
      </w:r>
      <w:r w:rsidR="001147E7" w:rsidRPr="00E13FC7">
        <w:rPr>
          <w:rFonts w:cs="Times New Roman"/>
          <w:b w:val="0"/>
          <w:w w:val="108"/>
          <w:szCs w:val="18"/>
        </w:rPr>
        <w:t>surface. These results indicate</w:t>
      </w:r>
      <w:r w:rsidRPr="00E13FC7">
        <w:rPr>
          <w:rFonts w:cs="Times New Roman"/>
          <w:b w:val="0"/>
          <w:w w:val="108"/>
          <w:szCs w:val="18"/>
        </w:rPr>
        <w:t xml:space="preserve"> that </w:t>
      </w:r>
      <w:r w:rsidR="001147E7" w:rsidRPr="00E13FC7">
        <w:rPr>
          <w:rFonts w:cs="Times New Roman"/>
          <w:b w:val="0"/>
          <w:w w:val="108"/>
          <w:szCs w:val="18"/>
        </w:rPr>
        <w:t xml:space="preserve">the </w:t>
      </w:r>
      <w:r w:rsidRPr="00E13FC7">
        <w:rPr>
          <w:rFonts w:cs="Times New Roman"/>
          <w:b w:val="0"/>
          <w:w w:val="108"/>
          <w:szCs w:val="18"/>
        </w:rPr>
        <w:t>adsorption of N</w:t>
      </w:r>
      <w:r w:rsidRPr="00E13FC7">
        <w:rPr>
          <w:rFonts w:cs="Times New Roman"/>
          <w:b w:val="0"/>
          <w:w w:val="108"/>
          <w:szCs w:val="18"/>
          <w:vertAlign w:val="subscript"/>
        </w:rPr>
        <w:t xml:space="preserve">2 </w:t>
      </w:r>
      <w:r w:rsidRPr="00E13FC7">
        <w:rPr>
          <w:rFonts w:cs="Times New Roman"/>
          <w:b w:val="0"/>
          <w:w w:val="108"/>
          <w:szCs w:val="18"/>
        </w:rPr>
        <w:t>is mostly molecular in the case of Mn</w:t>
      </w:r>
      <w:r w:rsidRPr="00E13FC7">
        <w:rPr>
          <w:rFonts w:cs="Times New Roman"/>
          <w:b w:val="0"/>
          <w:w w:val="108"/>
          <w:szCs w:val="18"/>
          <w:vertAlign w:val="subscript"/>
        </w:rPr>
        <w:t>6</w:t>
      </w:r>
      <w:r w:rsidRPr="00E13FC7">
        <w:rPr>
          <w:rFonts w:cs="Times New Roman"/>
          <w:b w:val="0"/>
          <w:w w:val="108"/>
          <w:szCs w:val="18"/>
        </w:rPr>
        <w:t>N</w:t>
      </w:r>
      <w:r w:rsidRPr="00E13FC7">
        <w:rPr>
          <w:rFonts w:cs="Times New Roman"/>
          <w:b w:val="0"/>
          <w:w w:val="108"/>
          <w:szCs w:val="18"/>
          <w:vertAlign w:val="subscript"/>
        </w:rPr>
        <w:t xml:space="preserve">5+x </w:t>
      </w:r>
      <w:r w:rsidRPr="00E13FC7">
        <w:rPr>
          <w:rFonts w:cs="Times New Roman"/>
          <w:b w:val="0"/>
          <w:w w:val="108"/>
          <w:szCs w:val="18"/>
        </w:rPr>
        <w:t>and only the (111) sur</w:t>
      </w:r>
      <w:r w:rsidR="001147E7" w:rsidRPr="00E13FC7">
        <w:rPr>
          <w:rFonts w:cs="Times New Roman"/>
          <w:b w:val="0"/>
          <w:w w:val="108"/>
          <w:szCs w:val="18"/>
        </w:rPr>
        <w:t>face can effectively chemisorb</w:t>
      </w:r>
      <w:r w:rsidRPr="00E13FC7">
        <w:rPr>
          <w:rFonts w:cs="Times New Roman"/>
          <w:b w:val="0"/>
          <w:w w:val="108"/>
          <w:szCs w:val="18"/>
        </w:rPr>
        <w:t xml:space="preserve"> nitrogen. Although the adsorp</w:t>
      </w:r>
      <w:r w:rsidR="001147E7" w:rsidRPr="00E13FC7">
        <w:rPr>
          <w:rFonts w:cs="Times New Roman"/>
          <w:b w:val="0"/>
          <w:w w:val="108"/>
          <w:szCs w:val="18"/>
        </w:rPr>
        <w:t xml:space="preserve">tion energy is very large, </w:t>
      </w:r>
      <w:r w:rsidRPr="00E13FC7">
        <w:rPr>
          <w:rFonts w:cs="Times New Roman"/>
          <w:b w:val="0"/>
          <w:w w:val="108"/>
          <w:szCs w:val="18"/>
        </w:rPr>
        <w:t>N</w:t>
      </w:r>
      <w:r w:rsidRPr="00E13FC7">
        <w:rPr>
          <w:rFonts w:ascii="Arial" w:hAnsi="Arial" w:cs="Arial"/>
          <w:b w:val="0"/>
          <w:w w:val="108"/>
          <w:szCs w:val="18"/>
        </w:rPr>
        <w:t>≡</w:t>
      </w:r>
      <w:r w:rsidRPr="00E13FC7">
        <w:rPr>
          <w:rFonts w:cs="Times New Roman"/>
          <w:b w:val="0"/>
          <w:w w:val="108"/>
          <w:szCs w:val="18"/>
        </w:rPr>
        <w:t>N activation was found to be less than 4%</w:t>
      </w:r>
      <w:r w:rsidR="004651AE" w:rsidRPr="00E13FC7">
        <w:rPr>
          <w:rFonts w:cs="Times New Roman"/>
          <w:b w:val="0"/>
          <w:w w:val="108"/>
          <w:szCs w:val="18"/>
        </w:rPr>
        <w:t xml:space="preserve"> (in terms of bond length elongation)</w:t>
      </w:r>
      <w:r w:rsidRPr="00E13FC7">
        <w:rPr>
          <w:rFonts w:cs="Times New Roman"/>
          <w:b w:val="0"/>
          <w:w w:val="108"/>
          <w:szCs w:val="18"/>
        </w:rPr>
        <w:t xml:space="preserve">. </w:t>
      </w:r>
      <w:r w:rsidR="00E77D4F" w:rsidRPr="00E13FC7">
        <w:rPr>
          <w:rFonts w:cs="Times New Roman"/>
          <w:b w:val="0"/>
          <w:w w:val="108"/>
          <w:szCs w:val="18"/>
        </w:rPr>
        <w:t>H</w:t>
      </w:r>
      <w:r w:rsidRPr="00E13FC7">
        <w:rPr>
          <w:rFonts w:cs="Times New Roman"/>
          <w:b w:val="0"/>
          <w:w w:val="108"/>
          <w:szCs w:val="18"/>
        </w:rPr>
        <w:t>ydrogen adsorption was found to be exclusively molecular with adsorption energ</w:t>
      </w:r>
      <w:r w:rsidR="004651AE" w:rsidRPr="00E13FC7">
        <w:rPr>
          <w:rFonts w:cs="Times New Roman"/>
          <w:b w:val="0"/>
          <w:w w:val="108"/>
          <w:szCs w:val="18"/>
        </w:rPr>
        <w:t>ies</w:t>
      </w:r>
      <w:r w:rsidRPr="00E13FC7">
        <w:rPr>
          <w:rFonts w:cs="Times New Roman"/>
          <w:b w:val="0"/>
          <w:w w:val="108"/>
          <w:szCs w:val="18"/>
        </w:rPr>
        <w:t xml:space="preserve"> varying between -81 and -84 kJ mol</w:t>
      </w:r>
      <w:r w:rsidRPr="00E13FC7">
        <w:rPr>
          <w:rFonts w:cs="Times New Roman"/>
          <w:b w:val="0"/>
          <w:w w:val="108"/>
          <w:szCs w:val="18"/>
          <w:vertAlign w:val="superscript"/>
        </w:rPr>
        <w:t>-1</w:t>
      </w:r>
      <w:r w:rsidRPr="00E13FC7">
        <w:rPr>
          <w:rFonts w:cs="Times New Roman"/>
          <w:b w:val="0"/>
          <w:w w:val="108"/>
          <w:szCs w:val="18"/>
        </w:rPr>
        <w:t xml:space="preserve">. </w:t>
      </w:r>
    </w:p>
    <w:p w14:paraId="731FEAD2" w14:textId="01662BF6" w:rsidR="00EF3AE4" w:rsidRPr="00E13FC7" w:rsidRDefault="00E1664E" w:rsidP="001727BC">
      <w:pPr>
        <w:pStyle w:val="RSCB06BHeadingSub-Section"/>
        <w:rPr>
          <w:w w:val="108"/>
          <w:vertAlign w:val="subscript"/>
        </w:rPr>
      </w:pPr>
      <w:r w:rsidRPr="00E13FC7">
        <w:rPr>
          <w:w w:val="108"/>
        </w:rPr>
        <w:t xml:space="preserve">3.3.2. </w:t>
      </w:r>
      <w:r w:rsidR="00EF3AE4" w:rsidRPr="00E13FC7">
        <w:rPr>
          <w:w w:val="108"/>
        </w:rPr>
        <w:t>DFT study of H</w:t>
      </w:r>
      <w:r w:rsidR="00EF3AE4" w:rsidRPr="00E13FC7">
        <w:rPr>
          <w:w w:val="108"/>
          <w:vertAlign w:val="subscript"/>
        </w:rPr>
        <w:t>2</w:t>
      </w:r>
      <w:r w:rsidR="00EF3AE4" w:rsidRPr="00E13FC7">
        <w:rPr>
          <w:w w:val="108"/>
        </w:rPr>
        <w:t xml:space="preserve"> and N</w:t>
      </w:r>
      <w:r w:rsidR="00EF3AE4" w:rsidRPr="00E13FC7">
        <w:rPr>
          <w:w w:val="108"/>
          <w:vertAlign w:val="subscript"/>
        </w:rPr>
        <w:t xml:space="preserve">2 </w:t>
      </w:r>
      <w:r w:rsidR="00EF3AE4" w:rsidRPr="00E13FC7">
        <w:rPr>
          <w:w w:val="108"/>
        </w:rPr>
        <w:t>adsorption on η-Mn</w:t>
      </w:r>
      <w:r w:rsidR="00EF3AE4" w:rsidRPr="00E13FC7">
        <w:rPr>
          <w:w w:val="108"/>
          <w:vertAlign w:val="subscript"/>
        </w:rPr>
        <w:t>3</w:t>
      </w:r>
      <w:r w:rsidR="00EF3AE4" w:rsidRPr="00E13FC7">
        <w:rPr>
          <w:w w:val="108"/>
        </w:rPr>
        <w:t>N</w:t>
      </w:r>
      <w:r w:rsidR="00EF3AE4" w:rsidRPr="00E13FC7">
        <w:rPr>
          <w:w w:val="108"/>
          <w:vertAlign w:val="subscript"/>
        </w:rPr>
        <w:t>2</w:t>
      </w:r>
    </w:p>
    <w:p w14:paraId="1BFBA65E" w14:textId="77777777" w:rsidR="00997C36" w:rsidRDefault="00B324A3" w:rsidP="00997C36">
      <w:pPr>
        <w:pStyle w:val="RSCB02ArticleText"/>
        <w:spacing w:after="120"/>
      </w:pPr>
      <w:r w:rsidRPr="00E13FC7">
        <w:t>The adsorption of N</w:t>
      </w:r>
      <w:r w:rsidRPr="00E13FC7">
        <w:rPr>
          <w:vertAlign w:val="subscript"/>
        </w:rPr>
        <w:t>2</w:t>
      </w:r>
      <w:r w:rsidRPr="00E13FC7">
        <w:t xml:space="preserve"> and H</w:t>
      </w:r>
      <w:r w:rsidRPr="00E13FC7">
        <w:rPr>
          <w:vertAlign w:val="subscript"/>
        </w:rPr>
        <w:t>2</w:t>
      </w:r>
      <w:r w:rsidRPr="00E13FC7">
        <w:t xml:space="preserve"> was studied on η-Mn</w:t>
      </w:r>
      <w:r w:rsidRPr="00E13FC7">
        <w:rPr>
          <w:vertAlign w:val="subscript"/>
        </w:rPr>
        <w:t>3</w:t>
      </w:r>
      <w:r w:rsidRPr="00E13FC7">
        <w:t>N</w:t>
      </w:r>
      <w:r w:rsidRPr="00E13FC7">
        <w:rPr>
          <w:vertAlign w:val="subscript"/>
        </w:rPr>
        <w:t>2</w:t>
      </w:r>
      <w:r w:rsidRPr="00E13FC7">
        <w:t xml:space="preserve"> </w:t>
      </w:r>
      <w:r w:rsidR="001147E7" w:rsidRPr="00E13FC7">
        <w:t xml:space="preserve">surfaces </w:t>
      </w:r>
      <w:r w:rsidRPr="00E13FC7">
        <w:t>using periodic DFT-D3 calculations</w:t>
      </w:r>
      <w:r w:rsidRPr="00E13FC7">
        <w:rPr>
          <w:b/>
        </w:rPr>
        <w:t xml:space="preserve"> (Table 2)</w:t>
      </w:r>
      <w:r w:rsidRPr="00E13FC7">
        <w:t>. It is interesting to note that η-Mn</w:t>
      </w:r>
      <w:r w:rsidRPr="00E13FC7">
        <w:rPr>
          <w:vertAlign w:val="subscript"/>
        </w:rPr>
        <w:t>3</w:t>
      </w:r>
      <w:r w:rsidRPr="00E13FC7">
        <w:t>N</w:t>
      </w:r>
      <w:r w:rsidRPr="00E13FC7">
        <w:rPr>
          <w:vertAlign w:val="subscript"/>
        </w:rPr>
        <w:t>2</w:t>
      </w:r>
      <w:r w:rsidRPr="00E13FC7">
        <w:t xml:space="preserve"> has a similar structure to Mn</w:t>
      </w:r>
      <w:r w:rsidRPr="00E13FC7">
        <w:rPr>
          <w:vertAlign w:val="subscript"/>
        </w:rPr>
        <w:t>6</w:t>
      </w:r>
      <w:r w:rsidRPr="00E13FC7">
        <w:t>N</w:t>
      </w:r>
      <w:r w:rsidRPr="00E13FC7">
        <w:rPr>
          <w:vertAlign w:val="subscript"/>
        </w:rPr>
        <w:t>5+x</w:t>
      </w:r>
      <w:r w:rsidRPr="00E13FC7">
        <w:t xml:space="preserve"> with an ordered vacancy array (i.e. intrinsic N-vacancies) which may play in important role in N≡N activation. The adsorption and activation of nitrogen on η-Mn</w:t>
      </w:r>
      <w:r w:rsidRPr="00E13FC7">
        <w:rPr>
          <w:vertAlign w:val="subscript"/>
        </w:rPr>
        <w:t>3</w:t>
      </w:r>
      <w:r w:rsidRPr="00E13FC7">
        <w:t>N</w:t>
      </w:r>
      <w:r w:rsidRPr="00E13FC7">
        <w:rPr>
          <w:vertAlign w:val="subscript"/>
        </w:rPr>
        <w:t>2</w:t>
      </w:r>
      <w:r w:rsidRPr="00E13FC7">
        <w:t xml:space="preserve"> was studied on the (100) surface as it was identified previously as preferred surface termination. The adsorption properties were calculated at five </w:t>
      </w:r>
      <w:r w:rsidR="00806BA8" w:rsidRPr="00E13FC7">
        <w:t>symmetry unique sites of the (100) surface as depicted in Scheme 1</w:t>
      </w:r>
      <w:r w:rsidR="00806BA8" w:rsidRPr="00E13FC7">
        <w:rPr>
          <w:b/>
        </w:rPr>
        <w:t xml:space="preserve"> </w:t>
      </w:r>
      <w:r w:rsidR="00806BA8" w:rsidRPr="00E13FC7">
        <w:t>and values</w:t>
      </w:r>
      <w:r w:rsidR="00806BA8" w:rsidRPr="00E13FC7">
        <w:rPr>
          <w:b/>
        </w:rPr>
        <w:t xml:space="preserve"> </w:t>
      </w:r>
      <w:r w:rsidR="00806BA8" w:rsidRPr="00E13FC7">
        <w:t>are presented in Table 2.</w:t>
      </w:r>
      <w:r w:rsidR="00806BA8" w:rsidRPr="00E13FC7">
        <w:rPr>
          <w:b/>
        </w:rPr>
        <w:t xml:space="preserve"> </w:t>
      </w:r>
      <w:r w:rsidR="00806BA8" w:rsidRPr="00E13FC7">
        <w:t>The adsorption energies of N</w:t>
      </w:r>
      <w:r w:rsidR="00806BA8" w:rsidRPr="00E13FC7">
        <w:rPr>
          <w:vertAlign w:val="subscript"/>
        </w:rPr>
        <w:t>2</w:t>
      </w:r>
      <w:r w:rsidR="00806BA8" w:rsidRPr="00E13FC7">
        <w:t xml:space="preserve"> were found to be very low varying between -3.6 kJ mol</w:t>
      </w:r>
      <w:r w:rsidR="00806BA8" w:rsidRPr="00E13FC7">
        <w:rPr>
          <w:vertAlign w:val="superscript"/>
        </w:rPr>
        <w:t>−1</w:t>
      </w:r>
      <w:r w:rsidR="00806BA8" w:rsidRPr="00E13FC7">
        <w:t xml:space="preserve"> to -48 kJ mol</w:t>
      </w:r>
      <w:r w:rsidR="00806BA8" w:rsidRPr="00E13FC7">
        <w:rPr>
          <w:vertAlign w:val="superscript"/>
        </w:rPr>
        <w:t>−1</w:t>
      </w:r>
      <w:r w:rsidR="00806BA8" w:rsidRPr="00E13FC7">
        <w:t>. In fact, the adsorption energy for most adsorption sites (i.e. N1, N2, N4 and N5) was low being between -3.6 and -10.8 kJ mol</w:t>
      </w:r>
      <w:r w:rsidR="00806BA8" w:rsidRPr="00E13FC7">
        <w:rPr>
          <w:vertAlign w:val="superscript"/>
        </w:rPr>
        <w:t>−1</w:t>
      </w:r>
      <w:r w:rsidR="00806BA8" w:rsidRPr="00E13FC7">
        <w:t xml:space="preserve"> and only reaching -48 kJ mol</w:t>
      </w:r>
      <w:r w:rsidR="00806BA8" w:rsidRPr="00E13FC7">
        <w:rPr>
          <w:vertAlign w:val="superscript"/>
        </w:rPr>
        <w:t>−1</w:t>
      </w:r>
      <w:r w:rsidR="00806BA8" w:rsidRPr="00E13FC7">
        <w:t xml:space="preserve"> for N</w:t>
      </w:r>
      <w:r w:rsidR="00806BA8" w:rsidRPr="00E13FC7">
        <w:rPr>
          <w:vertAlign w:val="subscript"/>
        </w:rPr>
        <w:t>2</w:t>
      </w:r>
      <w:r w:rsidR="00806BA8" w:rsidRPr="00E13FC7">
        <w:t xml:space="preserve"> adsorption at the </w:t>
      </w:r>
      <w:proofErr w:type="spellStart"/>
      <w:r w:rsidR="00806BA8" w:rsidRPr="00E13FC7">
        <w:t>Mn</w:t>
      </w:r>
      <w:proofErr w:type="spellEnd"/>
      <w:r w:rsidR="00806BA8" w:rsidRPr="00E13FC7">
        <w:t>(2) site. In contrast with the situation for N</w:t>
      </w:r>
      <w:r w:rsidR="00806BA8" w:rsidRPr="00E13FC7">
        <w:rPr>
          <w:vertAlign w:val="subscript"/>
        </w:rPr>
        <w:t>2</w:t>
      </w:r>
      <w:r w:rsidR="00806BA8" w:rsidRPr="00E13FC7">
        <w:t>, H</w:t>
      </w:r>
      <w:r w:rsidR="00806BA8" w:rsidRPr="00E13FC7">
        <w:rPr>
          <w:vertAlign w:val="subscript"/>
        </w:rPr>
        <w:t xml:space="preserve">2 </w:t>
      </w:r>
      <w:r w:rsidR="00806BA8" w:rsidRPr="00E13FC7">
        <w:t>was found to interact more strongly with η-Mn</w:t>
      </w:r>
      <w:r w:rsidR="00806BA8" w:rsidRPr="00E13FC7">
        <w:rPr>
          <w:vertAlign w:val="subscript"/>
        </w:rPr>
        <w:t>3</w:t>
      </w:r>
      <w:r w:rsidR="00806BA8" w:rsidRPr="00E13FC7">
        <w:t>N</w:t>
      </w:r>
      <w:r w:rsidR="00806BA8" w:rsidRPr="00E13FC7">
        <w:rPr>
          <w:vertAlign w:val="subscript"/>
        </w:rPr>
        <w:t>2</w:t>
      </w:r>
      <w:r w:rsidR="00806BA8" w:rsidRPr="00E13FC7">
        <w:t>.</w:t>
      </w:r>
      <w:r w:rsidR="00806BA8" w:rsidRPr="00E13FC7">
        <w:rPr>
          <w:vertAlign w:val="subscript"/>
        </w:rPr>
        <w:t xml:space="preserve"> </w:t>
      </w:r>
      <w:r w:rsidR="00806BA8" w:rsidRPr="00E13FC7">
        <w:t xml:space="preserve">The calculated adsorption energies </w:t>
      </w:r>
      <w:r w:rsidR="00806BA8" w:rsidRPr="00E13FC7">
        <w:lastRenderedPageBreak/>
        <w:t>ranged between -81 kJ mol</w:t>
      </w:r>
      <w:r w:rsidR="00806BA8" w:rsidRPr="00E13FC7">
        <w:rPr>
          <w:vertAlign w:val="superscript"/>
        </w:rPr>
        <w:t>-1</w:t>
      </w:r>
      <w:r w:rsidR="00806BA8" w:rsidRPr="00E13FC7">
        <w:t xml:space="preserve"> </w:t>
      </w:r>
      <w:proofErr w:type="gramStart"/>
      <w:r w:rsidR="00806BA8" w:rsidRPr="00E13FC7">
        <w:t>to -91 kJ mol</w:t>
      </w:r>
      <w:r w:rsidR="00806BA8" w:rsidRPr="00E13FC7">
        <w:rPr>
          <w:vertAlign w:val="superscript"/>
        </w:rPr>
        <w:t>-1</w:t>
      </w:r>
      <w:proofErr w:type="gramEnd"/>
      <w:r w:rsidR="00806BA8" w:rsidRPr="00E13FC7">
        <w:t>. In this case, H</w:t>
      </w:r>
      <w:r w:rsidR="00806BA8" w:rsidRPr="00E13FC7">
        <w:rPr>
          <w:vertAlign w:val="subscript"/>
        </w:rPr>
        <w:t>2</w:t>
      </w:r>
      <w:r w:rsidR="00806BA8" w:rsidRPr="00E13FC7">
        <w:t xml:space="preserve"> adsorption is likely to be molecular and activated adsorption is not expected at least for the studied (100) surface. A parallel can be established with the adsorption energy we had previously reported for H</w:t>
      </w:r>
      <w:r w:rsidR="00806BA8" w:rsidRPr="00E13FC7">
        <w:rPr>
          <w:vertAlign w:val="subscript"/>
        </w:rPr>
        <w:t>2</w:t>
      </w:r>
      <w:r w:rsidR="00806BA8" w:rsidRPr="00E13FC7">
        <w:t xml:space="preserve"> adsorption over Ta</w:t>
      </w:r>
      <w:r w:rsidR="00806BA8" w:rsidRPr="00E13FC7">
        <w:rPr>
          <w:vertAlign w:val="subscript"/>
        </w:rPr>
        <w:t>3</w:t>
      </w:r>
      <w:r w:rsidR="00806BA8" w:rsidRPr="00E13FC7">
        <w:t>N</w:t>
      </w:r>
      <w:r w:rsidR="00806BA8" w:rsidRPr="00E13FC7">
        <w:rPr>
          <w:vertAlign w:val="subscript"/>
        </w:rPr>
        <w:t>5</w:t>
      </w:r>
      <w:r w:rsidR="00806BA8" w:rsidRPr="00E13FC7">
        <w:t>-(001), (010) and (001) surfaces which was also reported as being mainly molecular.</w:t>
      </w:r>
    </w:p>
    <w:p w14:paraId="34061880" w14:textId="16C484BA" w:rsidR="00806BA8" w:rsidRDefault="00040920" w:rsidP="00997C36">
      <w:pPr>
        <w:pStyle w:val="RSCB02ArticleText"/>
        <w:spacing w:after="120"/>
      </w:pPr>
      <w:r w:rsidRPr="00E13FC7">
        <w:rPr>
          <w:noProof/>
          <w:lang w:val="en-US"/>
        </w:rPr>
        <w:drawing>
          <wp:anchor distT="0" distB="0" distL="114300" distR="114300" simplePos="0" relativeHeight="251684864" behindDoc="0" locked="0" layoutInCell="1" allowOverlap="1" wp14:anchorId="795AE2FB" wp14:editId="2508D075">
            <wp:simplePos x="0" y="0"/>
            <wp:positionH relativeFrom="column">
              <wp:posOffset>1637665</wp:posOffset>
            </wp:positionH>
            <wp:positionV relativeFrom="page">
              <wp:posOffset>2284730</wp:posOffset>
            </wp:positionV>
            <wp:extent cx="3167380" cy="895985"/>
            <wp:effectExtent l="0" t="0" r="0" b="0"/>
            <wp:wrapTopAndBottom/>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7380" cy="895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27BC">
        <w:t xml:space="preserve">In summary, hydrogen was found to adsorb end-on on N (H1) and </w:t>
      </w:r>
      <w:proofErr w:type="spellStart"/>
      <w:proofErr w:type="gramStart"/>
      <w:r w:rsidR="001727BC">
        <w:t>Mn</w:t>
      </w:r>
      <w:proofErr w:type="spellEnd"/>
      <w:r w:rsidR="001727BC">
        <w:t>(</w:t>
      </w:r>
      <w:proofErr w:type="gramEnd"/>
      <w:r w:rsidR="001727BC">
        <w:t xml:space="preserve">1) (H2) changing to be side-on for </w:t>
      </w:r>
      <w:proofErr w:type="spellStart"/>
      <w:r w:rsidR="001727BC">
        <w:t>Mn</w:t>
      </w:r>
      <w:proofErr w:type="spellEnd"/>
      <w:r w:rsidR="001727BC">
        <w:t xml:space="preserve">(2) (H3). It can also adsorb end-on on a two-fold </w:t>
      </w:r>
      <w:proofErr w:type="spellStart"/>
      <w:r w:rsidR="001727BC">
        <w:t>Mn</w:t>
      </w:r>
      <w:proofErr w:type="spellEnd"/>
      <w:r w:rsidR="001727BC">
        <w:t xml:space="preserve"> bridge (H4) and a four-fold </w:t>
      </w:r>
      <w:proofErr w:type="spellStart"/>
      <w:r w:rsidR="001727BC">
        <w:t>Mn</w:t>
      </w:r>
      <w:proofErr w:type="spellEnd"/>
      <w:r w:rsidR="001727BC">
        <w:t xml:space="preserve"> hollow (H5). Nitrogen adsorbs in tilt configuration on N (N1), </w:t>
      </w:r>
      <w:proofErr w:type="spellStart"/>
      <w:proofErr w:type="gramStart"/>
      <w:r w:rsidR="001727BC">
        <w:t>Mn</w:t>
      </w:r>
      <w:proofErr w:type="spellEnd"/>
      <w:r w:rsidR="001727BC">
        <w:t>(</w:t>
      </w:r>
      <w:proofErr w:type="gramEnd"/>
      <w:r w:rsidR="001727BC">
        <w:t xml:space="preserve">1) (N2) and a four-fold </w:t>
      </w:r>
      <w:proofErr w:type="spellStart"/>
      <w:r w:rsidR="001727BC">
        <w:t>Mn</w:t>
      </w:r>
      <w:proofErr w:type="spellEnd"/>
      <w:r w:rsidR="001727BC">
        <w:t xml:space="preserve"> hollow (N5). We have previously attributed the three-adsorption modes to the symmetry of the molecular orbitals closest to the highest occupied molecular orbital of N2.24 Nitrogen can also adsorb end-on a </w:t>
      </w:r>
      <w:proofErr w:type="spellStart"/>
      <w:r w:rsidR="001727BC">
        <w:t>Mn</w:t>
      </w:r>
      <w:proofErr w:type="spellEnd"/>
      <w:r w:rsidR="001727BC">
        <w:t xml:space="preserve"> atom (N3) and a </w:t>
      </w:r>
      <w:proofErr w:type="spellStart"/>
      <w:r w:rsidR="001727BC">
        <w:t>Mn-Mn</w:t>
      </w:r>
      <w:proofErr w:type="spellEnd"/>
      <w:r w:rsidR="001727BC">
        <w:t xml:space="preserve"> bridge (N4).</w:t>
      </w:r>
    </w:p>
    <w:p w14:paraId="5EDCECE9" w14:textId="377ECE7E" w:rsidR="00806BA8" w:rsidRPr="00E13FC7" w:rsidRDefault="00806BA8" w:rsidP="00040920">
      <w:pPr>
        <w:pStyle w:val="RSCI03FigureSchemeChartUncaptioned"/>
        <w:spacing w:after="240"/>
        <w:rPr>
          <w:w w:val="108"/>
        </w:rPr>
      </w:pPr>
      <w:r w:rsidRPr="00E13FC7">
        <w:rPr>
          <w:rStyle w:val="RSCI03FigureSchemeChartUncaptionedChar"/>
          <w:b/>
        </w:rPr>
        <w:t>Scheme 1</w:t>
      </w:r>
      <w:r w:rsidRPr="00E13FC7">
        <w:rPr>
          <w:b/>
          <w:w w:val="108"/>
        </w:rPr>
        <w:t>.</w:t>
      </w:r>
      <w:r w:rsidRPr="00E13FC7">
        <w:rPr>
          <w:w w:val="108"/>
        </w:rPr>
        <w:t xml:space="preserve"> </w:t>
      </w:r>
      <w:proofErr w:type="gramStart"/>
      <w:r w:rsidRPr="00E13FC7">
        <w:rPr>
          <w:w w:val="108"/>
        </w:rPr>
        <w:t>N</w:t>
      </w:r>
      <w:r w:rsidRPr="00E13FC7">
        <w:rPr>
          <w:w w:val="108"/>
          <w:vertAlign w:val="subscript"/>
        </w:rPr>
        <w:t>2</w:t>
      </w:r>
      <w:r w:rsidRPr="00E13FC7">
        <w:rPr>
          <w:w w:val="108"/>
        </w:rPr>
        <w:t xml:space="preserve"> and H</w:t>
      </w:r>
      <w:r w:rsidRPr="00E13FC7">
        <w:rPr>
          <w:w w:val="108"/>
          <w:vertAlign w:val="subscript"/>
        </w:rPr>
        <w:t>2</w:t>
      </w:r>
      <w:r w:rsidRPr="00E13FC7">
        <w:rPr>
          <w:w w:val="108"/>
        </w:rPr>
        <w:t xml:space="preserve"> potential adsorption sites on the (100) η-Mn</w:t>
      </w:r>
      <w:r w:rsidRPr="00E13FC7">
        <w:rPr>
          <w:w w:val="108"/>
          <w:vertAlign w:val="subscript"/>
        </w:rPr>
        <w:t>3</w:t>
      </w:r>
      <w:r w:rsidRPr="00E13FC7">
        <w:rPr>
          <w:w w:val="108"/>
        </w:rPr>
        <w:t>N</w:t>
      </w:r>
      <w:r w:rsidRPr="00E13FC7">
        <w:rPr>
          <w:w w:val="108"/>
          <w:vertAlign w:val="subscript"/>
        </w:rPr>
        <w:t>2</w:t>
      </w:r>
      <w:r w:rsidRPr="00E13FC7">
        <w:rPr>
          <w:w w:val="108"/>
        </w:rPr>
        <w:t xml:space="preserve"> surface</w:t>
      </w:r>
      <w:r w:rsidR="00313E8D">
        <w:rPr>
          <w:w w:val="108"/>
        </w:rPr>
        <w:t>.</w:t>
      </w:r>
      <w:proofErr w:type="gramEnd"/>
    </w:p>
    <w:p w14:paraId="4ED62753" w14:textId="12F1E975" w:rsidR="00EF3AE4" w:rsidRPr="00E13FC7" w:rsidRDefault="00EF3AE4" w:rsidP="00EF3AE4">
      <w:pPr>
        <w:pStyle w:val="RSCT01TableTitlewithtopbar"/>
        <w:rPr>
          <w:b/>
          <w:w w:val="108"/>
        </w:rPr>
      </w:pPr>
      <w:r w:rsidRPr="00E13FC7">
        <w:rPr>
          <w:b/>
          <w:w w:val="108"/>
        </w:rPr>
        <w:t>Table 2</w:t>
      </w:r>
      <w:r w:rsidRPr="00E13FC7">
        <w:rPr>
          <w:w w:val="108"/>
        </w:rPr>
        <w:t>. Dispersion-corrected adsorption energies (ΔΕads,D3) of H</w:t>
      </w:r>
      <w:r w:rsidRPr="00E13FC7">
        <w:rPr>
          <w:w w:val="108"/>
          <w:vertAlign w:val="subscript"/>
        </w:rPr>
        <w:t>2</w:t>
      </w:r>
      <w:r w:rsidRPr="00E13FC7">
        <w:rPr>
          <w:w w:val="108"/>
        </w:rPr>
        <w:t xml:space="preserve"> and N</w:t>
      </w:r>
      <w:r w:rsidRPr="00E13FC7">
        <w:rPr>
          <w:w w:val="108"/>
          <w:vertAlign w:val="subscript"/>
        </w:rPr>
        <w:t>2</w:t>
      </w:r>
      <w:r w:rsidRPr="00E13FC7">
        <w:rPr>
          <w:w w:val="108"/>
        </w:rPr>
        <w:t xml:space="preserve"> adsorbed to the (−100)-surface of η-Mn</w:t>
      </w:r>
      <w:r w:rsidRPr="00E13FC7">
        <w:rPr>
          <w:w w:val="108"/>
          <w:vertAlign w:val="subscript"/>
        </w:rPr>
        <w:t>3</w:t>
      </w:r>
      <w:r w:rsidRPr="00E13FC7">
        <w:rPr>
          <w:w w:val="108"/>
        </w:rPr>
        <w:t>N</w:t>
      </w:r>
      <w:r w:rsidRPr="00E13FC7">
        <w:rPr>
          <w:w w:val="108"/>
          <w:vertAlign w:val="subscript"/>
        </w:rPr>
        <w:t>2</w:t>
      </w:r>
      <w:r w:rsidRPr="00E13FC7">
        <w:rPr>
          <w:w w:val="108"/>
        </w:rPr>
        <w:t xml:space="preserve">; </w:t>
      </w:r>
      <w:proofErr w:type="spellStart"/>
      <w:r w:rsidRPr="00E13FC7">
        <w:rPr>
          <w:w w:val="108"/>
        </w:rPr>
        <w:t>adsorbate</w:t>
      </w:r>
      <w:proofErr w:type="spellEnd"/>
      <w:r w:rsidRPr="00E13FC7">
        <w:rPr>
          <w:w w:val="108"/>
        </w:rPr>
        <w:t xml:space="preserve"> bond length (r(H-H), r(N-N)), nearest surface to </w:t>
      </w:r>
      <w:proofErr w:type="spellStart"/>
      <w:r w:rsidRPr="00E13FC7">
        <w:rPr>
          <w:w w:val="108"/>
        </w:rPr>
        <w:t>adsorbate</w:t>
      </w:r>
      <w:proofErr w:type="spellEnd"/>
      <w:r w:rsidRPr="00E13FC7">
        <w:rPr>
          <w:w w:val="108"/>
        </w:rPr>
        <w:t xml:space="preserve"> separation (r(S-H), r(N-H); </w:t>
      </w:r>
      <w:proofErr w:type="spellStart"/>
      <w:r w:rsidRPr="00E13FC7">
        <w:rPr>
          <w:w w:val="108"/>
        </w:rPr>
        <w:t>adsorbate</w:t>
      </w:r>
      <w:proofErr w:type="spellEnd"/>
      <w:r w:rsidRPr="00E13FC7">
        <w:rPr>
          <w:w w:val="108"/>
        </w:rPr>
        <w:t xml:space="preserve"> tilt angle (a(S-H-H), a(S-N-N)); adsorption site and % act</w:t>
      </w:r>
      <w:r w:rsidR="00B324A3" w:rsidRPr="00E13FC7">
        <w:rPr>
          <w:w w:val="108"/>
        </w:rPr>
        <w:t xml:space="preserve">ivation of </w:t>
      </w:r>
      <w:proofErr w:type="spellStart"/>
      <w:r w:rsidR="00B324A3" w:rsidRPr="00E13FC7">
        <w:rPr>
          <w:w w:val="108"/>
        </w:rPr>
        <w:t>adsorbate</w:t>
      </w:r>
      <w:proofErr w:type="spellEnd"/>
      <w:r w:rsidR="00B324A3" w:rsidRPr="00E13FC7">
        <w:rPr>
          <w:w w:val="108"/>
        </w:rPr>
        <w:t xml:space="preserve"> bond.</w:t>
      </w:r>
    </w:p>
    <w:tbl>
      <w:tblPr>
        <w:tblW w:w="8539" w:type="dxa"/>
        <w:jc w:val="center"/>
        <w:tblLayout w:type="fixed"/>
        <w:tblLook w:val="04A0" w:firstRow="1" w:lastRow="0" w:firstColumn="1" w:lastColumn="0" w:noHBand="0" w:noVBand="1"/>
      </w:tblPr>
      <w:tblGrid>
        <w:gridCol w:w="978"/>
        <w:gridCol w:w="1072"/>
        <w:gridCol w:w="731"/>
        <w:gridCol w:w="796"/>
        <w:gridCol w:w="683"/>
        <w:gridCol w:w="236"/>
        <w:gridCol w:w="820"/>
        <w:gridCol w:w="819"/>
        <w:gridCol w:w="820"/>
        <w:gridCol w:w="820"/>
        <w:gridCol w:w="764"/>
      </w:tblGrid>
      <w:tr w:rsidR="00EF3AE4" w:rsidRPr="00E13FC7" w14:paraId="50D9E6E8" w14:textId="77777777" w:rsidTr="00B324A3">
        <w:trPr>
          <w:trHeight w:val="193"/>
          <w:jc w:val="center"/>
        </w:trPr>
        <w:tc>
          <w:tcPr>
            <w:tcW w:w="8539" w:type="dxa"/>
            <w:gridSpan w:val="11"/>
            <w:tcBorders>
              <w:top w:val="single" w:sz="4" w:space="0" w:color="auto"/>
              <w:left w:val="nil"/>
              <w:bottom w:val="nil"/>
              <w:right w:val="nil"/>
            </w:tcBorders>
          </w:tcPr>
          <w:p w14:paraId="08AF86FA" w14:textId="77777777" w:rsidR="00EF3AE4" w:rsidRPr="00E13FC7" w:rsidRDefault="00EF3AE4" w:rsidP="00B324A3">
            <w:pPr>
              <w:pStyle w:val="RSCT03TableBody"/>
            </w:pPr>
            <w:r w:rsidRPr="00E13FC7">
              <w:t>N</w:t>
            </w:r>
            <w:r w:rsidRPr="00E13FC7">
              <w:rPr>
                <w:vertAlign w:val="subscript"/>
              </w:rPr>
              <w:t>2</w:t>
            </w:r>
            <w:r w:rsidRPr="00E13FC7">
              <w:t xml:space="preserve"> adsorption</w:t>
            </w:r>
          </w:p>
        </w:tc>
      </w:tr>
      <w:tr w:rsidR="00EF3AE4" w:rsidRPr="00E13FC7" w14:paraId="2D8C4113" w14:textId="77777777" w:rsidTr="00B324A3">
        <w:trPr>
          <w:trHeight w:val="20"/>
          <w:jc w:val="center"/>
        </w:trPr>
        <w:tc>
          <w:tcPr>
            <w:tcW w:w="978" w:type="dxa"/>
            <w:tcBorders>
              <w:top w:val="nil"/>
              <w:left w:val="nil"/>
              <w:bottom w:val="nil"/>
              <w:right w:val="nil"/>
            </w:tcBorders>
            <w:shd w:val="clear" w:color="auto" w:fill="auto"/>
            <w:noWrap/>
            <w:vAlign w:val="center"/>
          </w:tcPr>
          <w:p w14:paraId="527C3410" w14:textId="77777777" w:rsidR="00EF3AE4" w:rsidRPr="00E13FC7" w:rsidRDefault="00EF3AE4" w:rsidP="00B324A3">
            <w:pPr>
              <w:pStyle w:val="RSCT03TableBody"/>
              <w:rPr>
                <w:b/>
                <w:i/>
              </w:rPr>
            </w:pPr>
            <w:r w:rsidRPr="00E13FC7">
              <w:rPr>
                <w:b/>
                <w:i/>
              </w:rPr>
              <w:t>bound to</w:t>
            </w:r>
          </w:p>
        </w:tc>
        <w:tc>
          <w:tcPr>
            <w:tcW w:w="1072" w:type="dxa"/>
            <w:tcBorders>
              <w:top w:val="nil"/>
              <w:left w:val="nil"/>
              <w:bottom w:val="nil"/>
              <w:right w:val="nil"/>
            </w:tcBorders>
            <w:shd w:val="clear" w:color="auto" w:fill="auto"/>
            <w:noWrap/>
            <w:vAlign w:val="center"/>
          </w:tcPr>
          <w:p w14:paraId="01E6253B" w14:textId="77777777" w:rsidR="00EF3AE4" w:rsidRPr="00E13FC7" w:rsidRDefault="00EF3AE4" w:rsidP="00B324A3">
            <w:pPr>
              <w:pStyle w:val="RSCT03TableBody"/>
            </w:pPr>
            <w:r w:rsidRPr="00E13FC7">
              <w:t>N5</w:t>
            </w:r>
          </w:p>
        </w:tc>
        <w:tc>
          <w:tcPr>
            <w:tcW w:w="731" w:type="dxa"/>
            <w:tcBorders>
              <w:top w:val="nil"/>
              <w:left w:val="nil"/>
              <w:bottom w:val="nil"/>
              <w:right w:val="nil"/>
            </w:tcBorders>
            <w:shd w:val="clear" w:color="auto" w:fill="auto"/>
            <w:noWrap/>
            <w:vAlign w:val="center"/>
          </w:tcPr>
          <w:p w14:paraId="752EEC9F" w14:textId="77777777" w:rsidR="00EF3AE4" w:rsidRPr="00E13FC7" w:rsidRDefault="00EF3AE4" w:rsidP="00B324A3">
            <w:pPr>
              <w:pStyle w:val="RSCT03TableBody"/>
            </w:pPr>
            <w:r w:rsidRPr="00E13FC7">
              <w:t>N3</w:t>
            </w:r>
          </w:p>
        </w:tc>
        <w:tc>
          <w:tcPr>
            <w:tcW w:w="796" w:type="dxa"/>
            <w:tcBorders>
              <w:top w:val="nil"/>
              <w:left w:val="nil"/>
              <w:bottom w:val="nil"/>
              <w:right w:val="nil"/>
            </w:tcBorders>
            <w:shd w:val="clear" w:color="auto" w:fill="auto"/>
            <w:noWrap/>
            <w:vAlign w:val="center"/>
          </w:tcPr>
          <w:p w14:paraId="243885B4" w14:textId="77777777" w:rsidR="00EF3AE4" w:rsidRPr="00E13FC7" w:rsidRDefault="00EF3AE4" w:rsidP="00B324A3">
            <w:pPr>
              <w:pStyle w:val="RSCT03TableBody"/>
            </w:pPr>
            <w:r w:rsidRPr="00E13FC7">
              <w:t>N1</w:t>
            </w:r>
          </w:p>
        </w:tc>
        <w:tc>
          <w:tcPr>
            <w:tcW w:w="683" w:type="dxa"/>
            <w:tcBorders>
              <w:top w:val="nil"/>
              <w:left w:val="nil"/>
              <w:bottom w:val="nil"/>
              <w:right w:val="nil"/>
            </w:tcBorders>
            <w:shd w:val="clear" w:color="auto" w:fill="auto"/>
            <w:noWrap/>
            <w:vAlign w:val="center"/>
          </w:tcPr>
          <w:p w14:paraId="276E1133" w14:textId="77777777" w:rsidR="00EF3AE4" w:rsidRPr="00E13FC7" w:rsidRDefault="00EF3AE4" w:rsidP="00B324A3">
            <w:pPr>
              <w:pStyle w:val="RSCT03TableBody"/>
            </w:pPr>
            <w:r w:rsidRPr="00E13FC7">
              <w:t>N2</w:t>
            </w:r>
          </w:p>
        </w:tc>
        <w:tc>
          <w:tcPr>
            <w:tcW w:w="236" w:type="dxa"/>
            <w:tcBorders>
              <w:top w:val="nil"/>
              <w:left w:val="nil"/>
              <w:bottom w:val="nil"/>
              <w:right w:val="nil"/>
            </w:tcBorders>
          </w:tcPr>
          <w:p w14:paraId="44969DF4" w14:textId="77777777" w:rsidR="00EF3AE4" w:rsidRPr="00E13FC7" w:rsidRDefault="00EF3AE4" w:rsidP="00B324A3">
            <w:pPr>
              <w:pStyle w:val="RSCT03TableBody"/>
            </w:pPr>
          </w:p>
        </w:tc>
        <w:tc>
          <w:tcPr>
            <w:tcW w:w="820" w:type="dxa"/>
            <w:tcBorders>
              <w:top w:val="nil"/>
              <w:left w:val="nil"/>
              <w:bottom w:val="nil"/>
              <w:right w:val="nil"/>
            </w:tcBorders>
            <w:shd w:val="clear" w:color="auto" w:fill="auto"/>
            <w:noWrap/>
            <w:vAlign w:val="center"/>
          </w:tcPr>
          <w:p w14:paraId="61367DF8" w14:textId="77777777" w:rsidR="00EF3AE4" w:rsidRPr="00E13FC7" w:rsidRDefault="00EF3AE4" w:rsidP="00B324A3">
            <w:pPr>
              <w:pStyle w:val="RSCT03TableBody"/>
            </w:pPr>
            <w:r w:rsidRPr="00E13FC7">
              <w:t>N4</w:t>
            </w:r>
          </w:p>
        </w:tc>
        <w:tc>
          <w:tcPr>
            <w:tcW w:w="819" w:type="dxa"/>
            <w:tcBorders>
              <w:top w:val="nil"/>
              <w:left w:val="nil"/>
              <w:bottom w:val="nil"/>
              <w:right w:val="nil"/>
            </w:tcBorders>
            <w:shd w:val="clear" w:color="auto" w:fill="auto"/>
            <w:noWrap/>
            <w:vAlign w:val="center"/>
          </w:tcPr>
          <w:p w14:paraId="028B7541" w14:textId="77777777" w:rsidR="00EF3AE4" w:rsidRPr="00E13FC7" w:rsidRDefault="00EF3AE4" w:rsidP="00B324A3">
            <w:pPr>
              <w:pStyle w:val="RSCT03TableBody"/>
            </w:pPr>
            <w:r w:rsidRPr="00E13FC7">
              <w:t>N2</w:t>
            </w:r>
          </w:p>
        </w:tc>
        <w:tc>
          <w:tcPr>
            <w:tcW w:w="820" w:type="dxa"/>
            <w:tcBorders>
              <w:top w:val="nil"/>
              <w:left w:val="nil"/>
              <w:bottom w:val="nil"/>
              <w:right w:val="nil"/>
            </w:tcBorders>
            <w:shd w:val="clear" w:color="auto" w:fill="auto"/>
            <w:noWrap/>
            <w:vAlign w:val="center"/>
          </w:tcPr>
          <w:p w14:paraId="3B1DF024" w14:textId="77777777" w:rsidR="00EF3AE4" w:rsidRPr="00E13FC7" w:rsidRDefault="00EF3AE4" w:rsidP="00B324A3">
            <w:pPr>
              <w:pStyle w:val="RSCT03TableBody"/>
            </w:pPr>
            <w:r w:rsidRPr="00E13FC7">
              <w:t>N1</w:t>
            </w:r>
          </w:p>
        </w:tc>
        <w:tc>
          <w:tcPr>
            <w:tcW w:w="820" w:type="dxa"/>
            <w:tcBorders>
              <w:top w:val="nil"/>
              <w:left w:val="nil"/>
              <w:bottom w:val="nil"/>
              <w:right w:val="nil"/>
            </w:tcBorders>
            <w:shd w:val="clear" w:color="auto" w:fill="auto"/>
            <w:noWrap/>
            <w:vAlign w:val="center"/>
          </w:tcPr>
          <w:p w14:paraId="06927165" w14:textId="77777777" w:rsidR="00EF3AE4" w:rsidRPr="00E13FC7" w:rsidRDefault="00EF3AE4" w:rsidP="00B324A3">
            <w:pPr>
              <w:pStyle w:val="RSCT03TableBody"/>
            </w:pPr>
            <w:r w:rsidRPr="00E13FC7">
              <w:t>N3</w:t>
            </w:r>
          </w:p>
        </w:tc>
        <w:tc>
          <w:tcPr>
            <w:tcW w:w="764" w:type="dxa"/>
            <w:tcBorders>
              <w:top w:val="nil"/>
              <w:left w:val="nil"/>
              <w:bottom w:val="nil"/>
              <w:right w:val="nil"/>
            </w:tcBorders>
            <w:shd w:val="clear" w:color="auto" w:fill="auto"/>
            <w:noWrap/>
            <w:vAlign w:val="center"/>
          </w:tcPr>
          <w:p w14:paraId="3B14F1C7" w14:textId="77777777" w:rsidR="00EF3AE4" w:rsidRPr="00E13FC7" w:rsidRDefault="00EF3AE4" w:rsidP="00B324A3">
            <w:pPr>
              <w:pStyle w:val="RSCT03TableBody"/>
            </w:pPr>
          </w:p>
        </w:tc>
      </w:tr>
      <w:tr w:rsidR="00EF3AE4" w:rsidRPr="00E13FC7" w14:paraId="5A9FEC5B" w14:textId="77777777" w:rsidTr="00B324A3">
        <w:trPr>
          <w:trHeight w:val="20"/>
          <w:jc w:val="center"/>
        </w:trPr>
        <w:tc>
          <w:tcPr>
            <w:tcW w:w="978" w:type="dxa"/>
            <w:tcBorders>
              <w:top w:val="nil"/>
              <w:left w:val="nil"/>
              <w:bottom w:val="nil"/>
              <w:right w:val="nil"/>
            </w:tcBorders>
            <w:shd w:val="clear" w:color="auto" w:fill="auto"/>
            <w:noWrap/>
            <w:vAlign w:val="center"/>
          </w:tcPr>
          <w:p w14:paraId="78A95150" w14:textId="77777777" w:rsidR="00EF3AE4" w:rsidRPr="00E13FC7" w:rsidRDefault="00EF3AE4" w:rsidP="00B324A3">
            <w:pPr>
              <w:pStyle w:val="RSCT03TableBody"/>
              <w:rPr>
                <w:b/>
                <w:i/>
              </w:rPr>
            </w:pPr>
            <w:r w:rsidRPr="00E13FC7">
              <w:rPr>
                <w:b/>
                <w:i/>
              </w:rPr>
              <w:t>type</w:t>
            </w:r>
          </w:p>
        </w:tc>
        <w:tc>
          <w:tcPr>
            <w:tcW w:w="1072" w:type="dxa"/>
            <w:tcBorders>
              <w:top w:val="nil"/>
              <w:left w:val="nil"/>
              <w:bottom w:val="nil"/>
              <w:right w:val="nil"/>
            </w:tcBorders>
            <w:shd w:val="clear" w:color="auto" w:fill="auto"/>
            <w:noWrap/>
            <w:vAlign w:val="center"/>
          </w:tcPr>
          <w:p w14:paraId="12A15AFC" w14:textId="77777777" w:rsidR="00EF3AE4" w:rsidRPr="00E13FC7" w:rsidRDefault="00EF3AE4" w:rsidP="00B324A3">
            <w:pPr>
              <w:pStyle w:val="RSCT03TableBody"/>
            </w:pPr>
            <w:r w:rsidRPr="00E13FC7">
              <w:t>tilt</w:t>
            </w:r>
          </w:p>
        </w:tc>
        <w:tc>
          <w:tcPr>
            <w:tcW w:w="731" w:type="dxa"/>
            <w:tcBorders>
              <w:top w:val="nil"/>
              <w:left w:val="nil"/>
              <w:bottom w:val="nil"/>
              <w:right w:val="nil"/>
            </w:tcBorders>
            <w:shd w:val="clear" w:color="auto" w:fill="auto"/>
            <w:noWrap/>
            <w:vAlign w:val="center"/>
          </w:tcPr>
          <w:p w14:paraId="532C1ED5" w14:textId="77777777" w:rsidR="00EF3AE4" w:rsidRPr="00E13FC7" w:rsidRDefault="00EF3AE4" w:rsidP="00B324A3">
            <w:pPr>
              <w:pStyle w:val="RSCT03TableBody"/>
            </w:pPr>
            <w:r w:rsidRPr="00E13FC7">
              <w:t>end-on</w:t>
            </w:r>
          </w:p>
        </w:tc>
        <w:tc>
          <w:tcPr>
            <w:tcW w:w="796" w:type="dxa"/>
            <w:tcBorders>
              <w:top w:val="nil"/>
              <w:left w:val="nil"/>
              <w:bottom w:val="nil"/>
              <w:right w:val="nil"/>
            </w:tcBorders>
            <w:shd w:val="clear" w:color="auto" w:fill="auto"/>
            <w:noWrap/>
            <w:vAlign w:val="center"/>
          </w:tcPr>
          <w:p w14:paraId="5EA7AE70" w14:textId="77777777" w:rsidR="00EF3AE4" w:rsidRPr="00E13FC7" w:rsidRDefault="00EF3AE4" w:rsidP="00B324A3">
            <w:pPr>
              <w:pStyle w:val="RSCT03TableBody"/>
            </w:pPr>
            <w:r w:rsidRPr="00E13FC7">
              <w:t>tilt</w:t>
            </w:r>
          </w:p>
        </w:tc>
        <w:tc>
          <w:tcPr>
            <w:tcW w:w="683" w:type="dxa"/>
            <w:tcBorders>
              <w:top w:val="nil"/>
              <w:left w:val="nil"/>
              <w:bottom w:val="nil"/>
              <w:right w:val="nil"/>
            </w:tcBorders>
            <w:shd w:val="clear" w:color="auto" w:fill="auto"/>
            <w:noWrap/>
            <w:vAlign w:val="center"/>
          </w:tcPr>
          <w:p w14:paraId="61DBEF74" w14:textId="77777777" w:rsidR="00EF3AE4" w:rsidRPr="00E13FC7" w:rsidRDefault="00EF3AE4" w:rsidP="00B324A3">
            <w:pPr>
              <w:pStyle w:val="RSCT03TableBody"/>
            </w:pPr>
            <w:r w:rsidRPr="00E13FC7">
              <w:t>tilt</w:t>
            </w:r>
          </w:p>
        </w:tc>
        <w:tc>
          <w:tcPr>
            <w:tcW w:w="236" w:type="dxa"/>
            <w:tcBorders>
              <w:top w:val="nil"/>
              <w:left w:val="nil"/>
              <w:bottom w:val="nil"/>
              <w:right w:val="nil"/>
            </w:tcBorders>
          </w:tcPr>
          <w:p w14:paraId="4D7E1D24" w14:textId="77777777" w:rsidR="00EF3AE4" w:rsidRPr="00E13FC7" w:rsidRDefault="00EF3AE4" w:rsidP="00B324A3">
            <w:pPr>
              <w:pStyle w:val="RSCT03TableBody"/>
            </w:pPr>
          </w:p>
        </w:tc>
        <w:tc>
          <w:tcPr>
            <w:tcW w:w="820" w:type="dxa"/>
            <w:tcBorders>
              <w:top w:val="nil"/>
              <w:left w:val="nil"/>
              <w:bottom w:val="nil"/>
              <w:right w:val="nil"/>
            </w:tcBorders>
            <w:shd w:val="clear" w:color="auto" w:fill="auto"/>
            <w:noWrap/>
            <w:vAlign w:val="center"/>
          </w:tcPr>
          <w:p w14:paraId="7A30CC69" w14:textId="77777777" w:rsidR="00EF3AE4" w:rsidRPr="00E13FC7" w:rsidRDefault="00EF3AE4" w:rsidP="00B324A3">
            <w:pPr>
              <w:pStyle w:val="RSCT03TableBody"/>
            </w:pPr>
            <w:r w:rsidRPr="00E13FC7">
              <w:t>end-on</w:t>
            </w:r>
          </w:p>
        </w:tc>
        <w:tc>
          <w:tcPr>
            <w:tcW w:w="819" w:type="dxa"/>
            <w:tcBorders>
              <w:top w:val="nil"/>
              <w:left w:val="nil"/>
              <w:bottom w:val="nil"/>
              <w:right w:val="nil"/>
            </w:tcBorders>
            <w:shd w:val="clear" w:color="auto" w:fill="auto"/>
            <w:noWrap/>
            <w:vAlign w:val="center"/>
          </w:tcPr>
          <w:p w14:paraId="3D1ECC49" w14:textId="77777777" w:rsidR="00EF3AE4" w:rsidRPr="00E13FC7" w:rsidRDefault="00EF3AE4" w:rsidP="00B324A3">
            <w:pPr>
              <w:pStyle w:val="RSCT03TableBody"/>
            </w:pPr>
            <w:r w:rsidRPr="00E13FC7">
              <w:t>end-on</w:t>
            </w:r>
          </w:p>
        </w:tc>
        <w:tc>
          <w:tcPr>
            <w:tcW w:w="820" w:type="dxa"/>
            <w:tcBorders>
              <w:top w:val="nil"/>
              <w:left w:val="nil"/>
              <w:bottom w:val="nil"/>
              <w:right w:val="nil"/>
            </w:tcBorders>
            <w:shd w:val="clear" w:color="auto" w:fill="auto"/>
            <w:noWrap/>
            <w:vAlign w:val="center"/>
          </w:tcPr>
          <w:p w14:paraId="618FD4F9" w14:textId="77777777" w:rsidR="00EF3AE4" w:rsidRPr="00E13FC7" w:rsidRDefault="00EF3AE4" w:rsidP="00B324A3">
            <w:pPr>
              <w:pStyle w:val="RSCT03TableBody"/>
            </w:pPr>
            <w:r w:rsidRPr="00E13FC7">
              <w:t>tilt</w:t>
            </w:r>
          </w:p>
        </w:tc>
        <w:tc>
          <w:tcPr>
            <w:tcW w:w="820" w:type="dxa"/>
            <w:tcBorders>
              <w:top w:val="nil"/>
              <w:left w:val="nil"/>
              <w:bottom w:val="nil"/>
              <w:right w:val="nil"/>
            </w:tcBorders>
            <w:shd w:val="clear" w:color="auto" w:fill="auto"/>
            <w:noWrap/>
            <w:vAlign w:val="center"/>
          </w:tcPr>
          <w:p w14:paraId="65EA4718" w14:textId="77777777" w:rsidR="00EF3AE4" w:rsidRPr="00E13FC7" w:rsidRDefault="00EF3AE4" w:rsidP="00B324A3">
            <w:pPr>
              <w:pStyle w:val="RSCT03TableBody"/>
            </w:pPr>
            <w:r w:rsidRPr="00E13FC7">
              <w:t>end-on</w:t>
            </w:r>
          </w:p>
        </w:tc>
        <w:tc>
          <w:tcPr>
            <w:tcW w:w="764" w:type="dxa"/>
            <w:tcBorders>
              <w:top w:val="nil"/>
              <w:left w:val="nil"/>
              <w:bottom w:val="nil"/>
              <w:right w:val="nil"/>
            </w:tcBorders>
            <w:shd w:val="clear" w:color="auto" w:fill="auto"/>
            <w:noWrap/>
            <w:vAlign w:val="center"/>
          </w:tcPr>
          <w:p w14:paraId="67B66079" w14:textId="77777777" w:rsidR="00EF3AE4" w:rsidRPr="00E13FC7" w:rsidRDefault="00EF3AE4" w:rsidP="00B324A3">
            <w:pPr>
              <w:pStyle w:val="RSCT03TableBody"/>
            </w:pPr>
          </w:p>
        </w:tc>
      </w:tr>
      <w:tr w:rsidR="00EF3AE4" w:rsidRPr="00E13FC7" w14:paraId="20BEB937" w14:textId="77777777" w:rsidTr="00B324A3">
        <w:trPr>
          <w:trHeight w:val="20"/>
          <w:jc w:val="center"/>
        </w:trPr>
        <w:tc>
          <w:tcPr>
            <w:tcW w:w="978" w:type="dxa"/>
            <w:tcBorders>
              <w:top w:val="nil"/>
              <w:left w:val="nil"/>
              <w:bottom w:val="nil"/>
              <w:right w:val="nil"/>
            </w:tcBorders>
            <w:shd w:val="clear" w:color="auto" w:fill="auto"/>
            <w:noWrap/>
            <w:vAlign w:val="center"/>
          </w:tcPr>
          <w:p w14:paraId="443B3633" w14:textId="77777777" w:rsidR="00EF3AE4" w:rsidRPr="00E13FC7" w:rsidRDefault="00EF3AE4" w:rsidP="00B324A3">
            <w:pPr>
              <w:pStyle w:val="RSCT03TableBody"/>
              <w:rPr>
                <w:b/>
                <w:i/>
              </w:rPr>
            </w:pPr>
            <w:r w:rsidRPr="00E13FC7">
              <w:rPr>
                <w:b/>
                <w:i/>
              </w:rPr>
              <w:t>ΔEN</w:t>
            </w:r>
            <w:r w:rsidRPr="00E13FC7">
              <w:rPr>
                <w:b/>
                <w:i/>
                <w:vertAlign w:val="subscript"/>
              </w:rPr>
              <w:t>2</w:t>
            </w:r>
            <w:r w:rsidRPr="00E13FC7">
              <w:rPr>
                <w:b/>
                <w:i/>
              </w:rPr>
              <w:t>, D3</w:t>
            </w:r>
          </w:p>
        </w:tc>
        <w:tc>
          <w:tcPr>
            <w:tcW w:w="1072" w:type="dxa"/>
            <w:tcBorders>
              <w:top w:val="nil"/>
              <w:left w:val="nil"/>
              <w:bottom w:val="nil"/>
              <w:right w:val="nil"/>
            </w:tcBorders>
            <w:shd w:val="clear" w:color="auto" w:fill="auto"/>
            <w:noWrap/>
            <w:vAlign w:val="center"/>
          </w:tcPr>
          <w:p w14:paraId="2E9B25E2" w14:textId="77777777" w:rsidR="00EF3AE4" w:rsidRPr="00E13FC7" w:rsidRDefault="00EF3AE4" w:rsidP="00B324A3">
            <w:pPr>
              <w:pStyle w:val="RSCT03TableBody"/>
            </w:pPr>
            <w:r w:rsidRPr="00E13FC7">
              <w:t>-9.5</w:t>
            </w:r>
          </w:p>
        </w:tc>
        <w:tc>
          <w:tcPr>
            <w:tcW w:w="731" w:type="dxa"/>
            <w:tcBorders>
              <w:top w:val="nil"/>
              <w:left w:val="nil"/>
              <w:bottom w:val="nil"/>
              <w:right w:val="nil"/>
            </w:tcBorders>
            <w:shd w:val="clear" w:color="auto" w:fill="auto"/>
            <w:noWrap/>
            <w:vAlign w:val="center"/>
          </w:tcPr>
          <w:p w14:paraId="11092366" w14:textId="77777777" w:rsidR="00EF3AE4" w:rsidRPr="00E13FC7" w:rsidRDefault="00EF3AE4" w:rsidP="00B324A3">
            <w:pPr>
              <w:pStyle w:val="RSCT03TableBody"/>
            </w:pPr>
            <w:r w:rsidRPr="00E13FC7">
              <w:t>-47.9</w:t>
            </w:r>
          </w:p>
        </w:tc>
        <w:tc>
          <w:tcPr>
            <w:tcW w:w="796" w:type="dxa"/>
            <w:tcBorders>
              <w:top w:val="nil"/>
              <w:left w:val="nil"/>
              <w:bottom w:val="nil"/>
              <w:right w:val="nil"/>
            </w:tcBorders>
            <w:shd w:val="clear" w:color="auto" w:fill="auto"/>
            <w:noWrap/>
            <w:vAlign w:val="center"/>
          </w:tcPr>
          <w:p w14:paraId="269FC0CB" w14:textId="77777777" w:rsidR="00EF3AE4" w:rsidRPr="00E13FC7" w:rsidRDefault="00EF3AE4" w:rsidP="00B324A3">
            <w:pPr>
              <w:pStyle w:val="RSCT03TableBody"/>
            </w:pPr>
            <w:r w:rsidRPr="00E13FC7">
              <w:t>-9.7</w:t>
            </w:r>
          </w:p>
        </w:tc>
        <w:tc>
          <w:tcPr>
            <w:tcW w:w="683" w:type="dxa"/>
            <w:tcBorders>
              <w:top w:val="nil"/>
              <w:left w:val="nil"/>
              <w:bottom w:val="nil"/>
              <w:right w:val="nil"/>
            </w:tcBorders>
            <w:shd w:val="clear" w:color="auto" w:fill="auto"/>
            <w:noWrap/>
            <w:vAlign w:val="center"/>
          </w:tcPr>
          <w:p w14:paraId="59B40330" w14:textId="77777777" w:rsidR="00EF3AE4" w:rsidRPr="00E13FC7" w:rsidRDefault="00EF3AE4" w:rsidP="00B324A3">
            <w:pPr>
              <w:pStyle w:val="RSCT03TableBody"/>
            </w:pPr>
            <w:r w:rsidRPr="00E13FC7">
              <w:t>-10.8</w:t>
            </w:r>
          </w:p>
        </w:tc>
        <w:tc>
          <w:tcPr>
            <w:tcW w:w="236" w:type="dxa"/>
            <w:tcBorders>
              <w:top w:val="nil"/>
              <w:left w:val="nil"/>
              <w:bottom w:val="nil"/>
              <w:right w:val="nil"/>
            </w:tcBorders>
          </w:tcPr>
          <w:p w14:paraId="69EB214D" w14:textId="77777777" w:rsidR="00EF3AE4" w:rsidRPr="00E13FC7" w:rsidRDefault="00EF3AE4" w:rsidP="00B324A3">
            <w:pPr>
              <w:pStyle w:val="RSCT03TableBody"/>
            </w:pPr>
          </w:p>
        </w:tc>
        <w:tc>
          <w:tcPr>
            <w:tcW w:w="820" w:type="dxa"/>
            <w:tcBorders>
              <w:top w:val="nil"/>
              <w:left w:val="nil"/>
              <w:bottom w:val="nil"/>
              <w:right w:val="nil"/>
            </w:tcBorders>
            <w:shd w:val="clear" w:color="auto" w:fill="auto"/>
            <w:noWrap/>
            <w:vAlign w:val="center"/>
          </w:tcPr>
          <w:p w14:paraId="7C697125" w14:textId="77777777" w:rsidR="00EF3AE4" w:rsidRPr="00E13FC7" w:rsidRDefault="00EF3AE4" w:rsidP="00B324A3">
            <w:pPr>
              <w:pStyle w:val="RSCT03TableBody"/>
            </w:pPr>
            <w:r w:rsidRPr="00E13FC7">
              <w:t>-8.6</w:t>
            </w:r>
          </w:p>
        </w:tc>
        <w:tc>
          <w:tcPr>
            <w:tcW w:w="819" w:type="dxa"/>
            <w:tcBorders>
              <w:top w:val="nil"/>
              <w:left w:val="nil"/>
              <w:bottom w:val="nil"/>
              <w:right w:val="nil"/>
            </w:tcBorders>
            <w:shd w:val="clear" w:color="auto" w:fill="auto"/>
            <w:noWrap/>
            <w:vAlign w:val="center"/>
          </w:tcPr>
          <w:p w14:paraId="7426810A" w14:textId="77777777" w:rsidR="00EF3AE4" w:rsidRPr="00E13FC7" w:rsidRDefault="00EF3AE4" w:rsidP="00B324A3">
            <w:pPr>
              <w:pStyle w:val="RSCT03TableBody"/>
            </w:pPr>
            <w:r w:rsidRPr="00E13FC7">
              <w:t>-3.6</w:t>
            </w:r>
          </w:p>
        </w:tc>
        <w:tc>
          <w:tcPr>
            <w:tcW w:w="820" w:type="dxa"/>
            <w:tcBorders>
              <w:top w:val="nil"/>
              <w:left w:val="nil"/>
              <w:bottom w:val="nil"/>
              <w:right w:val="nil"/>
            </w:tcBorders>
            <w:shd w:val="clear" w:color="auto" w:fill="auto"/>
            <w:noWrap/>
            <w:vAlign w:val="center"/>
          </w:tcPr>
          <w:p w14:paraId="04314C5B" w14:textId="77777777" w:rsidR="00EF3AE4" w:rsidRPr="00E13FC7" w:rsidRDefault="00EF3AE4" w:rsidP="00B324A3">
            <w:pPr>
              <w:pStyle w:val="RSCT03TableBody"/>
            </w:pPr>
            <w:r w:rsidRPr="00E13FC7">
              <w:t>-8.4</w:t>
            </w:r>
          </w:p>
        </w:tc>
        <w:tc>
          <w:tcPr>
            <w:tcW w:w="820" w:type="dxa"/>
            <w:tcBorders>
              <w:top w:val="nil"/>
              <w:left w:val="nil"/>
              <w:bottom w:val="nil"/>
              <w:right w:val="nil"/>
            </w:tcBorders>
            <w:shd w:val="clear" w:color="auto" w:fill="auto"/>
            <w:noWrap/>
            <w:vAlign w:val="center"/>
          </w:tcPr>
          <w:p w14:paraId="724AEBF0" w14:textId="77777777" w:rsidR="00EF3AE4" w:rsidRPr="00E13FC7" w:rsidRDefault="00EF3AE4" w:rsidP="00B324A3">
            <w:pPr>
              <w:pStyle w:val="RSCT03TableBody"/>
            </w:pPr>
            <w:r w:rsidRPr="00E13FC7">
              <w:t>-48.0</w:t>
            </w:r>
          </w:p>
        </w:tc>
        <w:tc>
          <w:tcPr>
            <w:tcW w:w="764" w:type="dxa"/>
            <w:tcBorders>
              <w:top w:val="nil"/>
              <w:left w:val="nil"/>
              <w:bottom w:val="nil"/>
              <w:right w:val="nil"/>
            </w:tcBorders>
            <w:shd w:val="clear" w:color="auto" w:fill="auto"/>
            <w:noWrap/>
            <w:vAlign w:val="center"/>
          </w:tcPr>
          <w:p w14:paraId="3F4A4ED3" w14:textId="77777777" w:rsidR="00EF3AE4" w:rsidRPr="00E13FC7" w:rsidRDefault="00EF3AE4" w:rsidP="00B324A3">
            <w:pPr>
              <w:pStyle w:val="RSCT03TableBody"/>
            </w:pPr>
            <w:r w:rsidRPr="00E13FC7">
              <w:t>kJ mol</w:t>
            </w:r>
            <w:r w:rsidRPr="00E13FC7">
              <w:rPr>
                <w:vertAlign w:val="superscript"/>
              </w:rPr>
              <w:t>−1</w:t>
            </w:r>
          </w:p>
        </w:tc>
      </w:tr>
      <w:tr w:rsidR="00EF3AE4" w:rsidRPr="00E13FC7" w14:paraId="285F6F95" w14:textId="77777777" w:rsidTr="00B324A3">
        <w:trPr>
          <w:trHeight w:val="20"/>
          <w:jc w:val="center"/>
        </w:trPr>
        <w:tc>
          <w:tcPr>
            <w:tcW w:w="978" w:type="dxa"/>
            <w:tcBorders>
              <w:top w:val="nil"/>
              <w:left w:val="nil"/>
              <w:bottom w:val="nil"/>
              <w:right w:val="nil"/>
            </w:tcBorders>
            <w:shd w:val="clear" w:color="auto" w:fill="auto"/>
            <w:noWrap/>
            <w:vAlign w:val="center"/>
          </w:tcPr>
          <w:p w14:paraId="4FD42E2C" w14:textId="77777777" w:rsidR="00EF3AE4" w:rsidRPr="00E13FC7" w:rsidRDefault="00EF3AE4" w:rsidP="00B324A3">
            <w:pPr>
              <w:pStyle w:val="RSCT03TableBody"/>
              <w:rPr>
                <w:b/>
                <w:i/>
              </w:rPr>
            </w:pPr>
            <w:r w:rsidRPr="00E13FC7">
              <w:rPr>
                <w:b/>
                <w:i/>
              </w:rPr>
              <w:t>r(N-N)</w:t>
            </w:r>
          </w:p>
        </w:tc>
        <w:tc>
          <w:tcPr>
            <w:tcW w:w="1072" w:type="dxa"/>
            <w:tcBorders>
              <w:top w:val="nil"/>
              <w:left w:val="nil"/>
              <w:bottom w:val="nil"/>
              <w:right w:val="nil"/>
            </w:tcBorders>
            <w:shd w:val="clear" w:color="auto" w:fill="auto"/>
            <w:noWrap/>
            <w:vAlign w:val="center"/>
          </w:tcPr>
          <w:p w14:paraId="19FC3ADC" w14:textId="77777777" w:rsidR="00EF3AE4" w:rsidRPr="00E13FC7" w:rsidRDefault="00EF3AE4" w:rsidP="00B324A3">
            <w:pPr>
              <w:pStyle w:val="RSCT03TableBody"/>
            </w:pPr>
            <w:r w:rsidRPr="00E13FC7">
              <w:t>1.118</w:t>
            </w:r>
          </w:p>
        </w:tc>
        <w:tc>
          <w:tcPr>
            <w:tcW w:w="731" w:type="dxa"/>
            <w:tcBorders>
              <w:top w:val="nil"/>
              <w:left w:val="nil"/>
              <w:bottom w:val="nil"/>
              <w:right w:val="nil"/>
            </w:tcBorders>
            <w:shd w:val="clear" w:color="auto" w:fill="auto"/>
            <w:noWrap/>
            <w:vAlign w:val="center"/>
          </w:tcPr>
          <w:p w14:paraId="7C6ABA79" w14:textId="77777777" w:rsidR="00EF3AE4" w:rsidRPr="00E13FC7" w:rsidRDefault="00EF3AE4" w:rsidP="00B324A3">
            <w:pPr>
              <w:pStyle w:val="RSCT03TableBody"/>
            </w:pPr>
            <w:r w:rsidRPr="00E13FC7">
              <w:t>1.134</w:t>
            </w:r>
          </w:p>
        </w:tc>
        <w:tc>
          <w:tcPr>
            <w:tcW w:w="796" w:type="dxa"/>
            <w:tcBorders>
              <w:top w:val="nil"/>
              <w:left w:val="nil"/>
              <w:bottom w:val="nil"/>
              <w:right w:val="nil"/>
            </w:tcBorders>
            <w:shd w:val="clear" w:color="auto" w:fill="auto"/>
            <w:noWrap/>
            <w:vAlign w:val="center"/>
          </w:tcPr>
          <w:p w14:paraId="2580A8C6" w14:textId="77777777" w:rsidR="00EF3AE4" w:rsidRPr="00E13FC7" w:rsidRDefault="00EF3AE4" w:rsidP="00B324A3">
            <w:pPr>
              <w:pStyle w:val="RSCT03TableBody"/>
            </w:pPr>
            <w:r w:rsidRPr="00E13FC7">
              <w:t>1.117</w:t>
            </w:r>
          </w:p>
        </w:tc>
        <w:tc>
          <w:tcPr>
            <w:tcW w:w="683" w:type="dxa"/>
            <w:tcBorders>
              <w:top w:val="nil"/>
              <w:left w:val="nil"/>
              <w:bottom w:val="nil"/>
              <w:right w:val="nil"/>
            </w:tcBorders>
            <w:shd w:val="clear" w:color="auto" w:fill="auto"/>
            <w:noWrap/>
            <w:vAlign w:val="center"/>
          </w:tcPr>
          <w:p w14:paraId="53D76E4C" w14:textId="77777777" w:rsidR="00EF3AE4" w:rsidRPr="00E13FC7" w:rsidRDefault="00EF3AE4" w:rsidP="00B324A3">
            <w:pPr>
              <w:pStyle w:val="RSCT03TableBody"/>
            </w:pPr>
            <w:r w:rsidRPr="00E13FC7">
              <w:t>1.119</w:t>
            </w:r>
          </w:p>
        </w:tc>
        <w:tc>
          <w:tcPr>
            <w:tcW w:w="236" w:type="dxa"/>
            <w:tcBorders>
              <w:top w:val="nil"/>
              <w:left w:val="nil"/>
              <w:bottom w:val="nil"/>
              <w:right w:val="nil"/>
            </w:tcBorders>
          </w:tcPr>
          <w:p w14:paraId="0AAF468F" w14:textId="77777777" w:rsidR="00EF3AE4" w:rsidRPr="00E13FC7" w:rsidRDefault="00EF3AE4" w:rsidP="00B324A3">
            <w:pPr>
              <w:pStyle w:val="RSCT03TableBody"/>
            </w:pPr>
          </w:p>
        </w:tc>
        <w:tc>
          <w:tcPr>
            <w:tcW w:w="820" w:type="dxa"/>
            <w:tcBorders>
              <w:top w:val="nil"/>
              <w:left w:val="nil"/>
              <w:bottom w:val="nil"/>
              <w:right w:val="nil"/>
            </w:tcBorders>
            <w:shd w:val="clear" w:color="auto" w:fill="auto"/>
            <w:noWrap/>
            <w:vAlign w:val="center"/>
          </w:tcPr>
          <w:p w14:paraId="0132937A" w14:textId="77777777" w:rsidR="00EF3AE4" w:rsidRPr="00E13FC7" w:rsidRDefault="00EF3AE4" w:rsidP="00B324A3">
            <w:pPr>
              <w:pStyle w:val="RSCT03TableBody"/>
            </w:pPr>
            <w:r w:rsidRPr="00E13FC7">
              <w:t>1.118</w:t>
            </w:r>
          </w:p>
        </w:tc>
        <w:tc>
          <w:tcPr>
            <w:tcW w:w="819" w:type="dxa"/>
            <w:tcBorders>
              <w:top w:val="nil"/>
              <w:left w:val="nil"/>
              <w:bottom w:val="nil"/>
              <w:right w:val="nil"/>
            </w:tcBorders>
            <w:shd w:val="clear" w:color="auto" w:fill="auto"/>
            <w:noWrap/>
            <w:vAlign w:val="center"/>
          </w:tcPr>
          <w:p w14:paraId="0C50534A" w14:textId="77777777" w:rsidR="00EF3AE4" w:rsidRPr="00E13FC7" w:rsidRDefault="00EF3AE4" w:rsidP="00B324A3">
            <w:pPr>
              <w:pStyle w:val="RSCT03TableBody"/>
            </w:pPr>
            <w:r w:rsidRPr="00E13FC7">
              <w:t>1.128</w:t>
            </w:r>
          </w:p>
        </w:tc>
        <w:tc>
          <w:tcPr>
            <w:tcW w:w="820" w:type="dxa"/>
            <w:tcBorders>
              <w:top w:val="nil"/>
              <w:left w:val="nil"/>
              <w:bottom w:val="nil"/>
              <w:right w:val="nil"/>
            </w:tcBorders>
            <w:shd w:val="clear" w:color="auto" w:fill="auto"/>
            <w:noWrap/>
            <w:vAlign w:val="center"/>
          </w:tcPr>
          <w:p w14:paraId="0097F88F" w14:textId="77777777" w:rsidR="00EF3AE4" w:rsidRPr="00E13FC7" w:rsidRDefault="00EF3AE4" w:rsidP="00B324A3">
            <w:pPr>
              <w:pStyle w:val="RSCT03TableBody"/>
            </w:pPr>
            <w:r w:rsidRPr="00E13FC7">
              <w:t>1.118</w:t>
            </w:r>
          </w:p>
        </w:tc>
        <w:tc>
          <w:tcPr>
            <w:tcW w:w="820" w:type="dxa"/>
            <w:tcBorders>
              <w:top w:val="nil"/>
              <w:left w:val="nil"/>
              <w:bottom w:val="nil"/>
              <w:right w:val="nil"/>
            </w:tcBorders>
            <w:shd w:val="clear" w:color="auto" w:fill="auto"/>
            <w:noWrap/>
            <w:vAlign w:val="center"/>
          </w:tcPr>
          <w:p w14:paraId="6127272E" w14:textId="77777777" w:rsidR="00EF3AE4" w:rsidRPr="00E13FC7" w:rsidRDefault="00EF3AE4" w:rsidP="00B324A3">
            <w:pPr>
              <w:pStyle w:val="RSCT03TableBody"/>
            </w:pPr>
            <w:r w:rsidRPr="00E13FC7">
              <w:t>1.134</w:t>
            </w:r>
          </w:p>
        </w:tc>
        <w:tc>
          <w:tcPr>
            <w:tcW w:w="764" w:type="dxa"/>
            <w:tcBorders>
              <w:top w:val="nil"/>
              <w:left w:val="nil"/>
              <w:bottom w:val="nil"/>
              <w:right w:val="nil"/>
            </w:tcBorders>
            <w:shd w:val="clear" w:color="auto" w:fill="auto"/>
            <w:vAlign w:val="center"/>
          </w:tcPr>
          <w:p w14:paraId="3616EBC3" w14:textId="77777777" w:rsidR="00EF3AE4" w:rsidRPr="00E13FC7" w:rsidRDefault="00EF3AE4" w:rsidP="00B324A3">
            <w:pPr>
              <w:pStyle w:val="RSCT03TableBody"/>
            </w:pPr>
            <w:r w:rsidRPr="00E13FC7">
              <w:t>Å</w:t>
            </w:r>
          </w:p>
        </w:tc>
      </w:tr>
      <w:tr w:rsidR="00EF3AE4" w:rsidRPr="00E13FC7" w14:paraId="39F94080" w14:textId="77777777" w:rsidTr="00B324A3">
        <w:trPr>
          <w:trHeight w:val="20"/>
          <w:jc w:val="center"/>
        </w:trPr>
        <w:tc>
          <w:tcPr>
            <w:tcW w:w="978" w:type="dxa"/>
            <w:tcBorders>
              <w:top w:val="nil"/>
              <w:left w:val="nil"/>
              <w:bottom w:val="nil"/>
              <w:right w:val="nil"/>
            </w:tcBorders>
            <w:shd w:val="clear" w:color="auto" w:fill="auto"/>
            <w:noWrap/>
            <w:vAlign w:val="center"/>
          </w:tcPr>
          <w:p w14:paraId="70487580" w14:textId="77777777" w:rsidR="00EF3AE4" w:rsidRPr="00E13FC7" w:rsidRDefault="00EF3AE4" w:rsidP="00B324A3">
            <w:pPr>
              <w:pStyle w:val="RSCT03TableBody"/>
              <w:rPr>
                <w:b/>
                <w:i/>
              </w:rPr>
            </w:pPr>
            <w:r w:rsidRPr="00E13FC7">
              <w:rPr>
                <w:b/>
                <w:i/>
              </w:rPr>
              <w:t>a(S-N-N)</w:t>
            </w:r>
          </w:p>
        </w:tc>
        <w:tc>
          <w:tcPr>
            <w:tcW w:w="1072" w:type="dxa"/>
            <w:tcBorders>
              <w:top w:val="nil"/>
              <w:left w:val="nil"/>
              <w:bottom w:val="nil"/>
              <w:right w:val="nil"/>
            </w:tcBorders>
            <w:shd w:val="clear" w:color="auto" w:fill="auto"/>
            <w:noWrap/>
            <w:vAlign w:val="center"/>
          </w:tcPr>
          <w:p w14:paraId="26D0AF8E" w14:textId="77777777" w:rsidR="00EF3AE4" w:rsidRPr="00E13FC7" w:rsidRDefault="00EF3AE4" w:rsidP="00B324A3">
            <w:pPr>
              <w:pStyle w:val="RSCT03TableBody"/>
            </w:pPr>
            <w:r w:rsidRPr="00E13FC7">
              <w:t>137</w:t>
            </w:r>
          </w:p>
        </w:tc>
        <w:tc>
          <w:tcPr>
            <w:tcW w:w="731" w:type="dxa"/>
            <w:tcBorders>
              <w:top w:val="nil"/>
              <w:left w:val="nil"/>
              <w:bottom w:val="nil"/>
              <w:right w:val="nil"/>
            </w:tcBorders>
            <w:shd w:val="clear" w:color="auto" w:fill="auto"/>
            <w:noWrap/>
            <w:vAlign w:val="center"/>
          </w:tcPr>
          <w:p w14:paraId="2EEB9E66" w14:textId="77777777" w:rsidR="00EF3AE4" w:rsidRPr="00E13FC7" w:rsidRDefault="00EF3AE4" w:rsidP="00B324A3">
            <w:pPr>
              <w:pStyle w:val="RSCT03TableBody"/>
            </w:pPr>
            <w:r w:rsidRPr="00E13FC7">
              <w:t>176</w:t>
            </w:r>
          </w:p>
        </w:tc>
        <w:tc>
          <w:tcPr>
            <w:tcW w:w="796" w:type="dxa"/>
            <w:tcBorders>
              <w:top w:val="nil"/>
              <w:left w:val="nil"/>
              <w:bottom w:val="nil"/>
              <w:right w:val="nil"/>
            </w:tcBorders>
            <w:shd w:val="clear" w:color="auto" w:fill="auto"/>
            <w:noWrap/>
            <w:vAlign w:val="center"/>
          </w:tcPr>
          <w:p w14:paraId="2028714B" w14:textId="77777777" w:rsidR="00EF3AE4" w:rsidRPr="00E13FC7" w:rsidRDefault="00EF3AE4" w:rsidP="00B324A3">
            <w:pPr>
              <w:pStyle w:val="RSCT03TableBody"/>
            </w:pPr>
            <w:r w:rsidRPr="00E13FC7">
              <w:t>111</w:t>
            </w:r>
          </w:p>
        </w:tc>
        <w:tc>
          <w:tcPr>
            <w:tcW w:w="683" w:type="dxa"/>
            <w:tcBorders>
              <w:top w:val="nil"/>
              <w:left w:val="nil"/>
              <w:bottom w:val="nil"/>
              <w:right w:val="nil"/>
            </w:tcBorders>
            <w:shd w:val="clear" w:color="auto" w:fill="auto"/>
            <w:noWrap/>
            <w:vAlign w:val="center"/>
          </w:tcPr>
          <w:p w14:paraId="4A8F139A" w14:textId="77777777" w:rsidR="00EF3AE4" w:rsidRPr="00E13FC7" w:rsidRDefault="00EF3AE4" w:rsidP="00B324A3">
            <w:pPr>
              <w:pStyle w:val="RSCT03TableBody"/>
            </w:pPr>
            <w:r w:rsidRPr="00E13FC7">
              <w:t>131</w:t>
            </w:r>
          </w:p>
        </w:tc>
        <w:tc>
          <w:tcPr>
            <w:tcW w:w="236" w:type="dxa"/>
            <w:tcBorders>
              <w:top w:val="nil"/>
              <w:left w:val="nil"/>
              <w:bottom w:val="nil"/>
              <w:right w:val="nil"/>
            </w:tcBorders>
          </w:tcPr>
          <w:p w14:paraId="6DEFCE1D" w14:textId="77777777" w:rsidR="00EF3AE4" w:rsidRPr="00E13FC7" w:rsidRDefault="00EF3AE4" w:rsidP="00B324A3">
            <w:pPr>
              <w:pStyle w:val="RSCT03TableBody"/>
            </w:pPr>
          </w:p>
        </w:tc>
        <w:tc>
          <w:tcPr>
            <w:tcW w:w="820" w:type="dxa"/>
            <w:tcBorders>
              <w:top w:val="nil"/>
              <w:left w:val="nil"/>
              <w:bottom w:val="nil"/>
              <w:right w:val="nil"/>
            </w:tcBorders>
            <w:shd w:val="clear" w:color="auto" w:fill="auto"/>
            <w:noWrap/>
            <w:vAlign w:val="center"/>
          </w:tcPr>
          <w:p w14:paraId="23C32034" w14:textId="77777777" w:rsidR="00EF3AE4" w:rsidRPr="00E13FC7" w:rsidRDefault="00EF3AE4" w:rsidP="00B324A3">
            <w:pPr>
              <w:pStyle w:val="RSCT03TableBody"/>
            </w:pPr>
            <w:r w:rsidRPr="00E13FC7">
              <w:t>165</w:t>
            </w:r>
          </w:p>
        </w:tc>
        <w:tc>
          <w:tcPr>
            <w:tcW w:w="819" w:type="dxa"/>
            <w:tcBorders>
              <w:top w:val="nil"/>
              <w:left w:val="nil"/>
              <w:bottom w:val="nil"/>
              <w:right w:val="nil"/>
            </w:tcBorders>
            <w:shd w:val="clear" w:color="auto" w:fill="auto"/>
            <w:noWrap/>
            <w:vAlign w:val="center"/>
          </w:tcPr>
          <w:p w14:paraId="0FB73380" w14:textId="77777777" w:rsidR="00EF3AE4" w:rsidRPr="00E13FC7" w:rsidRDefault="00EF3AE4" w:rsidP="00B324A3">
            <w:pPr>
              <w:pStyle w:val="RSCT03TableBody"/>
            </w:pPr>
            <w:r w:rsidRPr="00E13FC7">
              <w:t>180</w:t>
            </w:r>
          </w:p>
        </w:tc>
        <w:tc>
          <w:tcPr>
            <w:tcW w:w="820" w:type="dxa"/>
            <w:tcBorders>
              <w:top w:val="nil"/>
              <w:left w:val="nil"/>
              <w:bottom w:val="nil"/>
              <w:right w:val="nil"/>
            </w:tcBorders>
            <w:shd w:val="clear" w:color="auto" w:fill="auto"/>
            <w:noWrap/>
            <w:vAlign w:val="center"/>
          </w:tcPr>
          <w:p w14:paraId="023F695B" w14:textId="77777777" w:rsidR="00EF3AE4" w:rsidRPr="00E13FC7" w:rsidRDefault="00EF3AE4" w:rsidP="00B324A3">
            <w:pPr>
              <w:pStyle w:val="RSCT03TableBody"/>
            </w:pPr>
            <w:r w:rsidRPr="00E13FC7">
              <w:t>116</w:t>
            </w:r>
          </w:p>
        </w:tc>
        <w:tc>
          <w:tcPr>
            <w:tcW w:w="820" w:type="dxa"/>
            <w:tcBorders>
              <w:top w:val="nil"/>
              <w:left w:val="nil"/>
              <w:bottom w:val="nil"/>
              <w:right w:val="nil"/>
            </w:tcBorders>
            <w:shd w:val="clear" w:color="auto" w:fill="auto"/>
            <w:noWrap/>
            <w:vAlign w:val="center"/>
          </w:tcPr>
          <w:p w14:paraId="55B96FD8" w14:textId="77777777" w:rsidR="00EF3AE4" w:rsidRPr="00E13FC7" w:rsidRDefault="00EF3AE4" w:rsidP="00B324A3">
            <w:pPr>
              <w:pStyle w:val="RSCT03TableBody"/>
            </w:pPr>
            <w:r w:rsidRPr="00E13FC7">
              <w:t>177</w:t>
            </w:r>
          </w:p>
        </w:tc>
        <w:tc>
          <w:tcPr>
            <w:tcW w:w="764" w:type="dxa"/>
            <w:tcBorders>
              <w:top w:val="nil"/>
              <w:left w:val="nil"/>
              <w:bottom w:val="nil"/>
              <w:right w:val="nil"/>
            </w:tcBorders>
            <w:shd w:val="clear" w:color="auto" w:fill="auto"/>
            <w:noWrap/>
            <w:vAlign w:val="center"/>
          </w:tcPr>
          <w:p w14:paraId="46049C9E" w14:textId="77777777" w:rsidR="00EF3AE4" w:rsidRPr="00E13FC7" w:rsidRDefault="00EF3AE4" w:rsidP="00B324A3">
            <w:pPr>
              <w:pStyle w:val="RSCT03TableBody"/>
            </w:pPr>
            <w:r w:rsidRPr="00E13FC7">
              <w:t>°</w:t>
            </w:r>
          </w:p>
        </w:tc>
      </w:tr>
      <w:tr w:rsidR="00EF3AE4" w:rsidRPr="00E13FC7" w14:paraId="0FE30893" w14:textId="77777777" w:rsidTr="00B324A3">
        <w:trPr>
          <w:trHeight w:val="20"/>
          <w:jc w:val="center"/>
        </w:trPr>
        <w:tc>
          <w:tcPr>
            <w:tcW w:w="978" w:type="dxa"/>
            <w:tcBorders>
              <w:top w:val="nil"/>
              <w:left w:val="nil"/>
              <w:bottom w:val="nil"/>
              <w:right w:val="nil"/>
            </w:tcBorders>
            <w:shd w:val="clear" w:color="auto" w:fill="auto"/>
            <w:noWrap/>
            <w:vAlign w:val="center"/>
          </w:tcPr>
          <w:p w14:paraId="2A2C45F1" w14:textId="77777777" w:rsidR="00EF3AE4" w:rsidRPr="00E13FC7" w:rsidRDefault="00EF3AE4" w:rsidP="00B324A3">
            <w:pPr>
              <w:pStyle w:val="RSCT03TableBody"/>
              <w:rPr>
                <w:b/>
                <w:i/>
              </w:rPr>
            </w:pPr>
            <w:r w:rsidRPr="00E13FC7">
              <w:rPr>
                <w:b/>
                <w:i/>
              </w:rPr>
              <w:t>r(S-N)</w:t>
            </w:r>
          </w:p>
        </w:tc>
        <w:tc>
          <w:tcPr>
            <w:tcW w:w="1072" w:type="dxa"/>
            <w:tcBorders>
              <w:top w:val="nil"/>
              <w:left w:val="nil"/>
              <w:bottom w:val="nil"/>
              <w:right w:val="nil"/>
            </w:tcBorders>
            <w:shd w:val="clear" w:color="auto" w:fill="auto"/>
            <w:noWrap/>
            <w:vAlign w:val="center"/>
          </w:tcPr>
          <w:p w14:paraId="7F84076A" w14:textId="77777777" w:rsidR="00EF3AE4" w:rsidRPr="00E13FC7" w:rsidRDefault="00EF3AE4" w:rsidP="00B324A3">
            <w:pPr>
              <w:pStyle w:val="RSCT03TableBody"/>
            </w:pPr>
            <w:r w:rsidRPr="00E13FC7">
              <w:t>3.765</w:t>
            </w:r>
          </w:p>
        </w:tc>
        <w:tc>
          <w:tcPr>
            <w:tcW w:w="731" w:type="dxa"/>
            <w:tcBorders>
              <w:top w:val="nil"/>
              <w:left w:val="nil"/>
              <w:bottom w:val="nil"/>
              <w:right w:val="nil"/>
            </w:tcBorders>
            <w:shd w:val="clear" w:color="auto" w:fill="auto"/>
            <w:noWrap/>
            <w:vAlign w:val="center"/>
          </w:tcPr>
          <w:p w14:paraId="071D57AF" w14:textId="77777777" w:rsidR="00EF3AE4" w:rsidRPr="00E13FC7" w:rsidRDefault="00EF3AE4" w:rsidP="00B324A3">
            <w:pPr>
              <w:pStyle w:val="RSCT03TableBody"/>
            </w:pPr>
            <w:r w:rsidRPr="00E13FC7">
              <w:t>1.909</w:t>
            </w:r>
          </w:p>
        </w:tc>
        <w:tc>
          <w:tcPr>
            <w:tcW w:w="796" w:type="dxa"/>
            <w:tcBorders>
              <w:top w:val="nil"/>
              <w:left w:val="nil"/>
              <w:bottom w:val="nil"/>
              <w:right w:val="nil"/>
            </w:tcBorders>
            <w:shd w:val="clear" w:color="auto" w:fill="auto"/>
            <w:noWrap/>
            <w:vAlign w:val="center"/>
          </w:tcPr>
          <w:p w14:paraId="0BB996E4" w14:textId="77777777" w:rsidR="00EF3AE4" w:rsidRPr="00E13FC7" w:rsidRDefault="00EF3AE4" w:rsidP="00B324A3">
            <w:pPr>
              <w:pStyle w:val="RSCT03TableBody"/>
            </w:pPr>
            <w:r w:rsidRPr="00E13FC7">
              <w:t>3.420</w:t>
            </w:r>
          </w:p>
        </w:tc>
        <w:tc>
          <w:tcPr>
            <w:tcW w:w="683" w:type="dxa"/>
            <w:tcBorders>
              <w:top w:val="nil"/>
              <w:left w:val="nil"/>
              <w:bottom w:val="nil"/>
              <w:right w:val="nil"/>
            </w:tcBorders>
            <w:shd w:val="clear" w:color="auto" w:fill="auto"/>
            <w:noWrap/>
            <w:vAlign w:val="center"/>
          </w:tcPr>
          <w:p w14:paraId="69DE52C9" w14:textId="77777777" w:rsidR="00EF3AE4" w:rsidRPr="00E13FC7" w:rsidRDefault="00EF3AE4" w:rsidP="00B324A3">
            <w:pPr>
              <w:pStyle w:val="RSCT03TableBody"/>
            </w:pPr>
            <w:r w:rsidRPr="00E13FC7">
              <w:t>3.095</w:t>
            </w:r>
          </w:p>
        </w:tc>
        <w:tc>
          <w:tcPr>
            <w:tcW w:w="236" w:type="dxa"/>
            <w:tcBorders>
              <w:top w:val="nil"/>
              <w:left w:val="nil"/>
              <w:bottom w:val="nil"/>
              <w:right w:val="nil"/>
            </w:tcBorders>
          </w:tcPr>
          <w:p w14:paraId="111ADE6F" w14:textId="77777777" w:rsidR="00EF3AE4" w:rsidRPr="00E13FC7" w:rsidRDefault="00EF3AE4" w:rsidP="00B324A3">
            <w:pPr>
              <w:pStyle w:val="RSCT03TableBody"/>
            </w:pPr>
          </w:p>
        </w:tc>
        <w:tc>
          <w:tcPr>
            <w:tcW w:w="820" w:type="dxa"/>
            <w:tcBorders>
              <w:top w:val="nil"/>
              <w:left w:val="nil"/>
              <w:bottom w:val="nil"/>
              <w:right w:val="nil"/>
            </w:tcBorders>
            <w:shd w:val="clear" w:color="auto" w:fill="auto"/>
            <w:noWrap/>
            <w:vAlign w:val="center"/>
          </w:tcPr>
          <w:p w14:paraId="4ED41400" w14:textId="77777777" w:rsidR="00EF3AE4" w:rsidRPr="00E13FC7" w:rsidRDefault="00EF3AE4" w:rsidP="00B324A3">
            <w:pPr>
              <w:pStyle w:val="RSCT03TableBody"/>
            </w:pPr>
            <w:r w:rsidRPr="00E13FC7">
              <w:t>3.562</w:t>
            </w:r>
          </w:p>
        </w:tc>
        <w:tc>
          <w:tcPr>
            <w:tcW w:w="819" w:type="dxa"/>
            <w:tcBorders>
              <w:top w:val="nil"/>
              <w:left w:val="nil"/>
              <w:bottom w:val="nil"/>
              <w:right w:val="nil"/>
            </w:tcBorders>
            <w:shd w:val="clear" w:color="auto" w:fill="auto"/>
            <w:noWrap/>
            <w:vAlign w:val="center"/>
          </w:tcPr>
          <w:p w14:paraId="39102F5F" w14:textId="77777777" w:rsidR="00EF3AE4" w:rsidRPr="00E13FC7" w:rsidRDefault="00EF3AE4" w:rsidP="00B324A3">
            <w:pPr>
              <w:pStyle w:val="RSCT03TableBody"/>
            </w:pPr>
            <w:r w:rsidRPr="00E13FC7">
              <w:t>2.090</w:t>
            </w:r>
          </w:p>
        </w:tc>
        <w:tc>
          <w:tcPr>
            <w:tcW w:w="820" w:type="dxa"/>
            <w:tcBorders>
              <w:top w:val="nil"/>
              <w:left w:val="nil"/>
              <w:bottom w:val="nil"/>
              <w:right w:val="nil"/>
            </w:tcBorders>
            <w:shd w:val="clear" w:color="auto" w:fill="auto"/>
            <w:noWrap/>
            <w:vAlign w:val="center"/>
          </w:tcPr>
          <w:p w14:paraId="3CF63484" w14:textId="77777777" w:rsidR="00EF3AE4" w:rsidRPr="00E13FC7" w:rsidRDefault="00EF3AE4" w:rsidP="00B324A3">
            <w:pPr>
              <w:pStyle w:val="RSCT03TableBody"/>
            </w:pPr>
            <w:r w:rsidRPr="00E13FC7">
              <w:t>3.405</w:t>
            </w:r>
          </w:p>
        </w:tc>
        <w:tc>
          <w:tcPr>
            <w:tcW w:w="820" w:type="dxa"/>
            <w:tcBorders>
              <w:top w:val="nil"/>
              <w:left w:val="nil"/>
              <w:bottom w:val="nil"/>
              <w:right w:val="nil"/>
            </w:tcBorders>
            <w:shd w:val="clear" w:color="auto" w:fill="auto"/>
            <w:noWrap/>
            <w:vAlign w:val="center"/>
          </w:tcPr>
          <w:p w14:paraId="4C498019" w14:textId="77777777" w:rsidR="00EF3AE4" w:rsidRPr="00E13FC7" w:rsidRDefault="00EF3AE4" w:rsidP="00B324A3">
            <w:pPr>
              <w:pStyle w:val="RSCT03TableBody"/>
            </w:pPr>
            <w:r w:rsidRPr="00E13FC7">
              <w:t>1.910</w:t>
            </w:r>
          </w:p>
        </w:tc>
        <w:tc>
          <w:tcPr>
            <w:tcW w:w="764" w:type="dxa"/>
            <w:tcBorders>
              <w:top w:val="nil"/>
              <w:left w:val="nil"/>
              <w:bottom w:val="nil"/>
              <w:right w:val="nil"/>
            </w:tcBorders>
            <w:shd w:val="clear" w:color="auto" w:fill="auto"/>
            <w:noWrap/>
            <w:vAlign w:val="center"/>
          </w:tcPr>
          <w:p w14:paraId="3AC4183F" w14:textId="77777777" w:rsidR="00EF3AE4" w:rsidRPr="00E13FC7" w:rsidRDefault="00EF3AE4" w:rsidP="00B324A3">
            <w:pPr>
              <w:pStyle w:val="RSCT03TableBody"/>
            </w:pPr>
            <w:r w:rsidRPr="00E13FC7">
              <w:t>Å</w:t>
            </w:r>
          </w:p>
        </w:tc>
      </w:tr>
      <w:tr w:rsidR="00EF3AE4" w:rsidRPr="00E13FC7" w14:paraId="1B909F80" w14:textId="77777777" w:rsidTr="00B324A3">
        <w:trPr>
          <w:trHeight w:val="20"/>
          <w:jc w:val="center"/>
        </w:trPr>
        <w:tc>
          <w:tcPr>
            <w:tcW w:w="978" w:type="dxa"/>
            <w:tcBorders>
              <w:top w:val="nil"/>
              <w:left w:val="nil"/>
              <w:right w:val="nil"/>
            </w:tcBorders>
            <w:shd w:val="clear" w:color="auto" w:fill="auto"/>
            <w:noWrap/>
            <w:vAlign w:val="center"/>
          </w:tcPr>
          <w:p w14:paraId="13CCA128" w14:textId="77777777" w:rsidR="00EF3AE4" w:rsidRPr="00E13FC7" w:rsidRDefault="00EF3AE4" w:rsidP="00B324A3">
            <w:pPr>
              <w:pStyle w:val="RSCT03TableBody"/>
              <w:rPr>
                <w:b/>
                <w:i/>
              </w:rPr>
            </w:pPr>
            <w:r w:rsidRPr="00E13FC7">
              <w:rPr>
                <w:b/>
                <w:i/>
              </w:rPr>
              <w:t>N</w:t>
            </w:r>
            <w:r w:rsidRPr="00E13FC7">
              <w:rPr>
                <w:b/>
                <w:i/>
                <w:vertAlign w:val="subscript"/>
              </w:rPr>
              <w:t>2</w:t>
            </w:r>
            <w:r w:rsidRPr="00E13FC7">
              <w:rPr>
                <w:b/>
                <w:i/>
              </w:rPr>
              <w:t xml:space="preserve"> </w:t>
            </w:r>
            <w:proofErr w:type="spellStart"/>
            <w:r w:rsidRPr="00E13FC7">
              <w:rPr>
                <w:b/>
                <w:i/>
              </w:rPr>
              <w:t>activ.</w:t>
            </w:r>
            <w:r w:rsidRPr="00E13FC7">
              <w:rPr>
                <w:b/>
                <w:i/>
                <w:vertAlign w:val="superscript"/>
              </w:rPr>
              <w:t>a</w:t>
            </w:r>
            <w:proofErr w:type="spellEnd"/>
          </w:p>
        </w:tc>
        <w:tc>
          <w:tcPr>
            <w:tcW w:w="1072" w:type="dxa"/>
            <w:tcBorders>
              <w:top w:val="nil"/>
              <w:left w:val="nil"/>
              <w:right w:val="nil"/>
            </w:tcBorders>
            <w:shd w:val="clear" w:color="auto" w:fill="auto"/>
            <w:noWrap/>
            <w:vAlign w:val="center"/>
          </w:tcPr>
          <w:p w14:paraId="2C4F4663" w14:textId="77777777" w:rsidR="00EF3AE4" w:rsidRPr="00E13FC7" w:rsidRDefault="00EF3AE4" w:rsidP="00B324A3">
            <w:pPr>
              <w:pStyle w:val="RSCT03TableBody"/>
            </w:pPr>
            <w:r w:rsidRPr="00E13FC7">
              <w:t>2</w:t>
            </w:r>
          </w:p>
        </w:tc>
        <w:tc>
          <w:tcPr>
            <w:tcW w:w="731" w:type="dxa"/>
            <w:tcBorders>
              <w:top w:val="nil"/>
              <w:left w:val="nil"/>
              <w:right w:val="nil"/>
            </w:tcBorders>
            <w:shd w:val="clear" w:color="auto" w:fill="auto"/>
            <w:noWrap/>
            <w:vAlign w:val="center"/>
          </w:tcPr>
          <w:p w14:paraId="784C090C" w14:textId="77777777" w:rsidR="00EF3AE4" w:rsidRPr="00E13FC7" w:rsidRDefault="00EF3AE4" w:rsidP="00B324A3">
            <w:pPr>
              <w:pStyle w:val="RSCT03TableBody"/>
            </w:pPr>
            <w:r w:rsidRPr="00E13FC7">
              <w:t>3</w:t>
            </w:r>
          </w:p>
        </w:tc>
        <w:tc>
          <w:tcPr>
            <w:tcW w:w="796" w:type="dxa"/>
            <w:tcBorders>
              <w:top w:val="nil"/>
              <w:left w:val="nil"/>
              <w:right w:val="nil"/>
            </w:tcBorders>
            <w:shd w:val="clear" w:color="auto" w:fill="auto"/>
            <w:noWrap/>
            <w:vAlign w:val="center"/>
          </w:tcPr>
          <w:p w14:paraId="1803FD55" w14:textId="77777777" w:rsidR="00EF3AE4" w:rsidRPr="00E13FC7" w:rsidRDefault="00EF3AE4" w:rsidP="00B324A3">
            <w:pPr>
              <w:pStyle w:val="RSCT03TableBody"/>
            </w:pPr>
            <w:r w:rsidRPr="00E13FC7">
              <w:t>2</w:t>
            </w:r>
          </w:p>
        </w:tc>
        <w:tc>
          <w:tcPr>
            <w:tcW w:w="683" w:type="dxa"/>
            <w:tcBorders>
              <w:top w:val="nil"/>
              <w:left w:val="nil"/>
              <w:right w:val="nil"/>
            </w:tcBorders>
            <w:shd w:val="clear" w:color="auto" w:fill="auto"/>
            <w:noWrap/>
            <w:vAlign w:val="center"/>
          </w:tcPr>
          <w:p w14:paraId="6C1A75FA" w14:textId="77777777" w:rsidR="00EF3AE4" w:rsidRPr="00E13FC7" w:rsidRDefault="00EF3AE4" w:rsidP="00B324A3">
            <w:pPr>
              <w:pStyle w:val="RSCT03TableBody"/>
            </w:pPr>
            <w:r w:rsidRPr="00E13FC7">
              <w:t>2</w:t>
            </w:r>
          </w:p>
        </w:tc>
        <w:tc>
          <w:tcPr>
            <w:tcW w:w="236" w:type="dxa"/>
            <w:tcBorders>
              <w:top w:val="nil"/>
              <w:left w:val="nil"/>
              <w:right w:val="nil"/>
            </w:tcBorders>
          </w:tcPr>
          <w:p w14:paraId="4E2CD854" w14:textId="77777777" w:rsidR="00EF3AE4" w:rsidRPr="00E13FC7" w:rsidRDefault="00EF3AE4" w:rsidP="00B324A3">
            <w:pPr>
              <w:pStyle w:val="RSCT03TableBody"/>
            </w:pPr>
          </w:p>
        </w:tc>
        <w:tc>
          <w:tcPr>
            <w:tcW w:w="820" w:type="dxa"/>
            <w:tcBorders>
              <w:top w:val="nil"/>
              <w:left w:val="nil"/>
              <w:right w:val="nil"/>
            </w:tcBorders>
            <w:shd w:val="clear" w:color="auto" w:fill="auto"/>
            <w:noWrap/>
            <w:vAlign w:val="center"/>
          </w:tcPr>
          <w:p w14:paraId="2973E68F" w14:textId="77777777" w:rsidR="00EF3AE4" w:rsidRPr="00E13FC7" w:rsidRDefault="00EF3AE4" w:rsidP="00B324A3">
            <w:pPr>
              <w:pStyle w:val="RSCT03TableBody"/>
            </w:pPr>
            <w:r w:rsidRPr="00E13FC7">
              <w:t>2</w:t>
            </w:r>
          </w:p>
        </w:tc>
        <w:tc>
          <w:tcPr>
            <w:tcW w:w="819" w:type="dxa"/>
            <w:tcBorders>
              <w:top w:val="nil"/>
              <w:left w:val="nil"/>
              <w:right w:val="nil"/>
            </w:tcBorders>
            <w:shd w:val="clear" w:color="auto" w:fill="auto"/>
            <w:noWrap/>
            <w:vAlign w:val="center"/>
          </w:tcPr>
          <w:p w14:paraId="5E60BFD5" w14:textId="77777777" w:rsidR="00EF3AE4" w:rsidRPr="00E13FC7" w:rsidRDefault="00EF3AE4" w:rsidP="00B324A3">
            <w:pPr>
              <w:pStyle w:val="RSCT03TableBody"/>
            </w:pPr>
            <w:r w:rsidRPr="00E13FC7">
              <w:t>3</w:t>
            </w:r>
          </w:p>
        </w:tc>
        <w:tc>
          <w:tcPr>
            <w:tcW w:w="820" w:type="dxa"/>
            <w:tcBorders>
              <w:top w:val="nil"/>
              <w:left w:val="nil"/>
              <w:right w:val="nil"/>
            </w:tcBorders>
            <w:shd w:val="clear" w:color="auto" w:fill="auto"/>
            <w:noWrap/>
            <w:vAlign w:val="center"/>
          </w:tcPr>
          <w:p w14:paraId="40AC3DF3" w14:textId="77777777" w:rsidR="00EF3AE4" w:rsidRPr="00E13FC7" w:rsidRDefault="00EF3AE4" w:rsidP="00B324A3">
            <w:pPr>
              <w:pStyle w:val="RSCT03TableBody"/>
            </w:pPr>
            <w:r w:rsidRPr="00E13FC7">
              <w:t>2</w:t>
            </w:r>
          </w:p>
        </w:tc>
        <w:tc>
          <w:tcPr>
            <w:tcW w:w="820" w:type="dxa"/>
            <w:tcBorders>
              <w:top w:val="nil"/>
              <w:left w:val="nil"/>
              <w:right w:val="nil"/>
            </w:tcBorders>
            <w:shd w:val="clear" w:color="auto" w:fill="auto"/>
            <w:noWrap/>
            <w:vAlign w:val="center"/>
          </w:tcPr>
          <w:p w14:paraId="2AD15883" w14:textId="77777777" w:rsidR="00EF3AE4" w:rsidRPr="00E13FC7" w:rsidRDefault="00EF3AE4" w:rsidP="00B324A3">
            <w:pPr>
              <w:pStyle w:val="RSCT03TableBody"/>
            </w:pPr>
            <w:r w:rsidRPr="00E13FC7">
              <w:t>3</w:t>
            </w:r>
          </w:p>
        </w:tc>
        <w:tc>
          <w:tcPr>
            <w:tcW w:w="764" w:type="dxa"/>
            <w:tcBorders>
              <w:top w:val="nil"/>
              <w:left w:val="nil"/>
              <w:right w:val="nil"/>
            </w:tcBorders>
            <w:shd w:val="clear" w:color="auto" w:fill="auto"/>
            <w:noWrap/>
            <w:vAlign w:val="center"/>
          </w:tcPr>
          <w:p w14:paraId="3C3D6D23" w14:textId="77777777" w:rsidR="00EF3AE4" w:rsidRPr="00E13FC7" w:rsidRDefault="00EF3AE4" w:rsidP="00B324A3">
            <w:pPr>
              <w:pStyle w:val="RSCT03TableBody"/>
            </w:pPr>
            <w:r w:rsidRPr="00E13FC7">
              <w:t>%</w:t>
            </w:r>
          </w:p>
        </w:tc>
      </w:tr>
      <w:tr w:rsidR="00EF3AE4" w:rsidRPr="00E13FC7" w14:paraId="3C2E1BB7" w14:textId="77777777" w:rsidTr="00B324A3">
        <w:trPr>
          <w:trHeight w:val="193"/>
          <w:jc w:val="center"/>
        </w:trPr>
        <w:tc>
          <w:tcPr>
            <w:tcW w:w="8539" w:type="dxa"/>
            <w:gridSpan w:val="11"/>
            <w:tcBorders>
              <w:top w:val="nil"/>
              <w:left w:val="nil"/>
              <w:right w:val="nil"/>
            </w:tcBorders>
          </w:tcPr>
          <w:p w14:paraId="1643A56E" w14:textId="77777777" w:rsidR="00EF3AE4" w:rsidRPr="00E13FC7" w:rsidRDefault="00EF3AE4" w:rsidP="00B324A3">
            <w:pPr>
              <w:pStyle w:val="RSCT03TableBody"/>
            </w:pPr>
            <w:r w:rsidRPr="00E13FC7">
              <w:t>H</w:t>
            </w:r>
            <w:r w:rsidRPr="00E13FC7">
              <w:rPr>
                <w:vertAlign w:val="subscript"/>
              </w:rPr>
              <w:t>2</w:t>
            </w:r>
            <w:r w:rsidRPr="00E13FC7">
              <w:t xml:space="preserve"> adsorption</w:t>
            </w:r>
          </w:p>
        </w:tc>
      </w:tr>
      <w:tr w:rsidR="00EF3AE4" w:rsidRPr="00E13FC7" w14:paraId="1CFC8633" w14:textId="77777777" w:rsidTr="00B324A3">
        <w:trPr>
          <w:trHeight w:val="193"/>
          <w:jc w:val="center"/>
        </w:trPr>
        <w:tc>
          <w:tcPr>
            <w:tcW w:w="978" w:type="dxa"/>
            <w:tcBorders>
              <w:top w:val="nil"/>
              <w:left w:val="nil"/>
              <w:right w:val="nil"/>
            </w:tcBorders>
            <w:shd w:val="clear" w:color="auto" w:fill="auto"/>
            <w:noWrap/>
            <w:vAlign w:val="center"/>
          </w:tcPr>
          <w:p w14:paraId="4FEA2282" w14:textId="77777777" w:rsidR="00EF3AE4" w:rsidRPr="00E13FC7" w:rsidRDefault="00EF3AE4" w:rsidP="00B324A3">
            <w:pPr>
              <w:pStyle w:val="RSCT03TableBody"/>
              <w:rPr>
                <w:b/>
                <w:i/>
              </w:rPr>
            </w:pPr>
            <w:r w:rsidRPr="00E13FC7">
              <w:rPr>
                <w:b/>
                <w:i/>
              </w:rPr>
              <w:t>bound to</w:t>
            </w:r>
          </w:p>
        </w:tc>
        <w:tc>
          <w:tcPr>
            <w:tcW w:w="1072" w:type="dxa"/>
            <w:tcBorders>
              <w:top w:val="nil"/>
              <w:left w:val="nil"/>
              <w:right w:val="nil"/>
            </w:tcBorders>
            <w:shd w:val="clear" w:color="auto" w:fill="auto"/>
            <w:noWrap/>
            <w:vAlign w:val="center"/>
          </w:tcPr>
          <w:p w14:paraId="643AA5B3" w14:textId="77777777" w:rsidR="00EF3AE4" w:rsidRPr="00E13FC7" w:rsidRDefault="00EF3AE4" w:rsidP="00B324A3">
            <w:pPr>
              <w:pStyle w:val="RSCT03TableBody"/>
            </w:pPr>
            <w:r w:rsidRPr="00E13FC7">
              <w:t>H5</w:t>
            </w:r>
          </w:p>
        </w:tc>
        <w:tc>
          <w:tcPr>
            <w:tcW w:w="731" w:type="dxa"/>
            <w:tcBorders>
              <w:top w:val="nil"/>
              <w:left w:val="nil"/>
              <w:right w:val="nil"/>
            </w:tcBorders>
            <w:shd w:val="clear" w:color="auto" w:fill="auto"/>
            <w:noWrap/>
            <w:vAlign w:val="center"/>
          </w:tcPr>
          <w:p w14:paraId="38F3A104" w14:textId="77777777" w:rsidR="00EF3AE4" w:rsidRPr="00E13FC7" w:rsidRDefault="00EF3AE4" w:rsidP="00B324A3">
            <w:pPr>
              <w:pStyle w:val="RSCT03TableBody"/>
            </w:pPr>
            <w:r w:rsidRPr="00E13FC7">
              <w:t>H3</w:t>
            </w:r>
          </w:p>
        </w:tc>
        <w:tc>
          <w:tcPr>
            <w:tcW w:w="796" w:type="dxa"/>
            <w:tcBorders>
              <w:top w:val="nil"/>
              <w:left w:val="nil"/>
              <w:right w:val="nil"/>
            </w:tcBorders>
            <w:shd w:val="clear" w:color="auto" w:fill="auto"/>
            <w:noWrap/>
            <w:vAlign w:val="center"/>
          </w:tcPr>
          <w:p w14:paraId="7574D9E3" w14:textId="77777777" w:rsidR="00EF3AE4" w:rsidRPr="00E13FC7" w:rsidRDefault="00EF3AE4" w:rsidP="00B324A3">
            <w:pPr>
              <w:pStyle w:val="RSCT03TableBody"/>
            </w:pPr>
            <w:r w:rsidRPr="00E13FC7">
              <w:t>H1</w:t>
            </w:r>
          </w:p>
        </w:tc>
        <w:tc>
          <w:tcPr>
            <w:tcW w:w="683" w:type="dxa"/>
            <w:tcBorders>
              <w:top w:val="nil"/>
              <w:left w:val="nil"/>
              <w:right w:val="nil"/>
            </w:tcBorders>
            <w:shd w:val="clear" w:color="auto" w:fill="auto"/>
            <w:noWrap/>
            <w:vAlign w:val="center"/>
          </w:tcPr>
          <w:p w14:paraId="1ED7C597" w14:textId="77777777" w:rsidR="00EF3AE4" w:rsidRPr="00E13FC7" w:rsidRDefault="00EF3AE4" w:rsidP="00B324A3">
            <w:pPr>
              <w:pStyle w:val="RSCT03TableBody"/>
            </w:pPr>
            <w:r w:rsidRPr="00E13FC7">
              <w:t>H4</w:t>
            </w:r>
          </w:p>
        </w:tc>
        <w:tc>
          <w:tcPr>
            <w:tcW w:w="236" w:type="dxa"/>
            <w:tcBorders>
              <w:top w:val="nil"/>
              <w:left w:val="nil"/>
              <w:right w:val="nil"/>
            </w:tcBorders>
          </w:tcPr>
          <w:p w14:paraId="56C3E987" w14:textId="77777777" w:rsidR="00EF3AE4" w:rsidRPr="00E13FC7" w:rsidRDefault="00EF3AE4" w:rsidP="00B324A3">
            <w:pPr>
              <w:pStyle w:val="RSCT03TableBody"/>
            </w:pPr>
          </w:p>
        </w:tc>
        <w:tc>
          <w:tcPr>
            <w:tcW w:w="820" w:type="dxa"/>
            <w:tcBorders>
              <w:top w:val="nil"/>
              <w:left w:val="nil"/>
              <w:right w:val="nil"/>
            </w:tcBorders>
            <w:shd w:val="clear" w:color="auto" w:fill="auto"/>
            <w:noWrap/>
            <w:vAlign w:val="center"/>
          </w:tcPr>
          <w:p w14:paraId="34E2B84F" w14:textId="77777777" w:rsidR="00EF3AE4" w:rsidRPr="00E13FC7" w:rsidRDefault="00EF3AE4" w:rsidP="00B324A3">
            <w:pPr>
              <w:pStyle w:val="RSCT03TableBody"/>
            </w:pPr>
            <w:r w:rsidRPr="00E13FC7">
              <w:t>H4</w:t>
            </w:r>
          </w:p>
        </w:tc>
        <w:tc>
          <w:tcPr>
            <w:tcW w:w="819" w:type="dxa"/>
            <w:tcBorders>
              <w:top w:val="nil"/>
              <w:left w:val="nil"/>
              <w:right w:val="nil"/>
            </w:tcBorders>
            <w:shd w:val="clear" w:color="auto" w:fill="auto"/>
            <w:noWrap/>
            <w:vAlign w:val="center"/>
          </w:tcPr>
          <w:p w14:paraId="78C5877C" w14:textId="77777777" w:rsidR="00EF3AE4" w:rsidRPr="00E13FC7" w:rsidRDefault="00EF3AE4" w:rsidP="00B324A3">
            <w:pPr>
              <w:pStyle w:val="RSCT03TableBody"/>
            </w:pPr>
            <w:r w:rsidRPr="00E13FC7">
              <w:t>H3</w:t>
            </w:r>
          </w:p>
        </w:tc>
        <w:tc>
          <w:tcPr>
            <w:tcW w:w="820" w:type="dxa"/>
            <w:tcBorders>
              <w:top w:val="nil"/>
              <w:left w:val="nil"/>
              <w:right w:val="nil"/>
            </w:tcBorders>
            <w:shd w:val="clear" w:color="auto" w:fill="auto"/>
            <w:noWrap/>
            <w:vAlign w:val="center"/>
          </w:tcPr>
          <w:p w14:paraId="4CEBA99D" w14:textId="77777777" w:rsidR="00EF3AE4" w:rsidRPr="00E13FC7" w:rsidRDefault="00EF3AE4" w:rsidP="00B324A3">
            <w:pPr>
              <w:pStyle w:val="RSCT03TableBody"/>
            </w:pPr>
            <w:r w:rsidRPr="00E13FC7">
              <w:t>H1</w:t>
            </w:r>
          </w:p>
        </w:tc>
        <w:tc>
          <w:tcPr>
            <w:tcW w:w="820" w:type="dxa"/>
            <w:tcBorders>
              <w:top w:val="nil"/>
              <w:left w:val="nil"/>
              <w:right w:val="nil"/>
            </w:tcBorders>
            <w:shd w:val="clear" w:color="auto" w:fill="auto"/>
            <w:noWrap/>
            <w:vAlign w:val="center"/>
          </w:tcPr>
          <w:p w14:paraId="07D6D8C3" w14:textId="77777777" w:rsidR="00EF3AE4" w:rsidRPr="00E13FC7" w:rsidRDefault="00EF3AE4" w:rsidP="00B324A3">
            <w:pPr>
              <w:pStyle w:val="RSCT03TableBody"/>
            </w:pPr>
            <w:r w:rsidRPr="00E13FC7">
              <w:t>H3</w:t>
            </w:r>
          </w:p>
        </w:tc>
        <w:tc>
          <w:tcPr>
            <w:tcW w:w="764" w:type="dxa"/>
            <w:tcBorders>
              <w:top w:val="nil"/>
              <w:left w:val="nil"/>
              <w:right w:val="nil"/>
            </w:tcBorders>
            <w:shd w:val="clear" w:color="auto" w:fill="auto"/>
            <w:noWrap/>
            <w:vAlign w:val="center"/>
          </w:tcPr>
          <w:p w14:paraId="58465375" w14:textId="77777777" w:rsidR="00EF3AE4" w:rsidRPr="00E13FC7" w:rsidRDefault="00EF3AE4" w:rsidP="00B324A3">
            <w:pPr>
              <w:pStyle w:val="RSCT03TableBody"/>
            </w:pPr>
          </w:p>
        </w:tc>
      </w:tr>
      <w:tr w:rsidR="00EF3AE4" w:rsidRPr="00E13FC7" w14:paraId="5537135B" w14:textId="77777777" w:rsidTr="00B324A3">
        <w:trPr>
          <w:trHeight w:val="193"/>
          <w:jc w:val="center"/>
        </w:trPr>
        <w:tc>
          <w:tcPr>
            <w:tcW w:w="978" w:type="dxa"/>
            <w:tcBorders>
              <w:top w:val="nil"/>
              <w:left w:val="nil"/>
              <w:right w:val="nil"/>
            </w:tcBorders>
            <w:shd w:val="clear" w:color="auto" w:fill="auto"/>
            <w:noWrap/>
            <w:vAlign w:val="center"/>
          </w:tcPr>
          <w:p w14:paraId="1EB50C13" w14:textId="77777777" w:rsidR="00EF3AE4" w:rsidRPr="00E13FC7" w:rsidRDefault="00EF3AE4" w:rsidP="00B324A3">
            <w:pPr>
              <w:pStyle w:val="RSCT03TableBody"/>
              <w:rPr>
                <w:b/>
                <w:i/>
              </w:rPr>
            </w:pPr>
            <w:r w:rsidRPr="00E13FC7">
              <w:rPr>
                <w:b/>
                <w:i/>
              </w:rPr>
              <w:t>type</w:t>
            </w:r>
          </w:p>
        </w:tc>
        <w:tc>
          <w:tcPr>
            <w:tcW w:w="1072" w:type="dxa"/>
            <w:tcBorders>
              <w:top w:val="nil"/>
              <w:left w:val="nil"/>
              <w:right w:val="nil"/>
            </w:tcBorders>
            <w:shd w:val="clear" w:color="auto" w:fill="auto"/>
            <w:noWrap/>
            <w:vAlign w:val="center"/>
          </w:tcPr>
          <w:p w14:paraId="229CFB90" w14:textId="77777777" w:rsidR="00EF3AE4" w:rsidRPr="00E13FC7" w:rsidRDefault="00EF3AE4" w:rsidP="00B324A3">
            <w:pPr>
              <w:pStyle w:val="RSCT03TableBody"/>
            </w:pPr>
            <w:r w:rsidRPr="00E13FC7">
              <w:t>end-on</w:t>
            </w:r>
          </w:p>
        </w:tc>
        <w:tc>
          <w:tcPr>
            <w:tcW w:w="731" w:type="dxa"/>
            <w:tcBorders>
              <w:top w:val="nil"/>
              <w:left w:val="nil"/>
              <w:right w:val="nil"/>
            </w:tcBorders>
            <w:shd w:val="clear" w:color="auto" w:fill="auto"/>
            <w:noWrap/>
            <w:vAlign w:val="bottom"/>
          </w:tcPr>
          <w:p w14:paraId="7B6B81CD" w14:textId="77777777" w:rsidR="00EF3AE4" w:rsidRPr="00E13FC7" w:rsidRDefault="00EF3AE4" w:rsidP="00B324A3">
            <w:pPr>
              <w:pStyle w:val="RSCT03TableBody"/>
            </w:pPr>
            <w:r w:rsidRPr="00E13FC7">
              <w:t>side-on</w:t>
            </w:r>
          </w:p>
        </w:tc>
        <w:tc>
          <w:tcPr>
            <w:tcW w:w="796" w:type="dxa"/>
            <w:tcBorders>
              <w:top w:val="nil"/>
              <w:left w:val="nil"/>
              <w:right w:val="nil"/>
            </w:tcBorders>
            <w:shd w:val="clear" w:color="auto" w:fill="auto"/>
            <w:noWrap/>
            <w:vAlign w:val="center"/>
          </w:tcPr>
          <w:p w14:paraId="665F820B" w14:textId="77777777" w:rsidR="00EF3AE4" w:rsidRPr="00E13FC7" w:rsidRDefault="00EF3AE4" w:rsidP="00B324A3">
            <w:pPr>
              <w:pStyle w:val="RSCT03TableBody"/>
            </w:pPr>
            <w:r w:rsidRPr="00E13FC7">
              <w:t>end-on</w:t>
            </w:r>
          </w:p>
        </w:tc>
        <w:tc>
          <w:tcPr>
            <w:tcW w:w="683" w:type="dxa"/>
            <w:tcBorders>
              <w:top w:val="nil"/>
              <w:left w:val="nil"/>
              <w:right w:val="nil"/>
            </w:tcBorders>
            <w:shd w:val="clear" w:color="auto" w:fill="auto"/>
            <w:noWrap/>
            <w:vAlign w:val="center"/>
          </w:tcPr>
          <w:p w14:paraId="790CC17A" w14:textId="77777777" w:rsidR="00EF3AE4" w:rsidRPr="00E13FC7" w:rsidRDefault="00EF3AE4" w:rsidP="00B324A3">
            <w:pPr>
              <w:pStyle w:val="RSCT03TableBody"/>
            </w:pPr>
            <w:r w:rsidRPr="00E13FC7">
              <w:t>end-on</w:t>
            </w:r>
          </w:p>
        </w:tc>
        <w:tc>
          <w:tcPr>
            <w:tcW w:w="236" w:type="dxa"/>
            <w:tcBorders>
              <w:top w:val="nil"/>
              <w:left w:val="nil"/>
              <w:right w:val="nil"/>
            </w:tcBorders>
          </w:tcPr>
          <w:p w14:paraId="79674B38" w14:textId="77777777" w:rsidR="00EF3AE4" w:rsidRPr="00E13FC7" w:rsidRDefault="00EF3AE4" w:rsidP="00B324A3">
            <w:pPr>
              <w:pStyle w:val="RSCT03TableBody"/>
            </w:pPr>
          </w:p>
        </w:tc>
        <w:tc>
          <w:tcPr>
            <w:tcW w:w="820" w:type="dxa"/>
            <w:tcBorders>
              <w:top w:val="nil"/>
              <w:left w:val="nil"/>
              <w:right w:val="nil"/>
            </w:tcBorders>
            <w:shd w:val="clear" w:color="auto" w:fill="auto"/>
            <w:noWrap/>
            <w:vAlign w:val="center"/>
          </w:tcPr>
          <w:p w14:paraId="0ABDA4C0" w14:textId="77777777" w:rsidR="00EF3AE4" w:rsidRPr="00E13FC7" w:rsidRDefault="00EF3AE4" w:rsidP="00B324A3">
            <w:pPr>
              <w:pStyle w:val="RSCT03TableBody"/>
            </w:pPr>
            <w:r w:rsidRPr="00E13FC7">
              <w:t>end-on</w:t>
            </w:r>
          </w:p>
        </w:tc>
        <w:tc>
          <w:tcPr>
            <w:tcW w:w="819" w:type="dxa"/>
            <w:tcBorders>
              <w:top w:val="nil"/>
              <w:left w:val="nil"/>
              <w:right w:val="nil"/>
            </w:tcBorders>
            <w:shd w:val="clear" w:color="auto" w:fill="auto"/>
            <w:noWrap/>
            <w:vAlign w:val="center"/>
          </w:tcPr>
          <w:p w14:paraId="2866018A" w14:textId="77777777" w:rsidR="00EF3AE4" w:rsidRPr="00E13FC7" w:rsidRDefault="00EF3AE4" w:rsidP="00B324A3">
            <w:pPr>
              <w:pStyle w:val="RSCT03TableBody"/>
            </w:pPr>
            <w:r w:rsidRPr="00E13FC7">
              <w:t>end-on</w:t>
            </w:r>
          </w:p>
        </w:tc>
        <w:tc>
          <w:tcPr>
            <w:tcW w:w="820" w:type="dxa"/>
            <w:tcBorders>
              <w:top w:val="nil"/>
              <w:left w:val="nil"/>
              <w:right w:val="nil"/>
            </w:tcBorders>
            <w:shd w:val="clear" w:color="auto" w:fill="auto"/>
            <w:noWrap/>
            <w:vAlign w:val="center"/>
          </w:tcPr>
          <w:p w14:paraId="6C55CFEA" w14:textId="77777777" w:rsidR="00EF3AE4" w:rsidRPr="00E13FC7" w:rsidRDefault="00EF3AE4" w:rsidP="00B324A3">
            <w:pPr>
              <w:pStyle w:val="RSCT03TableBody"/>
            </w:pPr>
            <w:r w:rsidRPr="00E13FC7">
              <w:t>end-on</w:t>
            </w:r>
          </w:p>
        </w:tc>
        <w:tc>
          <w:tcPr>
            <w:tcW w:w="820" w:type="dxa"/>
            <w:tcBorders>
              <w:top w:val="nil"/>
              <w:left w:val="nil"/>
              <w:right w:val="nil"/>
            </w:tcBorders>
            <w:shd w:val="clear" w:color="auto" w:fill="auto"/>
            <w:noWrap/>
            <w:vAlign w:val="center"/>
          </w:tcPr>
          <w:p w14:paraId="33163A78" w14:textId="77777777" w:rsidR="00EF3AE4" w:rsidRPr="00E13FC7" w:rsidRDefault="00EF3AE4" w:rsidP="00B324A3">
            <w:pPr>
              <w:pStyle w:val="RSCT03TableBody"/>
            </w:pPr>
            <w:r w:rsidRPr="00E13FC7">
              <w:t>side-on</w:t>
            </w:r>
          </w:p>
        </w:tc>
        <w:tc>
          <w:tcPr>
            <w:tcW w:w="764" w:type="dxa"/>
            <w:tcBorders>
              <w:top w:val="nil"/>
              <w:left w:val="nil"/>
              <w:right w:val="nil"/>
            </w:tcBorders>
            <w:shd w:val="clear" w:color="auto" w:fill="auto"/>
            <w:noWrap/>
            <w:vAlign w:val="center"/>
          </w:tcPr>
          <w:p w14:paraId="76CDEE2C" w14:textId="77777777" w:rsidR="00EF3AE4" w:rsidRPr="00E13FC7" w:rsidRDefault="00EF3AE4" w:rsidP="00B324A3">
            <w:pPr>
              <w:pStyle w:val="RSCT03TableBody"/>
            </w:pPr>
          </w:p>
        </w:tc>
      </w:tr>
      <w:tr w:rsidR="00EF3AE4" w:rsidRPr="00E13FC7" w14:paraId="2506FD53" w14:textId="77777777" w:rsidTr="00B324A3">
        <w:trPr>
          <w:trHeight w:val="193"/>
          <w:jc w:val="center"/>
        </w:trPr>
        <w:tc>
          <w:tcPr>
            <w:tcW w:w="978" w:type="dxa"/>
            <w:tcBorders>
              <w:top w:val="nil"/>
              <w:left w:val="nil"/>
              <w:right w:val="nil"/>
            </w:tcBorders>
            <w:shd w:val="clear" w:color="auto" w:fill="auto"/>
            <w:noWrap/>
            <w:vAlign w:val="center"/>
          </w:tcPr>
          <w:p w14:paraId="3CEE7030" w14:textId="77777777" w:rsidR="00EF3AE4" w:rsidRPr="00E13FC7" w:rsidRDefault="00EF3AE4" w:rsidP="00B324A3">
            <w:pPr>
              <w:pStyle w:val="RSCT03TableBody"/>
              <w:rPr>
                <w:b/>
                <w:i/>
              </w:rPr>
            </w:pPr>
            <w:r w:rsidRPr="00E13FC7">
              <w:rPr>
                <w:b/>
                <w:i/>
              </w:rPr>
              <w:t>ΔEH</w:t>
            </w:r>
            <w:r w:rsidRPr="00E13FC7">
              <w:rPr>
                <w:b/>
                <w:i/>
                <w:vertAlign w:val="subscript"/>
              </w:rPr>
              <w:t>2</w:t>
            </w:r>
            <w:r w:rsidRPr="00E13FC7">
              <w:rPr>
                <w:b/>
                <w:i/>
              </w:rPr>
              <w:t>, D3</w:t>
            </w:r>
          </w:p>
        </w:tc>
        <w:tc>
          <w:tcPr>
            <w:tcW w:w="1072" w:type="dxa"/>
            <w:tcBorders>
              <w:top w:val="nil"/>
              <w:left w:val="nil"/>
              <w:right w:val="nil"/>
            </w:tcBorders>
            <w:shd w:val="clear" w:color="auto" w:fill="auto"/>
            <w:noWrap/>
            <w:vAlign w:val="center"/>
          </w:tcPr>
          <w:p w14:paraId="2252AB05" w14:textId="77777777" w:rsidR="00EF3AE4" w:rsidRPr="00E13FC7" w:rsidRDefault="00EF3AE4" w:rsidP="00B324A3">
            <w:pPr>
              <w:pStyle w:val="RSCT03TableBody"/>
            </w:pPr>
            <w:r w:rsidRPr="00E13FC7">
              <w:t>-81.0</w:t>
            </w:r>
          </w:p>
        </w:tc>
        <w:tc>
          <w:tcPr>
            <w:tcW w:w="731" w:type="dxa"/>
            <w:tcBorders>
              <w:top w:val="nil"/>
              <w:left w:val="nil"/>
              <w:right w:val="nil"/>
            </w:tcBorders>
            <w:shd w:val="clear" w:color="auto" w:fill="auto"/>
            <w:noWrap/>
            <w:vAlign w:val="center"/>
          </w:tcPr>
          <w:p w14:paraId="5877A087" w14:textId="77777777" w:rsidR="00EF3AE4" w:rsidRPr="00E13FC7" w:rsidRDefault="00EF3AE4" w:rsidP="00B324A3">
            <w:pPr>
              <w:pStyle w:val="RSCT03TableBody"/>
            </w:pPr>
            <w:r w:rsidRPr="00E13FC7">
              <w:t>-81.5</w:t>
            </w:r>
          </w:p>
        </w:tc>
        <w:tc>
          <w:tcPr>
            <w:tcW w:w="796" w:type="dxa"/>
            <w:tcBorders>
              <w:top w:val="nil"/>
              <w:left w:val="nil"/>
              <w:right w:val="nil"/>
            </w:tcBorders>
            <w:shd w:val="clear" w:color="auto" w:fill="auto"/>
            <w:noWrap/>
            <w:vAlign w:val="center"/>
          </w:tcPr>
          <w:p w14:paraId="0056405A" w14:textId="77777777" w:rsidR="00EF3AE4" w:rsidRPr="00E13FC7" w:rsidRDefault="00EF3AE4" w:rsidP="00B324A3">
            <w:pPr>
              <w:pStyle w:val="RSCT03TableBody"/>
            </w:pPr>
            <w:r w:rsidRPr="00E13FC7">
              <w:t>-80.4</w:t>
            </w:r>
          </w:p>
        </w:tc>
        <w:tc>
          <w:tcPr>
            <w:tcW w:w="683" w:type="dxa"/>
            <w:tcBorders>
              <w:top w:val="nil"/>
              <w:left w:val="nil"/>
              <w:right w:val="nil"/>
            </w:tcBorders>
            <w:shd w:val="clear" w:color="auto" w:fill="auto"/>
            <w:noWrap/>
            <w:vAlign w:val="center"/>
          </w:tcPr>
          <w:p w14:paraId="07EF5FFE" w14:textId="77777777" w:rsidR="00EF3AE4" w:rsidRPr="00E13FC7" w:rsidRDefault="00EF3AE4" w:rsidP="00B324A3">
            <w:pPr>
              <w:pStyle w:val="RSCT03TableBody"/>
            </w:pPr>
            <w:r w:rsidRPr="00E13FC7">
              <w:t>-80.6</w:t>
            </w:r>
          </w:p>
        </w:tc>
        <w:tc>
          <w:tcPr>
            <w:tcW w:w="236" w:type="dxa"/>
            <w:tcBorders>
              <w:top w:val="nil"/>
              <w:left w:val="nil"/>
              <w:right w:val="nil"/>
            </w:tcBorders>
          </w:tcPr>
          <w:p w14:paraId="05423599" w14:textId="77777777" w:rsidR="00EF3AE4" w:rsidRPr="00E13FC7" w:rsidRDefault="00EF3AE4" w:rsidP="00B324A3">
            <w:pPr>
              <w:pStyle w:val="RSCT03TableBody"/>
            </w:pPr>
          </w:p>
        </w:tc>
        <w:tc>
          <w:tcPr>
            <w:tcW w:w="820" w:type="dxa"/>
            <w:tcBorders>
              <w:top w:val="nil"/>
              <w:left w:val="nil"/>
              <w:right w:val="nil"/>
            </w:tcBorders>
            <w:shd w:val="clear" w:color="auto" w:fill="auto"/>
            <w:noWrap/>
            <w:vAlign w:val="center"/>
          </w:tcPr>
          <w:p w14:paraId="580ED16A" w14:textId="77777777" w:rsidR="00EF3AE4" w:rsidRPr="00E13FC7" w:rsidRDefault="00EF3AE4" w:rsidP="00B324A3">
            <w:pPr>
              <w:pStyle w:val="RSCT03TableBody"/>
            </w:pPr>
            <w:r w:rsidRPr="00E13FC7">
              <w:t>-80.5</w:t>
            </w:r>
          </w:p>
        </w:tc>
        <w:tc>
          <w:tcPr>
            <w:tcW w:w="819" w:type="dxa"/>
            <w:tcBorders>
              <w:top w:val="nil"/>
              <w:left w:val="nil"/>
              <w:right w:val="nil"/>
            </w:tcBorders>
            <w:shd w:val="clear" w:color="auto" w:fill="auto"/>
            <w:noWrap/>
            <w:vAlign w:val="center"/>
          </w:tcPr>
          <w:p w14:paraId="4B84ABD9" w14:textId="77777777" w:rsidR="00EF3AE4" w:rsidRPr="00E13FC7" w:rsidRDefault="00EF3AE4" w:rsidP="00B324A3">
            <w:pPr>
              <w:pStyle w:val="RSCT03TableBody"/>
            </w:pPr>
            <w:r w:rsidRPr="00E13FC7">
              <w:t>-79.9</w:t>
            </w:r>
          </w:p>
        </w:tc>
        <w:tc>
          <w:tcPr>
            <w:tcW w:w="820" w:type="dxa"/>
            <w:tcBorders>
              <w:top w:val="nil"/>
              <w:left w:val="nil"/>
              <w:right w:val="nil"/>
            </w:tcBorders>
            <w:shd w:val="clear" w:color="auto" w:fill="auto"/>
            <w:noWrap/>
            <w:vAlign w:val="center"/>
          </w:tcPr>
          <w:p w14:paraId="3BC17CB3" w14:textId="77777777" w:rsidR="00EF3AE4" w:rsidRPr="00E13FC7" w:rsidRDefault="00EF3AE4" w:rsidP="00B324A3">
            <w:pPr>
              <w:pStyle w:val="RSCT03TableBody"/>
            </w:pPr>
            <w:r w:rsidRPr="00E13FC7">
              <w:t>-80.3</w:t>
            </w:r>
          </w:p>
        </w:tc>
        <w:tc>
          <w:tcPr>
            <w:tcW w:w="820" w:type="dxa"/>
            <w:tcBorders>
              <w:top w:val="nil"/>
              <w:left w:val="nil"/>
              <w:right w:val="nil"/>
            </w:tcBorders>
            <w:shd w:val="clear" w:color="auto" w:fill="auto"/>
            <w:noWrap/>
            <w:vAlign w:val="center"/>
          </w:tcPr>
          <w:p w14:paraId="08D9A2D7" w14:textId="77777777" w:rsidR="00EF3AE4" w:rsidRPr="00E13FC7" w:rsidRDefault="00EF3AE4" w:rsidP="00B324A3">
            <w:pPr>
              <w:pStyle w:val="RSCT03TableBody"/>
            </w:pPr>
            <w:r w:rsidRPr="00E13FC7">
              <w:t>-81.4</w:t>
            </w:r>
          </w:p>
        </w:tc>
        <w:tc>
          <w:tcPr>
            <w:tcW w:w="764" w:type="dxa"/>
            <w:tcBorders>
              <w:top w:val="nil"/>
              <w:left w:val="nil"/>
              <w:right w:val="nil"/>
            </w:tcBorders>
            <w:shd w:val="clear" w:color="auto" w:fill="auto"/>
            <w:noWrap/>
            <w:vAlign w:val="center"/>
          </w:tcPr>
          <w:p w14:paraId="2048D458" w14:textId="77777777" w:rsidR="00EF3AE4" w:rsidRPr="00E13FC7" w:rsidRDefault="00EF3AE4" w:rsidP="00B324A3">
            <w:pPr>
              <w:pStyle w:val="RSCT03TableBody"/>
            </w:pPr>
            <w:r w:rsidRPr="00E13FC7">
              <w:t>kJ mol</w:t>
            </w:r>
            <w:r w:rsidRPr="00E13FC7">
              <w:rPr>
                <w:vertAlign w:val="superscript"/>
              </w:rPr>
              <w:t>−1</w:t>
            </w:r>
          </w:p>
        </w:tc>
      </w:tr>
      <w:tr w:rsidR="00EF3AE4" w:rsidRPr="00E13FC7" w14:paraId="71C4A6D2" w14:textId="77777777" w:rsidTr="00B324A3">
        <w:trPr>
          <w:trHeight w:val="193"/>
          <w:jc w:val="center"/>
        </w:trPr>
        <w:tc>
          <w:tcPr>
            <w:tcW w:w="978" w:type="dxa"/>
            <w:tcBorders>
              <w:top w:val="nil"/>
              <w:left w:val="nil"/>
              <w:right w:val="nil"/>
            </w:tcBorders>
            <w:shd w:val="clear" w:color="auto" w:fill="auto"/>
            <w:noWrap/>
            <w:vAlign w:val="center"/>
          </w:tcPr>
          <w:p w14:paraId="18312C53" w14:textId="77777777" w:rsidR="00EF3AE4" w:rsidRPr="00E13FC7" w:rsidRDefault="00EF3AE4" w:rsidP="00B324A3">
            <w:pPr>
              <w:pStyle w:val="RSCT03TableBody"/>
              <w:rPr>
                <w:b/>
                <w:i/>
              </w:rPr>
            </w:pPr>
            <w:r w:rsidRPr="00E13FC7">
              <w:rPr>
                <w:b/>
                <w:i/>
              </w:rPr>
              <w:t>r(H-H)</w:t>
            </w:r>
          </w:p>
        </w:tc>
        <w:tc>
          <w:tcPr>
            <w:tcW w:w="1072" w:type="dxa"/>
            <w:tcBorders>
              <w:top w:val="nil"/>
              <w:left w:val="nil"/>
              <w:right w:val="nil"/>
            </w:tcBorders>
            <w:shd w:val="clear" w:color="auto" w:fill="auto"/>
            <w:noWrap/>
            <w:vAlign w:val="center"/>
          </w:tcPr>
          <w:p w14:paraId="317E3775" w14:textId="77777777" w:rsidR="00EF3AE4" w:rsidRPr="00E13FC7" w:rsidRDefault="00EF3AE4" w:rsidP="00B324A3">
            <w:pPr>
              <w:pStyle w:val="RSCT03TableBody"/>
            </w:pPr>
            <w:r w:rsidRPr="00E13FC7">
              <w:t>0.752</w:t>
            </w:r>
          </w:p>
        </w:tc>
        <w:tc>
          <w:tcPr>
            <w:tcW w:w="731" w:type="dxa"/>
            <w:tcBorders>
              <w:top w:val="nil"/>
              <w:left w:val="nil"/>
              <w:right w:val="nil"/>
            </w:tcBorders>
            <w:shd w:val="clear" w:color="auto" w:fill="auto"/>
            <w:noWrap/>
            <w:vAlign w:val="bottom"/>
          </w:tcPr>
          <w:p w14:paraId="52224C09" w14:textId="77777777" w:rsidR="00EF3AE4" w:rsidRPr="00E13FC7" w:rsidRDefault="00EF3AE4" w:rsidP="00B324A3">
            <w:pPr>
              <w:pStyle w:val="RSCT03TableBody"/>
            </w:pPr>
            <w:r w:rsidRPr="00E13FC7">
              <w:t>0.749</w:t>
            </w:r>
          </w:p>
        </w:tc>
        <w:tc>
          <w:tcPr>
            <w:tcW w:w="796" w:type="dxa"/>
            <w:tcBorders>
              <w:top w:val="nil"/>
              <w:left w:val="nil"/>
              <w:right w:val="nil"/>
            </w:tcBorders>
            <w:shd w:val="clear" w:color="auto" w:fill="auto"/>
            <w:noWrap/>
            <w:vAlign w:val="center"/>
          </w:tcPr>
          <w:p w14:paraId="08CBC885" w14:textId="77777777" w:rsidR="00EF3AE4" w:rsidRPr="00E13FC7" w:rsidRDefault="00EF3AE4" w:rsidP="00B324A3">
            <w:pPr>
              <w:pStyle w:val="RSCT03TableBody"/>
            </w:pPr>
            <w:r w:rsidRPr="00E13FC7">
              <w:t>0.749</w:t>
            </w:r>
          </w:p>
        </w:tc>
        <w:tc>
          <w:tcPr>
            <w:tcW w:w="683" w:type="dxa"/>
            <w:tcBorders>
              <w:top w:val="nil"/>
              <w:left w:val="nil"/>
              <w:right w:val="nil"/>
            </w:tcBorders>
            <w:shd w:val="clear" w:color="auto" w:fill="auto"/>
            <w:noWrap/>
            <w:vAlign w:val="center"/>
          </w:tcPr>
          <w:p w14:paraId="0CD8423A" w14:textId="77777777" w:rsidR="00EF3AE4" w:rsidRPr="00E13FC7" w:rsidRDefault="00EF3AE4" w:rsidP="00B324A3">
            <w:pPr>
              <w:pStyle w:val="RSCT03TableBody"/>
            </w:pPr>
            <w:r w:rsidRPr="00E13FC7">
              <w:t>0.750</w:t>
            </w:r>
          </w:p>
        </w:tc>
        <w:tc>
          <w:tcPr>
            <w:tcW w:w="236" w:type="dxa"/>
            <w:tcBorders>
              <w:top w:val="nil"/>
              <w:left w:val="nil"/>
              <w:right w:val="nil"/>
            </w:tcBorders>
          </w:tcPr>
          <w:p w14:paraId="5F716F7A" w14:textId="77777777" w:rsidR="00EF3AE4" w:rsidRPr="00E13FC7" w:rsidRDefault="00EF3AE4" w:rsidP="00B324A3">
            <w:pPr>
              <w:pStyle w:val="RSCT03TableBody"/>
            </w:pPr>
          </w:p>
        </w:tc>
        <w:tc>
          <w:tcPr>
            <w:tcW w:w="820" w:type="dxa"/>
            <w:tcBorders>
              <w:top w:val="nil"/>
              <w:left w:val="nil"/>
              <w:right w:val="nil"/>
            </w:tcBorders>
            <w:shd w:val="clear" w:color="auto" w:fill="auto"/>
            <w:noWrap/>
            <w:vAlign w:val="center"/>
          </w:tcPr>
          <w:p w14:paraId="1DCE954E" w14:textId="77777777" w:rsidR="00EF3AE4" w:rsidRPr="00E13FC7" w:rsidRDefault="00EF3AE4" w:rsidP="00B324A3">
            <w:pPr>
              <w:pStyle w:val="RSCT03TableBody"/>
            </w:pPr>
            <w:r w:rsidRPr="00E13FC7">
              <w:t>0.749</w:t>
            </w:r>
          </w:p>
        </w:tc>
        <w:tc>
          <w:tcPr>
            <w:tcW w:w="819" w:type="dxa"/>
            <w:tcBorders>
              <w:top w:val="nil"/>
              <w:left w:val="nil"/>
              <w:right w:val="nil"/>
            </w:tcBorders>
            <w:shd w:val="clear" w:color="auto" w:fill="auto"/>
            <w:noWrap/>
            <w:vAlign w:val="center"/>
          </w:tcPr>
          <w:p w14:paraId="1942A017" w14:textId="77777777" w:rsidR="00EF3AE4" w:rsidRPr="00E13FC7" w:rsidRDefault="00EF3AE4" w:rsidP="00B324A3">
            <w:pPr>
              <w:pStyle w:val="RSCT03TableBody"/>
            </w:pPr>
            <w:r w:rsidRPr="00E13FC7">
              <w:t>0.748</w:t>
            </w:r>
          </w:p>
        </w:tc>
        <w:tc>
          <w:tcPr>
            <w:tcW w:w="820" w:type="dxa"/>
            <w:tcBorders>
              <w:top w:val="nil"/>
              <w:left w:val="nil"/>
              <w:right w:val="nil"/>
            </w:tcBorders>
            <w:shd w:val="clear" w:color="auto" w:fill="auto"/>
            <w:noWrap/>
            <w:vAlign w:val="center"/>
          </w:tcPr>
          <w:p w14:paraId="2C044229" w14:textId="77777777" w:rsidR="00EF3AE4" w:rsidRPr="00E13FC7" w:rsidRDefault="00EF3AE4" w:rsidP="00B324A3">
            <w:pPr>
              <w:pStyle w:val="RSCT03TableBody"/>
            </w:pPr>
            <w:r w:rsidRPr="00E13FC7">
              <w:t>0.749</w:t>
            </w:r>
          </w:p>
        </w:tc>
        <w:tc>
          <w:tcPr>
            <w:tcW w:w="820" w:type="dxa"/>
            <w:tcBorders>
              <w:top w:val="nil"/>
              <w:left w:val="nil"/>
              <w:right w:val="nil"/>
            </w:tcBorders>
            <w:shd w:val="clear" w:color="auto" w:fill="auto"/>
            <w:noWrap/>
            <w:vAlign w:val="center"/>
          </w:tcPr>
          <w:p w14:paraId="3A6AF463" w14:textId="77777777" w:rsidR="00EF3AE4" w:rsidRPr="00E13FC7" w:rsidRDefault="00EF3AE4" w:rsidP="00B324A3">
            <w:pPr>
              <w:pStyle w:val="RSCT03TableBody"/>
            </w:pPr>
            <w:r w:rsidRPr="00E13FC7">
              <w:t>0.749</w:t>
            </w:r>
          </w:p>
        </w:tc>
        <w:tc>
          <w:tcPr>
            <w:tcW w:w="764" w:type="dxa"/>
            <w:tcBorders>
              <w:top w:val="nil"/>
              <w:left w:val="nil"/>
              <w:right w:val="nil"/>
            </w:tcBorders>
            <w:shd w:val="clear" w:color="auto" w:fill="auto"/>
            <w:noWrap/>
            <w:vAlign w:val="center"/>
          </w:tcPr>
          <w:p w14:paraId="342E5D78" w14:textId="77777777" w:rsidR="00EF3AE4" w:rsidRPr="00E13FC7" w:rsidRDefault="00EF3AE4" w:rsidP="00B324A3">
            <w:pPr>
              <w:pStyle w:val="RSCT03TableBody"/>
            </w:pPr>
            <w:r w:rsidRPr="00E13FC7">
              <w:t>Å</w:t>
            </w:r>
          </w:p>
        </w:tc>
      </w:tr>
      <w:tr w:rsidR="00EF3AE4" w:rsidRPr="00E13FC7" w14:paraId="6FE4836D" w14:textId="77777777" w:rsidTr="00B324A3">
        <w:trPr>
          <w:trHeight w:val="193"/>
          <w:jc w:val="center"/>
        </w:trPr>
        <w:tc>
          <w:tcPr>
            <w:tcW w:w="978" w:type="dxa"/>
            <w:tcBorders>
              <w:top w:val="nil"/>
              <w:left w:val="nil"/>
              <w:right w:val="nil"/>
            </w:tcBorders>
            <w:shd w:val="clear" w:color="auto" w:fill="auto"/>
            <w:noWrap/>
            <w:vAlign w:val="center"/>
          </w:tcPr>
          <w:p w14:paraId="2040CB84" w14:textId="77777777" w:rsidR="00EF3AE4" w:rsidRPr="00E13FC7" w:rsidRDefault="00EF3AE4" w:rsidP="00B324A3">
            <w:pPr>
              <w:pStyle w:val="RSCT03TableBody"/>
              <w:rPr>
                <w:b/>
                <w:i/>
              </w:rPr>
            </w:pPr>
            <w:r w:rsidRPr="00E13FC7">
              <w:rPr>
                <w:b/>
                <w:i/>
              </w:rPr>
              <w:t>a(S-H-H)</w:t>
            </w:r>
          </w:p>
        </w:tc>
        <w:tc>
          <w:tcPr>
            <w:tcW w:w="1072" w:type="dxa"/>
            <w:tcBorders>
              <w:top w:val="nil"/>
              <w:left w:val="nil"/>
              <w:right w:val="nil"/>
            </w:tcBorders>
            <w:shd w:val="clear" w:color="auto" w:fill="auto"/>
            <w:noWrap/>
            <w:vAlign w:val="center"/>
          </w:tcPr>
          <w:p w14:paraId="70CC38ED" w14:textId="77777777" w:rsidR="00EF3AE4" w:rsidRPr="00E13FC7" w:rsidRDefault="00EF3AE4" w:rsidP="00B324A3">
            <w:pPr>
              <w:pStyle w:val="RSCT03TableBody"/>
            </w:pPr>
            <w:r w:rsidRPr="00E13FC7">
              <w:t>137</w:t>
            </w:r>
          </w:p>
        </w:tc>
        <w:tc>
          <w:tcPr>
            <w:tcW w:w="731" w:type="dxa"/>
            <w:tcBorders>
              <w:top w:val="nil"/>
              <w:left w:val="nil"/>
              <w:right w:val="nil"/>
            </w:tcBorders>
            <w:shd w:val="clear" w:color="auto" w:fill="auto"/>
            <w:noWrap/>
            <w:vAlign w:val="bottom"/>
          </w:tcPr>
          <w:p w14:paraId="65B0E238" w14:textId="77777777" w:rsidR="00EF3AE4" w:rsidRPr="00E13FC7" w:rsidRDefault="00EF3AE4" w:rsidP="00B324A3">
            <w:pPr>
              <w:pStyle w:val="RSCT03TableBody"/>
            </w:pPr>
            <w:r w:rsidRPr="00E13FC7">
              <w:t>98</w:t>
            </w:r>
          </w:p>
        </w:tc>
        <w:tc>
          <w:tcPr>
            <w:tcW w:w="796" w:type="dxa"/>
            <w:tcBorders>
              <w:top w:val="nil"/>
              <w:left w:val="nil"/>
              <w:right w:val="nil"/>
            </w:tcBorders>
            <w:shd w:val="clear" w:color="auto" w:fill="auto"/>
            <w:noWrap/>
            <w:vAlign w:val="center"/>
          </w:tcPr>
          <w:p w14:paraId="4DE35D94" w14:textId="77777777" w:rsidR="00EF3AE4" w:rsidRPr="00E13FC7" w:rsidRDefault="00EF3AE4" w:rsidP="00B324A3">
            <w:pPr>
              <w:pStyle w:val="RSCT03TableBody"/>
            </w:pPr>
            <w:r w:rsidRPr="00E13FC7">
              <w:t>173</w:t>
            </w:r>
          </w:p>
        </w:tc>
        <w:tc>
          <w:tcPr>
            <w:tcW w:w="683" w:type="dxa"/>
            <w:tcBorders>
              <w:top w:val="nil"/>
              <w:left w:val="nil"/>
              <w:right w:val="nil"/>
            </w:tcBorders>
            <w:shd w:val="clear" w:color="auto" w:fill="auto"/>
            <w:noWrap/>
            <w:vAlign w:val="center"/>
          </w:tcPr>
          <w:p w14:paraId="2689CB70" w14:textId="77777777" w:rsidR="00EF3AE4" w:rsidRPr="00E13FC7" w:rsidRDefault="00EF3AE4" w:rsidP="00B324A3">
            <w:pPr>
              <w:pStyle w:val="RSCT03TableBody"/>
            </w:pPr>
            <w:r w:rsidRPr="00E13FC7">
              <w:t>140</w:t>
            </w:r>
          </w:p>
        </w:tc>
        <w:tc>
          <w:tcPr>
            <w:tcW w:w="236" w:type="dxa"/>
            <w:tcBorders>
              <w:top w:val="nil"/>
              <w:left w:val="nil"/>
              <w:right w:val="nil"/>
            </w:tcBorders>
          </w:tcPr>
          <w:p w14:paraId="0F4E44E8" w14:textId="77777777" w:rsidR="00EF3AE4" w:rsidRPr="00E13FC7" w:rsidRDefault="00EF3AE4" w:rsidP="00B324A3">
            <w:pPr>
              <w:pStyle w:val="RSCT03TableBody"/>
            </w:pPr>
          </w:p>
        </w:tc>
        <w:tc>
          <w:tcPr>
            <w:tcW w:w="820" w:type="dxa"/>
            <w:tcBorders>
              <w:top w:val="nil"/>
              <w:left w:val="nil"/>
              <w:right w:val="nil"/>
            </w:tcBorders>
            <w:shd w:val="clear" w:color="auto" w:fill="auto"/>
            <w:noWrap/>
            <w:vAlign w:val="center"/>
          </w:tcPr>
          <w:p w14:paraId="48B63B1E" w14:textId="77777777" w:rsidR="00EF3AE4" w:rsidRPr="00E13FC7" w:rsidRDefault="00EF3AE4" w:rsidP="00B324A3">
            <w:pPr>
              <w:pStyle w:val="RSCT03TableBody"/>
            </w:pPr>
            <w:r w:rsidRPr="00E13FC7">
              <w:t>152</w:t>
            </w:r>
          </w:p>
        </w:tc>
        <w:tc>
          <w:tcPr>
            <w:tcW w:w="819" w:type="dxa"/>
            <w:tcBorders>
              <w:top w:val="nil"/>
              <w:left w:val="nil"/>
              <w:right w:val="nil"/>
            </w:tcBorders>
            <w:shd w:val="clear" w:color="auto" w:fill="auto"/>
            <w:noWrap/>
            <w:vAlign w:val="center"/>
          </w:tcPr>
          <w:p w14:paraId="1206C8A4" w14:textId="77777777" w:rsidR="00EF3AE4" w:rsidRPr="00E13FC7" w:rsidRDefault="00EF3AE4" w:rsidP="00B324A3">
            <w:pPr>
              <w:pStyle w:val="RSCT03TableBody"/>
            </w:pPr>
            <w:r w:rsidRPr="00E13FC7">
              <w:t>176</w:t>
            </w:r>
          </w:p>
        </w:tc>
        <w:tc>
          <w:tcPr>
            <w:tcW w:w="820" w:type="dxa"/>
            <w:tcBorders>
              <w:top w:val="nil"/>
              <w:left w:val="nil"/>
              <w:right w:val="nil"/>
            </w:tcBorders>
            <w:shd w:val="clear" w:color="auto" w:fill="auto"/>
            <w:noWrap/>
            <w:vAlign w:val="center"/>
          </w:tcPr>
          <w:p w14:paraId="294BEDC8" w14:textId="77777777" w:rsidR="00EF3AE4" w:rsidRPr="00E13FC7" w:rsidRDefault="00EF3AE4" w:rsidP="00B324A3">
            <w:pPr>
              <w:pStyle w:val="RSCT03TableBody"/>
            </w:pPr>
            <w:r w:rsidRPr="00E13FC7">
              <w:t>173</w:t>
            </w:r>
          </w:p>
        </w:tc>
        <w:tc>
          <w:tcPr>
            <w:tcW w:w="820" w:type="dxa"/>
            <w:tcBorders>
              <w:top w:val="nil"/>
              <w:left w:val="nil"/>
              <w:right w:val="nil"/>
            </w:tcBorders>
            <w:shd w:val="clear" w:color="auto" w:fill="auto"/>
            <w:noWrap/>
            <w:vAlign w:val="center"/>
          </w:tcPr>
          <w:p w14:paraId="60EDDFF4" w14:textId="77777777" w:rsidR="00EF3AE4" w:rsidRPr="00E13FC7" w:rsidRDefault="00EF3AE4" w:rsidP="00B324A3">
            <w:pPr>
              <w:pStyle w:val="RSCT03TableBody"/>
            </w:pPr>
            <w:r w:rsidRPr="00E13FC7">
              <w:t>97</w:t>
            </w:r>
          </w:p>
        </w:tc>
        <w:tc>
          <w:tcPr>
            <w:tcW w:w="764" w:type="dxa"/>
            <w:tcBorders>
              <w:top w:val="nil"/>
              <w:left w:val="nil"/>
              <w:right w:val="nil"/>
            </w:tcBorders>
            <w:shd w:val="clear" w:color="auto" w:fill="auto"/>
            <w:noWrap/>
            <w:vAlign w:val="center"/>
          </w:tcPr>
          <w:p w14:paraId="20B58CBA" w14:textId="77777777" w:rsidR="00EF3AE4" w:rsidRPr="00E13FC7" w:rsidRDefault="00EF3AE4" w:rsidP="00B324A3">
            <w:pPr>
              <w:pStyle w:val="RSCT03TableBody"/>
            </w:pPr>
            <w:r w:rsidRPr="00E13FC7">
              <w:t>°</w:t>
            </w:r>
          </w:p>
        </w:tc>
      </w:tr>
      <w:tr w:rsidR="00EF3AE4" w:rsidRPr="00E13FC7" w14:paraId="7AFAB61B" w14:textId="77777777" w:rsidTr="00B324A3">
        <w:trPr>
          <w:trHeight w:val="193"/>
          <w:jc w:val="center"/>
        </w:trPr>
        <w:tc>
          <w:tcPr>
            <w:tcW w:w="978" w:type="dxa"/>
            <w:tcBorders>
              <w:top w:val="nil"/>
              <w:left w:val="nil"/>
              <w:right w:val="nil"/>
            </w:tcBorders>
            <w:shd w:val="clear" w:color="auto" w:fill="auto"/>
            <w:noWrap/>
            <w:vAlign w:val="center"/>
          </w:tcPr>
          <w:p w14:paraId="2C92CDDB" w14:textId="77777777" w:rsidR="00EF3AE4" w:rsidRPr="00E13FC7" w:rsidRDefault="00EF3AE4" w:rsidP="00B324A3">
            <w:pPr>
              <w:pStyle w:val="RSCT03TableBody"/>
              <w:rPr>
                <w:b/>
                <w:i/>
              </w:rPr>
            </w:pPr>
            <w:r w:rsidRPr="00E13FC7">
              <w:rPr>
                <w:b/>
                <w:i/>
              </w:rPr>
              <w:t>r(S-H)</w:t>
            </w:r>
          </w:p>
        </w:tc>
        <w:tc>
          <w:tcPr>
            <w:tcW w:w="1072" w:type="dxa"/>
            <w:tcBorders>
              <w:top w:val="nil"/>
              <w:left w:val="nil"/>
              <w:right w:val="nil"/>
            </w:tcBorders>
            <w:shd w:val="clear" w:color="auto" w:fill="auto"/>
            <w:noWrap/>
            <w:vAlign w:val="center"/>
          </w:tcPr>
          <w:p w14:paraId="16F01BB5" w14:textId="77777777" w:rsidR="00EF3AE4" w:rsidRPr="00E13FC7" w:rsidRDefault="00EF3AE4" w:rsidP="00B324A3">
            <w:pPr>
              <w:pStyle w:val="RSCT03TableBody"/>
            </w:pPr>
            <w:r w:rsidRPr="00E13FC7">
              <w:t>3.177</w:t>
            </w:r>
          </w:p>
        </w:tc>
        <w:tc>
          <w:tcPr>
            <w:tcW w:w="731" w:type="dxa"/>
            <w:tcBorders>
              <w:top w:val="nil"/>
              <w:left w:val="nil"/>
              <w:right w:val="nil"/>
            </w:tcBorders>
            <w:shd w:val="clear" w:color="auto" w:fill="auto"/>
            <w:noWrap/>
            <w:vAlign w:val="bottom"/>
          </w:tcPr>
          <w:p w14:paraId="1463BDBB" w14:textId="77777777" w:rsidR="00EF3AE4" w:rsidRPr="00E13FC7" w:rsidRDefault="00EF3AE4" w:rsidP="00B324A3">
            <w:pPr>
              <w:pStyle w:val="RSCT03TableBody"/>
            </w:pPr>
            <w:r w:rsidRPr="00E13FC7">
              <w:t>2.791</w:t>
            </w:r>
          </w:p>
        </w:tc>
        <w:tc>
          <w:tcPr>
            <w:tcW w:w="796" w:type="dxa"/>
            <w:tcBorders>
              <w:top w:val="nil"/>
              <w:left w:val="nil"/>
              <w:right w:val="nil"/>
            </w:tcBorders>
            <w:shd w:val="clear" w:color="auto" w:fill="auto"/>
            <w:noWrap/>
            <w:vAlign w:val="center"/>
          </w:tcPr>
          <w:p w14:paraId="517273A4" w14:textId="77777777" w:rsidR="00EF3AE4" w:rsidRPr="00E13FC7" w:rsidRDefault="00EF3AE4" w:rsidP="00B324A3">
            <w:pPr>
              <w:pStyle w:val="RSCT03TableBody"/>
            </w:pPr>
            <w:r w:rsidRPr="00E13FC7">
              <w:t>2.661</w:t>
            </w:r>
          </w:p>
        </w:tc>
        <w:tc>
          <w:tcPr>
            <w:tcW w:w="683" w:type="dxa"/>
            <w:tcBorders>
              <w:top w:val="nil"/>
              <w:left w:val="nil"/>
              <w:right w:val="nil"/>
            </w:tcBorders>
            <w:shd w:val="clear" w:color="auto" w:fill="auto"/>
            <w:noWrap/>
            <w:vAlign w:val="center"/>
          </w:tcPr>
          <w:p w14:paraId="2ECB4A13" w14:textId="77777777" w:rsidR="00EF3AE4" w:rsidRPr="00E13FC7" w:rsidRDefault="00EF3AE4" w:rsidP="00B324A3">
            <w:pPr>
              <w:pStyle w:val="RSCT03TableBody"/>
            </w:pPr>
            <w:r w:rsidRPr="00E13FC7">
              <w:t>3.014</w:t>
            </w:r>
          </w:p>
        </w:tc>
        <w:tc>
          <w:tcPr>
            <w:tcW w:w="236" w:type="dxa"/>
            <w:tcBorders>
              <w:top w:val="nil"/>
              <w:left w:val="nil"/>
              <w:right w:val="nil"/>
            </w:tcBorders>
          </w:tcPr>
          <w:p w14:paraId="47E5792B" w14:textId="77777777" w:rsidR="00EF3AE4" w:rsidRPr="00E13FC7" w:rsidRDefault="00EF3AE4" w:rsidP="00B324A3">
            <w:pPr>
              <w:pStyle w:val="RSCT03TableBody"/>
            </w:pPr>
          </w:p>
        </w:tc>
        <w:tc>
          <w:tcPr>
            <w:tcW w:w="820" w:type="dxa"/>
            <w:tcBorders>
              <w:top w:val="nil"/>
              <w:left w:val="nil"/>
              <w:right w:val="nil"/>
            </w:tcBorders>
            <w:shd w:val="clear" w:color="auto" w:fill="auto"/>
            <w:noWrap/>
            <w:vAlign w:val="center"/>
          </w:tcPr>
          <w:p w14:paraId="49663E49" w14:textId="77777777" w:rsidR="00EF3AE4" w:rsidRPr="00E13FC7" w:rsidRDefault="00EF3AE4" w:rsidP="00B324A3">
            <w:pPr>
              <w:pStyle w:val="RSCT03TableBody"/>
            </w:pPr>
            <w:r w:rsidRPr="00E13FC7">
              <w:t>2.948</w:t>
            </w:r>
          </w:p>
        </w:tc>
        <w:tc>
          <w:tcPr>
            <w:tcW w:w="819" w:type="dxa"/>
            <w:tcBorders>
              <w:top w:val="nil"/>
              <w:left w:val="nil"/>
              <w:right w:val="nil"/>
            </w:tcBorders>
            <w:shd w:val="clear" w:color="auto" w:fill="auto"/>
            <w:noWrap/>
            <w:vAlign w:val="center"/>
          </w:tcPr>
          <w:p w14:paraId="72706449" w14:textId="77777777" w:rsidR="00EF3AE4" w:rsidRPr="00E13FC7" w:rsidRDefault="00EF3AE4" w:rsidP="00B324A3">
            <w:pPr>
              <w:pStyle w:val="RSCT03TableBody"/>
            </w:pPr>
            <w:r w:rsidRPr="00E13FC7">
              <w:t>2.881</w:t>
            </w:r>
          </w:p>
        </w:tc>
        <w:tc>
          <w:tcPr>
            <w:tcW w:w="820" w:type="dxa"/>
            <w:tcBorders>
              <w:top w:val="nil"/>
              <w:left w:val="nil"/>
              <w:right w:val="nil"/>
            </w:tcBorders>
            <w:shd w:val="clear" w:color="auto" w:fill="auto"/>
            <w:noWrap/>
            <w:vAlign w:val="center"/>
          </w:tcPr>
          <w:p w14:paraId="5CC448B1" w14:textId="77777777" w:rsidR="00EF3AE4" w:rsidRPr="00E13FC7" w:rsidRDefault="00EF3AE4" w:rsidP="00B324A3">
            <w:pPr>
              <w:pStyle w:val="RSCT03TableBody"/>
            </w:pPr>
            <w:r w:rsidRPr="00E13FC7">
              <w:t>2.646</w:t>
            </w:r>
          </w:p>
        </w:tc>
        <w:tc>
          <w:tcPr>
            <w:tcW w:w="820" w:type="dxa"/>
            <w:tcBorders>
              <w:top w:val="nil"/>
              <w:left w:val="nil"/>
              <w:right w:val="nil"/>
            </w:tcBorders>
            <w:shd w:val="clear" w:color="auto" w:fill="auto"/>
            <w:noWrap/>
            <w:vAlign w:val="center"/>
          </w:tcPr>
          <w:p w14:paraId="71259806" w14:textId="77777777" w:rsidR="00EF3AE4" w:rsidRPr="00E13FC7" w:rsidRDefault="00EF3AE4" w:rsidP="00B324A3">
            <w:pPr>
              <w:pStyle w:val="RSCT03TableBody"/>
            </w:pPr>
            <w:r w:rsidRPr="00E13FC7">
              <w:t>2.869</w:t>
            </w:r>
          </w:p>
        </w:tc>
        <w:tc>
          <w:tcPr>
            <w:tcW w:w="764" w:type="dxa"/>
            <w:tcBorders>
              <w:top w:val="nil"/>
              <w:left w:val="nil"/>
              <w:right w:val="nil"/>
            </w:tcBorders>
            <w:shd w:val="clear" w:color="auto" w:fill="auto"/>
            <w:noWrap/>
            <w:vAlign w:val="center"/>
          </w:tcPr>
          <w:p w14:paraId="4A460355" w14:textId="77777777" w:rsidR="00EF3AE4" w:rsidRPr="00E13FC7" w:rsidRDefault="00EF3AE4" w:rsidP="00B324A3">
            <w:pPr>
              <w:pStyle w:val="RSCT03TableBody"/>
            </w:pPr>
            <w:r w:rsidRPr="00E13FC7">
              <w:t>Å</w:t>
            </w:r>
          </w:p>
        </w:tc>
      </w:tr>
      <w:tr w:rsidR="00EF3AE4" w:rsidRPr="00E13FC7" w14:paraId="7F5635AE" w14:textId="77777777" w:rsidTr="00B324A3">
        <w:trPr>
          <w:trHeight w:val="26"/>
          <w:jc w:val="center"/>
        </w:trPr>
        <w:tc>
          <w:tcPr>
            <w:tcW w:w="978" w:type="dxa"/>
            <w:tcBorders>
              <w:left w:val="nil"/>
              <w:bottom w:val="single" w:sz="4" w:space="0" w:color="auto"/>
              <w:right w:val="nil"/>
            </w:tcBorders>
            <w:shd w:val="clear" w:color="auto" w:fill="auto"/>
            <w:noWrap/>
            <w:vAlign w:val="center"/>
          </w:tcPr>
          <w:p w14:paraId="7F292F07" w14:textId="77777777" w:rsidR="00EF3AE4" w:rsidRPr="00E13FC7" w:rsidRDefault="00EF3AE4" w:rsidP="00B324A3">
            <w:pPr>
              <w:pStyle w:val="RSCT03TableBody"/>
              <w:rPr>
                <w:b/>
                <w:i/>
              </w:rPr>
            </w:pPr>
            <w:r w:rsidRPr="00E13FC7">
              <w:rPr>
                <w:b/>
                <w:i/>
              </w:rPr>
              <w:t>H</w:t>
            </w:r>
            <w:r w:rsidRPr="00E13FC7">
              <w:rPr>
                <w:b/>
                <w:i/>
                <w:vertAlign w:val="subscript"/>
              </w:rPr>
              <w:t>2</w:t>
            </w:r>
            <w:r w:rsidRPr="00E13FC7">
              <w:rPr>
                <w:b/>
                <w:i/>
              </w:rPr>
              <w:t xml:space="preserve"> </w:t>
            </w:r>
            <w:proofErr w:type="spellStart"/>
            <w:r w:rsidRPr="00E13FC7">
              <w:rPr>
                <w:b/>
                <w:i/>
              </w:rPr>
              <w:t>activ.</w:t>
            </w:r>
            <w:r w:rsidRPr="00E13FC7">
              <w:rPr>
                <w:b/>
                <w:i/>
                <w:vertAlign w:val="superscript"/>
              </w:rPr>
              <w:t>b</w:t>
            </w:r>
            <w:proofErr w:type="spellEnd"/>
          </w:p>
        </w:tc>
        <w:tc>
          <w:tcPr>
            <w:tcW w:w="1072" w:type="dxa"/>
            <w:tcBorders>
              <w:left w:val="nil"/>
              <w:bottom w:val="single" w:sz="4" w:space="0" w:color="auto"/>
              <w:right w:val="nil"/>
            </w:tcBorders>
            <w:shd w:val="clear" w:color="auto" w:fill="auto"/>
            <w:noWrap/>
            <w:vAlign w:val="center"/>
          </w:tcPr>
          <w:p w14:paraId="69FE1E3F" w14:textId="77777777" w:rsidR="00EF3AE4" w:rsidRPr="00E13FC7" w:rsidRDefault="00EF3AE4" w:rsidP="00B324A3">
            <w:pPr>
              <w:pStyle w:val="RSCT03TableBody"/>
            </w:pPr>
            <w:r w:rsidRPr="00E13FC7">
              <w:t>2</w:t>
            </w:r>
          </w:p>
        </w:tc>
        <w:tc>
          <w:tcPr>
            <w:tcW w:w="731" w:type="dxa"/>
            <w:tcBorders>
              <w:left w:val="nil"/>
              <w:bottom w:val="single" w:sz="4" w:space="0" w:color="auto"/>
              <w:right w:val="nil"/>
            </w:tcBorders>
            <w:shd w:val="clear" w:color="auto" w:fill="auto"/>
            <w:noWrap/>
            <w:vAlign w:val="center"/>
          </w:tcPr>
          <w:p w14:paraId="54DB36B8" w14:textId="77777777" w:rsidR="00EF3AE4" w:rsidRPr="00E13FC7" w:rsidRDefault="00EF3AE4" w:rsidP="00B324A3">
            <w:pPr>
              <w:pStyle w:val="RSCT03TableBody"/>
            </w:pPr>
            <w:r w:rsidRPr="00E13FC7">
              <w:t>1</w:t>
            </w:r>
          </w:p>
        </w:tc>
        <w:tc>
          <w:tcPr>
            <w:tcW w:w="796" w:type="dxa"/>
            <w:tcBorders>
              <w:left w:val="nil"/>
              <w:bottom w:val="single" w:sz="4" w:space="0" w:color="auto"/>
              <w:right w:val="nil"/>
            </w:tcBorders>
            <w:shd w:val="clear" w:color="auto" w:fill="auto"/>
            <w:noWrap/>
            <w:vAlign w:val="center"/>
          </w:tcPr>
          <w:p w14:paraId="78CF16E5" w14:textId="77777777" w:rsidR="00EF3AE4" w:rsidRPr="00E13FC7" w:rsidRDefault="00EF3AE4" w:rsidP="00B324A3">
            <w:pPr>
              <w:pStyle w:val="RSCT03TableBody"/>
            </w:pPr>
            <w:r w:rsidRPr="00E13FC7">
              <w:t>1</w:t>
            </w:r>
          </w:p>
        </w:tc>
        <w:tc>
          <w:tcPr>
            <w:tcW w:w="683" w:type="dxa"/>
            <w:tcBorders>
              <w:left w:val="nil"/>
              <w:bottom w:val="single" w:sz="4" w:space="0" w:color="auto"/>
              <w:right w:val="nil"/>
            </w:tcBorders>
            <w:shd w:val="clear" w:color="auto" w:fill="auto"/>
            <w:noWrap/>
            <w:vAlign w:val="center"/>
          </w:tcPr>
          <w:p w14:paraId="3BAE382B" w14:textId="77777777" w:rsidR="00EF3AE4" w:rsidRPr="00E13FC7" w:rsidRDefault="00EF3AE4" w:rsidP="00B324A3">
            <w:pPr>
              <w:pStyle w:val="RSCT03TableBody"/>
            </w:pPr>
            <w:r w:rsidRPr="00E13FC7">
              <w:t>1</w:t>
            </w:r>
          </w:p>
        </w:tc>
        <w:tc>
          <w:tcPr>
            <w:tcW w:w="236" w:type="dxa"/>
            <w:tcBorders>
              <w:left w:val="nil"/>
              <w:bottom w:val="single" w:sz="4" w:space="0" w:color="auto"/>
              <w:right w:val="nil"/>
            </w:tcBorders>
          </w:tcPr>
          <w:p w14:paraId="25AD8F88" w14:textId="77777777" w:rsidR="00EF3AE4" w:rsidRPr="00E13FC7" w:rsidRDefault="00EF3AE4" w:rsidP="00B324A3">
            <w:pPr>
              <w:pStyle w:val="RSCT03TableBody"/>
            </w:pPr>
          </w:p>
        </w:tc>
        <w:tc>
          <w:tcPr>
            <w:tcW w:w="820" w:type="dxa"/>
            <w:tcBorders>
              <w:left w:val="nil"/>
              <w:bottom w:val="single" w:sz="4" w:space="0" w:color="auto"/>
              <w:right w:val="nil"/>
            </w:tcBorders>
            <w:shd w:val="clear" w:color="auto" w:fill="auto"/>
            <w:noWrap/>
            <w:vAlign w:val="center"/>
          </w:tcPr>
          <w:p w14:paraId="0E6819F1" w14:textId="77777777" w:rsidR="00EF3AE4" w:rsidRPr="00E13FC7" w:rsidRDefault="00EF3AE4" w:rsidP="00B324A3">
            <w:pPr>
              <w:pStyle w:val="RSCT03TableBody"/>
            </w:pPr>
            <w:r w:rsidRPr="00E13FC7">
              <w:t>1</w:t>
            </w:r>
          </w:p>
        </w:tc>
        <w:tc>
          <w:tcPr>
            <w:tcW w:w="819" w:type="dxa"/>
            <w:tcBorders>
              <w:left w:val="nil"/>
              <w:bottom w:val="single" w:sz="4" w:space="0" w:color="auto"/>
              <w:right w:val="nil"/>
            </w:tcBorders>
            <w:shd w:val="clear" w:color="auto" w:fill="auto"/>
            <w:noWrap/>
            <w:vAlign w:val="center"/>
          </w:tcPr>
          <w:p w14:paraId="4AB7FB9B" w14:textId="77777777" w:rsidR="00EF3AE4" w:rsidRPr="00E13FC7" w:rsidRDefault="00EF3AE4" w:rsidP="00B324A3">
            <w:pPr>
              <w:pStyle w:val="RSCT03TableBody"/>
            </w:pPr>
            <w:r w:rsidRPr="00E13FC7">
              <w:t>1</w:t>
            </w:r>
          </w:p>
        </w:tc>
        <w:tc>
          <w:tcPr>
            <w:tcW w:w="820" w:type="dxa"/>
            <w:tcBorders>
              <w:left w:val="nil"/>
              <w:bottom w:val="single" w:sz="4" w:space="0" w:color="auto"/>
              <w:right w:val="nil"/>
            </w:tcBorders>
            <w:shd w:val="clear" w:color="auto" w:fill="auto"/>
            <w:noWrap/>
            <w:vAlign w:val="center"/>
          </w:tcPr>
          <w:p w14:paraId="0F3C46F9" w14:textId="77777777" w:rsidR="00EF3AE4" w:rsidRPr="00E13FC7" w:rsidRDefault="00EF3AE4" w:rsidP="00B324A3">
            <w:pPr>
              <w:pStyle w:val="RSCT03TableBody"/>
            </w:pPr>
            <w:r w:rsidRPr="00E13FC7">
              <w:t>1</w:t>
            </w:r>
          </w:p>
        </w:tc>
        <w:tc>
          <w:tcPr>
            <w:tcW w:w="820" w:type="dxa"/>
            <w:tcBorders>
              <w:left w:val="nil"/>
              <w:bottom w:val="single" w:sz="4" w:space="0" w:color="auto"/>
              <w:right w:val="nil"/>
            </w:tcBorders>
            <w:shd w:val="clear" w:color="auto" w:fill="auto"/>
            <w:noWrap/>
            <w:vAlign w:val="center"/>
          </w:tcPr>
          <w:p w14:paraId="167B73E2" w14:textId="77777777" w:rsidR="00EF3AE4" w:rsidRPr="00E13FC7" w:rsidRDefault="00EF3AE4" w:rsidP="00B324A3">
            <w:pPr>
              <w:pStyle w:val="RSCT03TableBody"/>
            </w:pPr>
            <w:r w:rsidRPr="00E13FC7">
              <w:t>1</w:t>
            </w:r>
          </w:p>
        </w:tc>
        <w:tc>
          <w:tcPr>
            <w:tcW w:w="764" w:type="dxa"/>
            <w:tcBorders>
              <w:left w:val="nil"/>
              <w:bottom w:val="single" w:sz="4" w:space="0" w:color="auto"/>
              <w:right w:val="nil"/>
            </w:tcBorders>
            <w:shd w:val="clear" w:color="auto" w:fill="auto"/>
            <w:noWrap/>
            <w:vAlign w:val="center"/>
          </w:tcPr>
          <w:p w14:paraId="19196C23" w14:textId="77777777" w:rsidR="00EF3AE4" w:rsidRPr="00E13FC7" w:rsidRDefault="00EF3AE4" w:rsidP="00B324A3">
            <w:pPr>
              <w:pStyle w:val="RSCT03TableBody"/>
            </w:pPr>
            <w:r w:rsidRPr="00E13FC7">
              <w:t>%</w:t>
            </w:r>
          </w:p>
        </w:tc>
      </w:tr>
    </w:tbl>
    <w:p w14:paraId="2956528B" w14:textId="77777777" w:rsidR="00EF3AE4" w:rsidRPr="00E13FC7" w:rsidRDefault="00EF3AE4" w:rsidP="00EF3AE4">
      <w:pPr>
        <w:pStyle w:val="RSCT04TableFootnotewithbottombar"/>
        <w:spacing w:before="0" w:after="0"/>
      </w:pPr>
      <w:proofErr w:type="gramStart"/>
      <w:r w:rsidRPr="00E13FC7">
        <w:rPr>
          <w:vertAlign w:val="superscript"/>
        </w:rPr>
        <w:t>a</w:t>
      </w:r>
      <w:proofErr w:type="gramEnd"/>
      <w:r w:rsidRPr="00E13FC7">
        <w:t xml:space="preserve"> Percent N</w:t>
      </w:r>
      <w:r w:rsidRPr="00E13FC7">
        <w:rPr>
          <w:vertAlign w:val="subscript"/>
        </w:rPr>
        <w:t>2</w:t>
      </w:r>
      <w:r w:rsidRPr="00E13FC7">
        <w:t xml:space="preserve"> activation is defined as [r(N</w:t>
      </w:r>
      <w:r w:rsidRPr="00E13FC7">
        <w:rPr>
          <w:vertAlign w:val="subscript"/>
        </w:rPr>
        <w:t>2</w:t>
      </w:r>
      <w:r w:rsidRPr="00E13FC7">
        <w:t>,ads) - 1.098]*100/1.098</w:t>
      </w:r>
    </w:p>
    <w:p w14:paraId="6FA95B8F" w14:textId="77777777" w:rsidR="00EF3AE4" w:rsidRPr="00E13FC7" w:rsidRDefault="00EF3AE4" w:rsidP="00EF3AE4">
      <w:pPr>
        <w:pStyle w:val="RSCT04TableFootnotewithbottombar"/>
        <w:spacing w:before="0" w:after="0"/>
      </w:pPr>
      <w:proofErr w:type="gramStart"/>
      <w:r w:rsidRPr="00E13FC7">
        <w:rPr>
          <w:vertAlign w:val="superscript"/>
        </w:rPr>
        <w:t>b</w:t>
      </w:r>
      <w:proofErr w:type="gramEnd"/>
      <w:r w:rsidRPr="00E13FC7">
        <w:t xml:space="preserve"> Percent H</w:t>
      </w:r>
      <w:r w:rsidRPr="00E13FC7">
        <w:rPr>
          <w:vertAlign w:val="subscript"/>
        </w:rPr>
        <w:t>2</w:t>
      </w:r>
      <w:r w:rsidRPr="00E13FC7">
        <w:t xml:space="preserve"> activation is defined as [r(H</w:t>
      </w:r>
      <w:r w:rsidRPr="00E13FC7">
        <w:rPr>
          <w:vertAlign w:val="subscript"/>
        </w:rPr>
        <w:t>2</w:t>
      </w:r>
      <w:r w:rsidRPr="00E13FC7">
        <w:t>,ads) - 0.74]*100/0.74</w:t>
      </w:r>
    </w:p>
    <w:p w14:paraId="46AF3D1B" w14:textId="77777777" w:rsidR="001727BC" w:rsidRDefault="001727BC" w:rsidP="00EF3AE4">
      <w:pPr>
        <w:pStyle w:val="RSCB02ArticleText"/>
        <w:rPr>
          <w:b/>
          <w:i/>
        </w:rPr>
      </w:pPr>
    </w:p>
    <w:p w14:paraId="31EFC9F5" w14:textId="3AB5FADD" w:rsidR="00EF3AE4" w:rsidRPr="00E13FC7" w:rsidRDefault="00E1664E" w:rsidP="00EF3AE4">
      <w:pPr>
        <w:pStyle w:val="RSCB02ArticleText"/>
      </w:pPr>
      <w:r w:rsidRPr="00E13FC7">
        <w:rPr>
          <w:b/>
        </w:rPr>
        <w:t xml:space="preserve">3.3.3. </w:t>
      </w:r>
      <w:r w:rsidR="00EF3AE4" w:rsidRPr="00E13FC7">
        <w:rPr>
          <w:b/>
        </w:rPr>
        <w:t>Role of the Li in H</w:t>
      </w:r>
      <w:r w:rsidR="00EF3AE4" w:rsidRPr="00E13FC7">
        <w:rPr>
          <w:b/>
          <w:vertAlign w:val="subscript"/>
        </w:rPr>
        <w:t>2</w:t>
      </w:r>
      <w:r w:rsidR="00EF3AE4" w:rsidRPr="00E13FC7">
        <w:rPr>
          <w:b/>
        </w:rPr>
        <w:t xml:space="preserve"> and N</w:t>
      </w:r>
      <w:r w:rsidR="00EF3AE4" w:rsidRPr="00E13FC7">
        <w:rPr>
          <w:b/>
          <w:vertAlign w:val="subscript"/>
        </w:rPr>
        <w:t>2</w:t>
      </w:r>
      <w:r w:rsidR="00EF3AE4" w:rsidRPr="00E13FC7">
        <w:rPr>
          <w:b/>
        </w:rPr>
        <w:t xml:space="preserve"> activation</w:t>
      </w:r>
    </w:p>
    <w:p w14:paraId="57239159" w14:textId="1276BD32" w:rsidR="00EF3AE4" w:rsidRPr="00E13FC7" w:rsidRDefault="00EF3AE4" w:rsidP="00EF3AE4">
      <w:pPr>
        <w:pStyle w:val="RSCB02ArticleText"/>
      </w:pPr>
      <w:r w:rsidRPr="00E13FC7">
        <w:t>The role of lithium dopant in the reactivity of manganese nitride was studied using η-Mn</w:t>
      </w:r>
      <w:r w:rsidRPr="00E13FC7">
        <w:rPr>
          <w:vertAlign w:val="subscript"/>
        </w:rPr>
        <w:t>3</w:t>
      </w:r>
      <w:r w:rsidRPr="00E13FC7">
        <w:t>N</w:t>
      </w:r>
      <w:r w:rsidRPr="00E13FC7">
        <w:rPr>
          <w:vertAlign w:val="subscript"/>
        </w:rPr>
        <w:t xml:space="preserve">2 </w:t>
      </w:r>
      <w:r w:rsidRPr="00E13FC7">
        <w:t>as the host structure. The choice of η-Mn</w:t>
      </w:r>
      <w:r w:rsidRPr="00E13FC7">
        <w:rPr>
          <w:vertAlign w:val="subscript"/>
        </w:rPr>
        <w:t>3</w:t>
      </w:r>
      <w:r w:rsidRPr="00E13FC7">
        <w:t>N</w:t>
      </w:r>
      <w:r w:rsidRPr="00E13FC7">
        <w:rPr>
          <w:vertAlign w:val="subscript"/>
        </w:rPr>
        <w:t xml:space="preserve">2 </w:t>
      </w:r>
      <w:r w:rsidRPr="00E13FC7">
        <w:t xml:space="preserve">was motivated </w:t>
      </w:r>
      <w:r w:rsidR="00E1664E" w:rsidRPr="00E13FC7">
        <w:t xml:space="preserve">by the results obtained from </w:t>
      </w:r>
      <w:r w:rsidR="002158FD" w:rsidRPr="00E13FC7">
        <w:t xml:space="preserve">the </w:t>
      </w:r>
      <w:r w:rsidR="00E1664E" w:rsidRPr="00E13FC7">
        <w:rPr>
          <w:i/>
        </w:rPr>
        <w:t>in</w:t>
      </w:r>
      <w:r w:rsidR="002158FD" w:rsidRPr="00E13FC7">
        <w:rPr>
          <w:i/>
        </w:rPr>
        <w:t xml:space="preserve"> </w:t>
      </w:r>
      <w:r w:rsidRPr="00E13FC7">
        <w:rPr>
          <w:i/>
        </w:rPr>
        <w:t>situ</w:t>
      </w:r>
      <w:r w:rsidRPr="00E13FC7">
        <w:t xml:space="preserve"> neutron diffraction studies </w:t>
      </w:r>
      <w:r w:rsidR="00C15E17" w:rsidRPr="00E13FC7">
        <w:t>detailed above</w:t>
      </w:r>
      <w:r w:rsidR="002158FD" w:rsidRPr="00E13FC7">
        <w:t xml:space="preserve"> for which the predominant phase at T </w:t>
      </w:r>
      <w:r w:rsidR="002158FD" w:rsidRPr="00E13FC7">
        <w:rPr>
          <w:rFonts w:ascii="Arial" w:hAnsi="Arial" w:cs="Arial"/>
        </w:rPr>
        <w:t>≥</w:t>
      </w:r>
      <w:r w:rsidR="002158FD" w:rsidRPr="00E13FC7">
        <w:t xml:space="preserve"> 300°C </w:t>
      </w:r>
      <w:r w:rsidRPr="00E13FC7">
        <w:t>is η-Mn</w:t>
      </w:r>
      <w:r w:rsidRPr="00E13FC7">
        <w:rPr>
          <w:vertAlign w:val="subscript"/>
        </w:rPr>
        <w:t>3</w:t>
      </w:r>
      <w:r w:rsidRPr="00E13FC7">
        <w:t>N</w:t>
      </w:r>
      <w:r w:rsidRPr="00E13FC7">
        <w:rPr>
          <w:vertAlign w:val="subscript"/>
        </w:rPr>
        <w:t>2</w:t>
      </w:r>
      <w:r w:rsidRPr="00E13FC7">
        <w:t xml:space="preserve">. </w:t>
      </w:r>
    </w:p>
    <w:p w14:paraId="0A8BD8E7" w14:textId="455FF4B5" w:rsidR="00EF3AE4" w:rsidRPr="00E13FC7" w:rsidRDefault="00F44ACC" w:rsidP="00B421BE">
      <w:pPr>
        <w:pStyle w:val="RSCB02ArticleText"/>
        <w:spacing w:before="120"/>
        <w:rPr>
          <w:b/>
        </w:rPr>
      </w:pPr>
      <w:r w:rsidRPr="00E13FC7">
        <w:rPr>
          <w:b/>
        </w:rPr>
        <w:t>Lithium adsorption on the</w:t>
      </w:r>
      <w:r w:rsidR="00EF3AE4" w:rsidRPr="00E13FC7">
        <w:rPr>
          <w:b/>
        </w:rPr>
        <w:t xml:space="preserve"> η-Mn</w:t>
      </w:r>
      <w:r w:rsidR="00EF3AE4" w:rsidRPr="00E13FC7">
        <w:rPr>
          <w:b/>
          <w:vertAlign w:val="subscript"/>
        </w:rPr>
        <w:t>3</w:t>
      </w:r>
      <w:r w:rsidR="00EF3AE4" w:rsidRPr="00E13FC7">
        <w:rPr>
          <w:b/>
        </w:rPr>
        <w:t>N</w:t>
      </w:r>
      <w:r w:rsidR="00EF3AE4" w:rsidRPr="00E13FC7">
        <w:rPr>
          <w:b/>
          <w:vertAlign w:val="subscript"/>
        </w:rPr>
        <w:t xml:space="preserve">2 </w:t>
      </w:r>
      <w:r w:rsidR="00EF3AE4" w:rsidRPr="00E13FC7">
        <w:rPr>
          <w:b/>
        </w:rPr>
        <w:t>surface</w:t>
      </w:r>
      <w:r w:rsidR="00EF3AE4" w:rsidRPr="00E13FC7">
        <w:rPr>
          <w:b/>
          <w:vertAlign w:val="subscript"/>
        </w:rPr>
        <w:t xml:space="preserve"> </w:t>
      </w:r>
    </w:p>
    <w:p w14:paraId="320CDA07" w14:textId="243E91A1" w:rsidR="00EF3AE4" w:rsidRDefault="00EF3AE4" w:rsidP="00EF3AE4">
      <w:pPr>
        <w:pStyle w:val="RSCB02ArticleText"/>
      </w:pPr>
      <w:r w:rsidRPr="00E13FC7">
        <w:t xml:space="preserve">The adsorption of Li on </w:t>
      </w:r>
      <w:r w:rsidRPr="00E13FC7">
        <w:rPr>
          <w:i/>
        </w:rPr>
        <w:t>η</w:t>
      </w:r>
      <w:r w:rsidRPr="00E13FC7">
        <w:t>-Mn</w:t>
      </w:r>
      <w:r w:rsidRPr="00E13FC7">
        <w:rPr>
          <w:vertAlign w:val="subscript"/>
        </w:rPr>
        <w:t>3</w:t>
      </w:r>
      <w:r w:rsidRPr="00E13FC7">
        <w:t>N</w:t>
      </w:r>
      <w:r w:rsidRPr="00E13FC7">
        <w:rPr>
          <w:vertAlign w:val="subscript"/>
        </w:rPr>
        <w:t>2</w:t>
      </w:r>
      <w:r w:rsidRPr="00E13FC7">
        <w:t xml:space="preserve"> has been studied by DFT-calculation</w:t>
      </w:r>
      <w:r w:rsidR="002158FD" w:rsidRPr="00E13FC7">
        <w:t>s</w:t>
      </w:r>
      <w:r w:rsidRPr="00E13FC7">
        <w:t xml:space="preserve"> (Figure 8). Five different adsorption configurations for Li on </w:t>
      </w:r>
      <w:r w:rsidRPr="00E13FC7">
        <w:rPr>
          <w:i/>
        </w:rPr>
        <w:t>η</w:t>
      </w:r>
      <w:r w:rsidRPr="00E13FC7">
        <w:t>-Mn</w:t>
      </w:r>
      <w:r w:rsidRPr="00E13FC7">
        <w:rPr>
          <w:vertAlign w:val="subscript"/>
        </w:rPr>
        <w:t>3</w:t>
      </w:r>
      <w:r w:rsidRPr="00E13FC7">
        <w:t>N</w:t>
      </w:r>
      <w:r w:rsidRPr="00E13FC7">
        <w:rPr>
          <w:vertAlign w:val="subscript"/>
        </w:rPr>
        <w:t>2</w:t>
      </w:r>
      <w:r w:rsidRPr="00E13FC7">
        <w:t xml:space="preserve"> have been identified and </w:t>
      </w:r>
      <w:r w:rsidR="002158FD" w:rsidRPr="00E13FC7">
        <w:t>are depicted in S</w:t>
      </w:r>
      <w:r w:rsidRPr="00E13FC7">
        <w:t>cheme 2. In particular, we find that Li chemisorbs strongly (−174 kJ mol</w:t>
      </w:r>
      <w:r w:rsidRPr="00E13FC7">
        <w:rPr>
          <w:vertAlign w:val="superscript"/>
        </w:rPr>
        <w:t>−1</w:t>
      </w:r>
      <w:r w:rsidRPr="00E13FC7">
        <w:t xml:space="preserve"> to −247 kJ mol</w:t>
      </w:r>
      <w:r w:rsidRPr="00E13FC7">
        <w:rPr>
          <w:vertAlign w:val="superscript"/>
        </w:rPr>
        <w:t>−1</w:t>
      </w:r>
      <w:r w:rsidRPr="00E13FC7">
        <w:t>) on each of the eight symmetry unique adsorption sites of the (−</w:t>
      </w:r>
      <w:r w:rsidR="002158FD" w:rsidRPr="00E13FC7">
        <w:t xml:space="preserve">100) surface. </w:t>
      </w:r>
      <w:r w:rsidRPr="00E13FC7">
        <w:t xml:space="preserve">The adsorption of Li was found to be non-selective towards </w:t>
      </w:r>
      <w:proofErr w:type="spellStart"/>
      <w:r w:rsidRPr="00E13FC7">
        <w:t>Mn</w:t>
      </w:r>
      <w:proofErr w:type="spellEnd"/>
      <w:r w:rsidRPr="00E13FC7">
        <w:t xml:space="preserve"> or N. Therefore, Li may affect electronically both </w:t>
      </w:r>
      <w:proofErr w:type="spellStart"/>
      <w:r w:rsidRPr="00E13FC7">
        <w:t>Mn</w:t>
      </w:r>
      <w:proofErr w:type="spellEnd"/>
      <w:r w:rsidRPr="00E13FC7">
        <w:t xml:space="preserve"> and N when </w:t>
      </w:r>
      <w:r w:rsidR="002158FD" w:rsidRPr="00E13FC7">
        <w:t>used as a dopant. This behaviour</w:t>
      </w:r>
      <w:r w:rsidRPr="00E13FC7">
        <w:t xml:space="preserve"> is in contrast with </w:t>
      </w:r>
      <w:r w:rsidR="002158FD" w:rsidRPr="00E13FC7">
        <w:t xml:space="preserve">our observations for </w:t>
      </w:r>
      <w:r w:rsidRPr="00E13FC7">
        <w:t>Co doped Ta</w:t>
      </w:r>
      <w:r w:rsidRPr="00E13FC7">
        <w:rPr>
          <w:vertAlign w:val="subscript"/>
        </w:rPr>
        <w:t>3</w:t>
      </w:r>
      <w:r w:rsidRPr="00E13FC7">
        <w:t>N</w:t>
      </w:r>
      <w:r w:rsidRPr="00E13FC7">
        <w:rPr>
          <w:vertAlign w:val="subscript"/>
        </w:rPr>
        <w:t>5</w:t>
      </w:r>
      <w:r w:rsidR="002158FD" w:rsidRPr="00E13FC7">
        <w:t xml:space="preserve"> for which </w:t>
      </w:r>
      <w:r w:rsidRPr="00E13FC7">
        <w:t>Co was found to adsorb mostly to N-rich sites, which may be attributed to the metallic property of Co.</w:t>
      </w:r>
      <w:hyperlink w:anchor="_ENREF_23" w:tooltip="Zeinalipour-Yazdi, 2019 #113" w:history="1">
        <w:r w:rsidR="000F215B" w:rsidRPr="00E13FC7">
          <w:fldChar w:fldCharType="begin"/>
        </w:r>
        <w:r w:rsidR="000F215B" w:rsidRPr="00E13FC7">
          <w:instrText xml:space="preserve"> ADDIN EN.CITE &lt;EndNote&gt;&lt;Cite&gt;&lt;Author&gt;Zeinalipour-Yazdi&lt;/Author&gt;&lt;Year&gt;2019&lt;/Year&gt;&lt;RecNum&gt;113&lt;/RecNum&gt;&lt;DisplayText&gt;&lt;style face="superscript"&gt;23&lt;/style&gt;&lt;/DisplayText&gt;&lt;record&gt;&lt;rec-number&gt;113&lt;/rec-number&gt;&lt;foreign-keys&gt;&lt;key app="EN" db-id="adsta55t19wdscew9ecv0sz25wxsasavstad"&gt;113&lt;/key&gt;&lt;/foreign-keys&gt;&lt;ref-type name="Journal Article"&gt;17&lt;/ref-type&gt;&lt;contributors&gt;&lt;authors&gt;&lt;author&gt;Zeinalipour-Yazdi, Constantinos D.&lt;/author&gt;&lt;/authors&gt;&lt;/contributors&gt;&lt;titles&gt;&lt;title&gt;Mechanisms of ammonia and hydrazine synthesis on η-Mn3N2-(100) surfaces&lt;/title&gt;&lt;secondary-title&gt;Physical Chemistry Chemical Physics&lt;/secondary-title&gt;&lt;/titles&gt;&lt;periodical&gt;&lt;full-title&gt;Physical Chemistry Chemical Physics&lt;/full-title&gt;&lt;/periodical&gt;&lt;pages&gt;19365-19377&lt;/pages&gt;&lt;volume&gt;21&lt;/volume&gt;&lt;number&gt;35&lt;/number&gt;&lt;dates&gt;&lt;year&gt;2019&lt;/year&gt;&lt;/dates&gt;&lt;publisher&gt;The Royal Society of Chemistry&lt;/publisher&gt;&lt;isbn&gt;1463-9076&lt;/isbn&gt;&lt;work-type&gt;10.1039/C9CP03934A&lt;/work-type&gt;&lt;urls&gt;&lt;related-urls&gt;&lt;url&gt;http://dx.doi.org/10.1039/C9CP03934A&lt;/url&gt;&lt;/related-urls&gt;&lt;/urls&gt;&lt;electronic-resource-num&gt;10.1039/c9cp03934a&lt;/electronic-resource-num&gt;&lt;/record&gt;&lt;/Cite&gt;&lt;/EndNote&gt;</w:instrText>
        </w:r>
        <w:r w:rsidR="000F215B" w:rsidRPr="00E13FC7">
          <w:fldChar w:fldCharType="separate"/>
        </w:r>
        <w:r w:rsidR="000F215B" w:rsidRPr="00E13FC7">
          <w:rPr>
            <w:vertAlign w:val="superscript"/>
          </w:rPr>
          <w:t>23</w:t>
        </w:r>
        <w:r w:rsidR="000F215B" w:rsidRPr="00E13FC7">
          <w:fldChar w:fldCharType="end"/>
        </w:r>
      </w:hyperlink>
      <w:r w:rsidR="009E2407" w:rsidRPr="00E13FC7">
        <w:t xml:space="preserve"> </w:t>
      </w:r>
    </w:p>
    <w:p w14:paraId="1B2F1600" w14:textId="1E558E34" w:rsidR="008B18ED" w:rsidRDefault="008B18ED" w:rsidP="00EF3AE4">
      <w:pPr>
        <w:pStyle w:val="RSCB02ArticleText"/>
      </w:pPr>
      <w:r w:rsidRPr="00E13FC7">
        <w:t>The adsorption energy of Li is much stronger than that of H</w:t>
      </w:r>
      <w:r w:rsidRPr="00E13FC7">
        <w:rPr>
          <w:vertAlign w:val="subscript"/>
        </w:rPr>
        <w:t>2</w:t>
      </w:r>
      <w:r w:rsidRPr="00E13FC7">
        <w:t xml:space="preserve"> or N</w:t>
      </w:r>
      <w:r w:rsidRPr="00E13FC7">
        <w:rPr>
          <w:vertAlign w:val="subscript"/>
        </w:rPr>
        <w:t>2</w:t>
      </w:r>
      <w:r w:rsidRPr="00E13FC7">
        <w:t xml:space="preserve"> as shown in Figure 8; therefore, the adsorption of the reactants for ammonia synthesis is predicted not to perturb significantly the structure of the Li-</w:t>
      </w:r>
      <w:r w:rsidRPr="00E13FC7">
        <w:rPr>
          <w:i/>
        </w:rPr>
        <w:t>η</w:t>
      </w:r>
      <w:r w:rsidRPr="00E13FC7">
        <w:t>-Mn</w:t>
      </w:r>
      <w:r w:rsidRPr="00E13FC7">
        <w:rPr>
          <w:vertAlign w:val="subscript"/>
        </w:rPr>
        <w:t>3</w:t>
      </w:r>
      <w:r w:rsidRPr="00E13FC7">
        <w:t>N</w:t>
      </w:r>
      <w:r w:rsidRPr="00E13FC7">
        <w:rPr>
          <w:vertAlign w:val="subscript"/>
        </w:rPr>
        <w:t xml:space="preserve">2 </w:t>
      </w:r>
      <w:r>
        <w:t xml:space="preserve">phase at low temperatures. </w:t>
      </w:r>
      <w:r w:rsidRPr="00E13FC7">
        <w:t xml:space="preserve">Furthermore, it was observed that Li decreases the number of unpaired electrons on the </w:t>
      </w:r>
      <w:proofErr w:type="spellStart"/>
      <w:r w:rsidRPr="00E13FC7">
        <w:t>Mn</w:t>
      </w:r>
      <w:proofErr w:type="spellEnd"/>
      <w:r w:rsidRPr="00E13FC7">
        <w:t xml:space="preserve"> atoms as indicated by changes of their effective magnetic moment. In particular, we observe a decrease by an average value of 0.9 </w:t>
      </w:r>
      <w:proofErr w:type="spellStart"/>
      <w:r w:rsidRPr="00E13FC7">
        <w:t>μB</w:t>
      </w:r>
      <w:proofErr w:type="spellEnd"/>
      <w:r w:rsidRPr="00E13FC7">
        <w:t xml:space="preserve"> indicating pairing of the lone electron of Li with the unoccupied d-orbitals of the </w:t>
      </w:r>
      <w:proofErr w:type="spellStart"/>
      <w:r w:rsidRPr="00E13FC7">
        <w:t>Mn</w:t>
      </w:r>
      <w:proofErr w:type="spellEnd"/>
      <w:r w:rsidRPr="00E13FC7">
        <w:t xml:space="preserve"> atoms. This observation suggests that the promoting effect of lithium on η-Mn</w:t>
      </w:r>
      <w:r w:rsidRPr="00E13FC7">
        <w:rPr>
          <w:vertAlign w:val="subscript"/>
        </w:rPr>
        <w:t>3</w:t>
      </w:r>
      <w:r w:rsidRPr="00E13FC7">
        <w:t>N</w:t>
      </w:r>
      <w:r w:rsidRPr="00E13FC7">
        <w:rPr>
          <w:vertAlign w:val="subscript"/>
        </w:rPr>
        <w:t>2</w:t>
      </w:r>
      <w:r w:rsidRPr="00E13FC7">
        <w:t xml:space="preserve"> is electronic in nature, which is a result of electron injection from Li into unoccupied d-states of </w:t>
      </w:r>
      <w:proofErr w:type="spellStart"/>
      <w:r w:rsidRPr="00E13FC7">
        <w:t>Mn</w:t>
      </w:r>
      <w:proofErr w:type="spellEnd"/>
      <w:r w:rsidRPr="00E13FC7">
        <w:t>.</w:t>
      </w:r>
    </w:p>
    <w:p w14:paraId="08DE86BE" w14:textId="6A87F9AB" w:rsidR="00CD7537" w:rsidRPr="00E13FC7" w:rsidRDefault="00660979" w:rsidP="008B18ED">
      <w:pPr>
        <w:pStyle w:val="RSCB02ArticleText"/>
      </w:pPr>
      <w:r w:rsidRPr="00E13FC7">
        <w:rPr>
          <w:noProof/>
          <w:lang w:val="en-US"/>
        </w:rPr>
        <w:lastRenderedPageBreak/>
        <w:drawing>
          <wp:anchor distT="0" distB="0" distL="114300" distR="114300" simplePos="0" relativeHeight="251714560" behindDoc="1" locked="0" layoutInCell="1" allowOverlap="0" wp14:anchorId="6B53A0BB" wp14:editId="6D7EF211">
            <wp:simplePos x="0" y="0"/>
            <wp:positionH relativeFrom="column">
              <wp:posOffset>1287780</wp:posOffset>
            </wp:positionH>
            <wp:positionV relativeFrom="page">
              <wp:posOffset>936625</wp:posOffset>
            </wp:positionV>
            <wp:extent cx="2843530" cy="2508885"/>
            <wp:effectExtent l="0" t="0" r="0" b="5715"/>
            <wp:wrapTopAndBottom/>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3530" cy="2508885"/>
                    </a:xfrm>
                    <a:prstGeom prst="rect">
                      <a:avLst/>
                    </a:prstGeom>
                    <a:noFill/>
                  </pic:spPr>
                </pic:pic>
              </a:graphicData>
            </a:graphic>
            <wp14:sizeRelH relativeFrom="margin">
              <wp14:pctWidth>0</wp14:pctWidth>
            </wp14:sizeRelH>
            <wp14:sizeRelV relativeFrom="margin">
              <wp14:pctHeight>0</wp14:pctHeight>
            </wp14:sizeRelV>
          </wp:anchor>
        </w:drawing>
      </w:r>
      <w:r w:rsidR="00CD7537" w:rsidRPr="00E13FC7">
        <w:rPr>
          <w:rStyle w:val="RSCI01FigureSchemeChartwithbottombarChar"/>
          <w:b/>
        </w:rPr>
        <w:t>Figure 8.</w:t>
      </w:r>
      <w:r w:rsidR="00CD7537" w:rsidRPr="00E13FC7">
        <w:rPr>
          <w:rStyle w:val="RSCI01FigureSchemeChartwithbottombarChar"/>
        </w:rPr>
        <w:t xml:space="preserve"> Dispersion-corrected (revPBE-D3) adsorption energy of Li (circle), H2 (triangle) and N</w:t>
      </w:r>
      <w:r w:rsidR="00CD7537" w:rsidRPr="00E13FC7">
        <w:rPr>
          <w:rStyle w:val="RSCI01FigureSchemeChartwithbottombarChar"/>
          <w:vertAlign w:val="subscript"/>
        </w:rPr>
        <w:t>2</w:t>
      </w:r>
      <w:r w:rsidR="00CD7537" w:rsidRPr="00E13FC7">
        <w:rPr>
          <w:rStyle w:val="RSCI01FigureSchemeChartwithbottombarChar"/>
        </w:rPr>
        <w:t xml:space="preserve"> (square) over symmetry unique adsorption sites on η-Mn</w:t>
      </w:r>
      <w:r w:rsidR="00CD7537" w:rsidRPr="00E13FC7">
        <w:rPr>
          <w:rStyle w:val="RSCI01FigureSchemeChartwithbottombarChar"/>
          <w:vertAlign w:val="subscript"/>
        </w:rPr>
        <w:t>3</w:t>
      </w:r>
      <w:r w:rsidR="00CD7537" w:rsidRPr="00E13FC7">
        <w:rPr>
          <w:rStyle w:val="RSCI01FigureSchemeChartwithbottombarChar"/>
        </w:rPr>
        <w:t>N</w:t>
      </w:r>
      <w:r w:rsidR="00CD7537" w:rsidRPr="00E13FC7">
        <w:rPr>
          <w:rStyle w:val="RSCI01FigureSchemeChartwithbottombarChar"/>
          <w:vertAlign w:val="subscript"/>
        </w:rPr>
        <w:t>2</w:t>
      </w:r>
      <w:r w:rsidR="00CD7537" w:rsidRPr="00E13FC7">
        <w:rPr>
          <w:rStyle w:val="RSCI01FigureSchemeChartwithbottombarChar"/>
        </w:rPr>
        <w:t xml:space="preserve"> Sites </w:t>
      </w:r>
      <w:proofErr w:type="gramStart"/>
      <w:r w:rsidR="00CD7537" w:rsidRPr="00E13FC7">
        <w:rPr>
          <w:rStyle w:val="RSCI01FigureSchemeChartwithbottombarChar"/>
        </w:rPr>
        <w:t>are</w:t>
      </w:r>
      <w:proofErr w:type="gramEnd"/>
      <w:r w:rsidR="00CD7537" w:rsidRPr="00E13FC7">
        <w:rPr>
          <w:rStyle w:val="RSCI01FigureSchemeChartwithbottombarChar"/>
        </w:rPr>
        <w:t xml:space="preserve"> depicted in</w:t>
      </w:r>
      <w:r w:rsidR="00CD7537" w:rsidRPr="00E13FC7">
        <w:rPr>
          <w:rStyle w:val="RSCI01FigureSchemeChartwithbottombarChar"/>
          <w:color w:val="00B0F0"/>
        </w:rPr>
        <w:t xml:space="preserve"> </w:t>
      </w:r>
      <w:r w:rsidR="00CD7537" w:rsidRPr="00E13FC7">
        <w:rPr>
          <w:rStyle w:val="RSCI01FigureSchemeChartwithbottombarChar"/>
        </w:rPr>
        <w:t>scheme 2.</w:t>
      </w:r>
      <w:r w:rsidR="00CD7537" w:rsidRPr="00E13FC7">
        <w:rPr>
          <w:rStyle w:val="RSCI01FigureSchemeChartwithbottombarChar"/>
          <w:color w:val="FF0000"/>
        </w:rPr>
        <w:t xml:space="preserve"> </w:t>
      </w:r>
      <w:r w:rsidR="00CD7537" w:rsidRPr="00E13FC7">
        <w:rPr>
          <w:rStyle w:val="RSCI01FigureSchemeChartwithbottombarChar"/>
        </w:rPr>
        <w:t>The data of Li is accompanied by the adsorption site configuration depicted in Scheme 2. Lines connecting the data points have been drawn to guide the eye</w:t>
      </w:r>
      <w:r w:rsidR="00CD7537" w:rsidRPr="00E13FC7">
        <w:t>.</w:t>
      </w:r>
    </w:p>
    <w:p w14:paraId="475A98A0" w14:textId="1BDE38A0" w:rsidR="00B6441F" w:rsidRPr="00E13FC7" w:rsidRDefault="00D448DE" w:rsidP="00B421BE">
      <w:pPr>
        <w:pStyle w:val="RSCB08CHeadingIn-line"/>
        <w:spacing w:before="240"/>
        <w:rPr>
          <w:rStyle w:val="06CHeading"/>
          <w:rFonts w:asciiTheme="minorHAnsi" w:hAnsiTheme="minorHAnsi" w:cstheme="minorBidi"/>
          <w:b/>
          <w:smallCaps w:val="0"/>
          <w:w w:val="100"/>
          <w:szCs w:val="22"/>
          <w:vertAlign w:val="subscript"/>
        </w:rPr>
      </w:pPr>
      <w:r w:rsidRPr="00E13FC7">
        <w:rPr>
          <w:rStyle w:val="06CHeading"/>
          <w:rFonts w:asciiTheme="minorHAnsi" w:hAnsiTheme="minorHAnsi" w:cstheme="minorBidi"/>
          <w:b/>
          <w:smallCaps w:val="0"/>
          <w:w w:val="100"/>
          <w:szCs w:val="22"/>
        </w:rPr>
        <w:t>Nitrogen vacancy</w:t>
      </w:r>
      <w:r w:rsidR="00F44ACC" w:rsidRPr="00E13FC7">
        <w:rPr>
          <w:rStyle w:val="06CHeading"/>
          <w:rFonts w:asciiTheme="minorHAnsi" w:hAnsiTheme="minorHAnsi" w:cstheme="minorBidi"/>
          <w:b/>
          <w:smallCaps w:val="0"/>
          <w:w w:val="100"/>
          <w:szCs w:val="22"/>
        </w:rPr>
        <w:t xml:space="preserve"> formation energy in Li doped</w:t>
      </w:r>
      <w:r w:rsidR="00B6441F" w:rsidRPr="00E13FC7">
        <w:rPr>
          <w:rStyle w:val="06CHeading"/>
          <w:rFonts w:asciiTheme="minorHAnsi" w:hAnsiTheme="minorHAnsi" w:cstheme="minorBidi"/>
          <w:b/>
          <w:smallCaps w:val="0"/>
          <w:w w:val="100"/>
          <w:szCs w:val="22"/>
        </w:rPr>
        <w:t xml:space="preserve"> η-Mn</w:t>
      </w:r>
      <w:r w:rsidR="00B6441F" w:rsidRPr="00E13FC7">
        <w:rPr>
          <w:rStyle w:val="06CHeading"/>
          <w:rFonts w:asciiTheme="minorHAnsi" w:hAnsiTheme="minorHAnsi" w:cstheme="minorBidi"/>
          <w:b/>
          <w:smallCaps w:val="0"/>
          <w:w w:val="100"/>
          <w:szCs w:val="22"/>
          <w:vertAlign w:val="subscript"/>
        </w:rPr>
        <w:t>3</w:t>
      </w:r>
      <w:r w:rsidR="00B6441F" w:rsidRPr="00E13FC7">
        <w:rPr>
          <w:rStyle w:val="06CHeading"/>
          <w:rFonts w:asciiTheme="minorHAnsi" w:hAnsiTheme="minorHAnsi" w:cstheme="minorBidi"/>
          <w:b/>
          <w:smallCaps w:val="0"/>
          <w:w w:val="100"/>
          <w:szCs w:val="22"/>
        </w:rPr>
        <w:t>N</w:t>
      </w:r>
      <w:r w:rsidR="00B6441F" w:rsidRPr="00E13FC7">
        <w:rPr>
          <w:rStyle w:val="06CHeading"/>
          <w:rFonts w:asciiTheme="minorHAnsi" w:hAnsiTheme="minorHAnsi" w:cstheme="minorBidi"/>
          <w:b/>
          <w:smallCaps w:val="0"/>
          <w:w w:val="100"/>
          <w:szCs w:val="22"/>
          <w:vertAlign w:val="subscript"/>
        </w:rPr>
        <w:t>2</w:t>
      </w:r>
    </w:p>
    <w:p w14:paraId="52228425" w14:textId="34DD9F32" w:rsidR="00E1664E" w:rsidRDefault="008B18ED" w:rsidP="00EF3AE4">
      <w:pPr>
        <w:pStyle w:val="RSCB02ArticleText"/>
      </w:pPr>
      <w:r>
        <w:rPr>
          <w:noProof/>
          <w:lang w:val="en-US"/>
        </w:rPr>
        <w:drawing>
          <wp:anchor distT="0" distB="0" distL="114300" distR="114300" simplePos="0" relativeHeight="251715584" behindDoc="0" locked="0" layoutInCell="1" allowOverlap="1" wp14:anchorId="06531E05" wp14:editId="655B6FE8">
            <wp:simplePos x="0" y="0"/>
            <wp:positionH relativeFrom="column">
              <wp:posOffset>135890</wp:posOffset>
            </wp:positionH>
            <wp:positionV relativeFrom="paragraph">
              <wp:posOffset>416560</wp:posOffset>
            </wp:positionV>
            <wp:extent cx="2621280" cy="2273935"/>
            <wp:effectExtent l="0" t="0" r="762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1280" cy="2273935"/>
                    </a:xfrm>
                    <a:prstGeom prst="rect">
                      <a:avLst/>
                    </a:prstGeom>
                    <a:noFill/>
                  </pic:spPr>
                </pic:pic>
              </a:graphicData>
            </a:graphic>
            <wp14:sizeRelH relativeFrom="page">
              <wp14:pctWidth>0</wp14:pctWidth>
            </wp14:sizeRelH>
            <wp14:sizeRelV relativeFrom="page">
              <wp14:pctHeight>0</wp14:pctHeight>
            </wp14:sizeRelV>
          </wp:anchor>
        </w:drawing>
      </w:r>
      <w:r w:rsidR="00EF3AE4" w:rsidRPr="00E13FC7">
        <w:t>The evolution of the nitrogen vacancy formation energy (NVFE) was studied as a function of coverage of Li promoters on η-Mn</w:t>
      </w:r>
      <w:r w:rsidR="00EF3AE4" w:rsidRPr="00E13FC7">
        <w:rPr>
          <w:vertAlign w:val="subscript"/>
        </w:rPr>
        <w:t>3</w:t>
      </w:r>
      <w:r w:rsidR="00EF3AE4" w:rsidRPr="00E13FC7">
        <w:t>N</w:t>
      </w:r>
      <w:r w:rsidR="00EF3AE4" w:rsidRPr="00E13FC7">
        <w:rPr>
          <w:vertAlign w:val="subscript"/>
        </w:rPr>
        <w:t xml:space="preserve">2. </w:t>
      </w:r>
      <w:r w:rsidR="00EF3AE4" w:rsidRPr="00E13FC7">
        <w:t>The results are presented in Figure 9.</w:t>
      </w:r>
    </w:p>
    <w:p w14:paraId="7987F9A1" w14:textId="353122DF" w:rsidR="00CD7537" w:rsidRPr="00E13FC7" w:rsidRDefault="00F52B31" w:rsidP="00CD7537">
      <w:pPr>
        <w:pStyle w:val="RSCI04CaptiontoFigureSchemeChart"/>
        <w:rPr>
          <w:rFonts w:cstheme="minorHAnsi"/>
          <w:w w:val="108"/>
          <w:szCs w:val="14"/>
        </w:rPr>
      </w:pPr>
      <w:r w:rsidRPr="00E13FC7">
        <w:rPr>
          <w:rStyle w:val="06CHeading"/>
          <w:rFonts w:asciiTheme="minorHAnsi" w:hAnsiTheme="minorHAnsi"/>
          <w:b w:val="0"/>
          <w:smallCaps w:val="0"/>
          <w:noProof/>
          <w:lang w:val="en-US"/>
        </w:rPr>
        <w:drawing>
          <wp:anchor distT="0" distB="0" distL="114300" distR="114300" simplePos="0" relativeHeight="251717632" behindDoc="1" locked="0" layoutInCell="1" allowOverlap="1" wp14:anchorId="24D48113" wp14:editId="39139975">
            <wp:simplePos x="0" y="0"/>
            <wp:positionH relativeFrom="column">
              <wp:posOffset>3322955</wp:posOffset>
            </wp:positionH>
            <wp:positionV relativeFrom="page">
              <wp:posOffset>4636135</wp:posOffset>
            </wp:positionV>
            <wp:extent cx="2620645" cy="2197735"/>
            <wp:effectExtent l="0" t="0" r="8255" b="0"/>
            <wp:wrapTopAndBottom/>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0645" cy="2197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7537" w:rsidRPr="00E13FC7">
        <w:rPr>
          <w:rStyle w:val="RSCI01FigureSchemeChartwithbottombarChar"/>
          <w:b/>
        </w:rPr>
        <w:t>Figure 9</w:t>
      </w:r>
      <w:r w:rsidR="00CD7537" w:rsidRPr="00E13FC7">
        <w:rPr>
          <w:rStyle w:val="RSCI01FigureSchemeChartwithbottombarChar"/>
        </w:rPr>
        <w:t>. Nitrogen vacancy formation energy (NVFE) as a function of coverage of Li promoters on η-Mn</w:t>
      </w:r>
      <w:r w:rsidR="00CD7537" w:rsidRPr="00E13FC7">
        <w:rPr>
          <w:rStyle w:val="RSCI01FigureSchemeChartwithbottombarChar"/>
          <w:vertAlign w:val="subscript"/>
        </w:rPr>
        <w:t>3</w:t>
      </w:r>
      <w:r w:rsidR="00CD7537" w:rsidRPr="00E13FC7">
        <w:rPr>
          <w:rStyle w:val="RSCI01FigureSchemeChartwithbottombarChar"/>
        </w:rPr>
        <w:t>N</w:t>
      </w:r>
      <w:r w:rsidR="00CD7537" w:rsidRPr="00E13FC7">
        <w:rPr>
          <w:rStyle w:val="RSCI01FigureSchemeChartwithbottombarChar"/>
          <w:vertAlign w:val="subscript"/>
        </w:rPr>
        <w:t>2</w:t>
      </w:r>
      <w:r w:rsidR="00CD7537" w:rsidRPr="00E13FC7">
        <w:rPr>
          <w:rStyle w:val="RSCI01FigureSchemeChartwithbottombarChar"/>
        </w:rPr>
        <w:t xml:space="preserve">. Li: yellow, </w:t>
      </w:r>
      <w:proofErr w:type="spellStart"/>
      <w:r w:rsidR="00CD7537" w:rsidRPr="00E13FC7">
        <w:rPr>
          <w:rStyle w:val="RSCI01FigureSchemeChartwithbottombarChar"/>
        </w:rPr>
        <w:t>Mn</w:t>
      </w:r>
      <w:proofErr w:type="spellEnd"/>
      <w:r w:rsidR="00CD7537" w:rsidRPr="00E13FC7">
        <w:rPr>
          <w:rStyle w:val="RSCI01FigureSchemeChartwithbottombarChar"/>
        </w:rPr>
        <w:t xml:space="preserve">: green and N: blue. </w:t>
      </w:r>
      <w:r w:rsidR="00CD7537" w:rsidRPr="00E13FC7">
        <w:t xml:space="preserve">The NVFE was calculated based on the following equation NVFE = </w:t>
      </w:r>
      <w:proofErr w:type="spellStart"/>
      <w:r w:rsidR="00CD7537" w:rsidRPr="00E13FC7">
        <w:t>E</w:t>
      </w:r>
      <w:r w:rsidR="00CD7537" w:rsidRPr="00E13FC7">
        <w:rPr>
          <w:vertAlign w:val="subscript"/>
        </w:rPr>
        <w:t>Nvac</w:t>
      </w:r>
      <w:proofErr w:type="spellEnd"/>
      <w:r w:rsidR="00CD7537" w:rsidRPr="00E13FC7">
        <w:rPr>
          <w:vertAlign w:val="subscript"/>
        </w:rPr>
        <w:t xml:space="preserve"> </w:t>
      </w:r>
      <w:r w:rsidR="00CD7537" w:rsidRPr="00E13FC7">
        <w:t>+1/2EN</w:t>
      </w:r>
      <w:r w:rsidR="00CD7537" w:rsidRPr="00E13FC7">
        <w:rPr>
          <w:vertAlign w:val="subscript"/>
        </w:rPr>
        <w:t>2</w:t>
      </w:r>
      <w:r w:rsidR="00CD7537" w:rsidRPr="00E13FC7">
        <w:t xml:space="preserve"> - </w:t>
      </w:r>
      <w:proofErr w:type="spellStart"/>
      <w:r w:rsidR="00CD7537" w:rsidRPr="00E13FC7">
        <w:t>E</w:t>
      </w:r>
      <w:r w:rsidR="00CD7537" w:rsidRPr="00E13FC7">
        <w:rPr>
          <w:vertAlign w:val="subscript"/>
        </w:rPr>
        <w:t>slab</w:t>
      </w:r>
      <w:proofErr w:type="spellEnd"/>
      <w:r w:rsidR="00CD7537" w:rsidRPr="00E13FC7">
        <w:t xml:space="preserve"> where </w:t>
      </w:r>
      <w:proofErr w:type="spellStart"/>
      <w:r w:rsidR="00CD7537" w:rsidRPr="00E13FC7">
        <w:t>E</w:t>
      </w:r>
      <w:r w:rsidR="00CD7537" w:rsidRPr="00E13FC7">
        <w:rPr>
          <w:vertAlign w:val="subscript"/>
        </w:rPr>
        <w:t>Nvac</w:t>
      </w:r>
      <w:proofErr w:type="spellEnd"/>
      <w:r w:rsidR="00CD7537" w:rsidRPr="00E13FC7">
        <w:t xml:space="preserve"> is the total energy of the surface that has the nitrogen vacancy</w:t>
      </w:r>
      <w:proofErr w:type="gramStart"/>
      <w:r w:rsidR="00CD7537" w:rsidRPr="00E13FC7">
        <w:t>,E</w:t>
      </w:r>
      <w:r w:rsidR="00CD7537" w:rsidRPr="00E13FC7">
        <w:rPr>
          <w:vertAlign w:val="subscript"/>
        </w:rPr>
        <w:t>N2</w:t>
      </w:r>
      <w:proofErr w:type="gramEnd"/>
      <w:r w:rsidR="00CD7537" w:rsidRPr="00E13FC7">
        <w:rPr>
          <w:vertAlign w:val="subscript"/>
        </w:rPr>
        <w:t xml:space="preserve"> </w:t>
      </w:r>
      <w:r w:rsidR="00CD7537" w:rsidRPr="00E13FC7">
        <w:t>the total energy of N</w:t>
      </w:r>
      <w:r w:rsidR="00CD7537" w:rsidRPr="00E13FC7">
        <w:rPr>
          <w:vertAlign w:val="subscript"/>
        </w:rPr>
        <w:t xml:space="preserve">2 </w:t>
      </w:r>
      <w:r w:rsidR="00CD7537" w:rsidRPr="00E13FC7">
        <w:t xml:space="preserve">and </w:t>
      </w:r>
      <w:proofErr w:type="spellStart"/>
      <w:r w:rsidR="00CD7537" w:rsidRPr="00E13FC7">
        <w:t>E</w:t>
      </w:r>
      <w:r w:rsidR="00CD7537" w:rsidRPr="00E13FC7">
        <w:rPr>
          <w:vertAlign w:val="subscript"/>
        </w:rPr>
        <w:t>slab</w:t>
      </w:r>
      <w:proofErr w:type="spellEnd"/>
      <w:r w:rsidR="00CD7537" w:rsidRPr="00E13FC7">
        <w:t xml:space="preserve"> the total energy of the defect-free slab</w:t>
      </w:r>
      <w:r w:rsidR="00CD7537">
        <w:t>.</w:t>
      </w:r>
      <w:r w:rsidR="00CD7537" w:rsidRPr="00E13FC7">
        <w:t xml:space="preserve"> </w:t>
      </w:r>
    </w:p>
    <w:p w14:paraId="5A03A632" w14:textId="36348113" w:rsidR="00EF3AE4" w:rsidRPr="00E13FC7" w:rsidRDefault="00EF3AE4" w:rsidP="00EF3AE4">
      <w:pPr>
        <w:pStyle w:val="RSCB02ArticleText"/>
      </w:pPr>
      <w:r w:rsidRPr="00E13FC7">
        <w:t>In the absence of Li</w:t>
      </w:r>
      <w:r w:rsidR="00DE63A9" w:rsidRPr="00E13FC7">
        <w:t>,</w:t>
      </w:r>
      <w:r w:rsidRPr="00E13FC7">
        <w:t xml:space="preserve"> the NVFE </w:t>
      </w:r>
      <w:r w:rsidRPr="00E13FC7">
        <w:rPr>
          <w:i/>
        </w:rPr>
        <w:t>η</w:t>
      </w:r>
      <w:r w:rsidRPr="00E13FC7">
        <w:t>-Mn</w:t>
      </w:r>
      <w:r w:rsidRPr="00E13FC7">
        <w:rPr>
          <w:vertAlign w:val="subscript"/>
        </w:rPr>
        <w:t>3</w:t>
      </w:r>
      <w:r w:rsidRPr="00E13FC7">
        <w:t>N</w:t>
      </w:r>
      <w:r w:rsidRPr="00E13FC7">
        <w:rPr>
          <w:vertAlign w:val="subscript"/>
        </w:rPr>
        <w:t>2</w:t>
      </w:r>
      <w:r w:rsidRPr="00E13FC7">
        <w:t xml:space="preserve"> in bulk is 1.3eV which is identical to the NVFE at the (−</w:t>
      </w:r>
      <w:r w:rsidR="00DE63A9" w:rsidRPr="00E13FC7">
        <w:t>100) surface</w:t>
      </w:r>
      <w:r w:rsidR="00113850" w:rsidRPr="00E13FC7">
        <w:t>.</w:t>
      </w:r>
      <w:r w:rsidR="00D149D7" w:rsidRPr="00E13FC7">
        <w:t xml:space="preserve"> </w:t>
      </w:r>
      <w:r w:rsidRPr="00E13FC7">
        <w:t>This indicate</w:t>
      </w:r>
      <w:r w:rsidR="00DE63A9" w:rsidRPr="00E13FC7">
        <w:t>s</w:t>
      </w:r>
      <w:r w:rsidRPr="00E13FC7">
        <w:t xml:space="preserve"> some </w:t>
      </w:r>
      <w:r w:rsidR="00806BA8" w:rsidRPr="00E13FC7">
        <w:t xml:space="preserve">degree of </w:t>
      </w:r>
      <w:proofErr w:type="spellStart"/>
      <w:r w:rsidR="00806BA8" w:rsidRPr="00E13FC7">
        <w:t>rehydridization</w:t>
      </w:r>
      <w:proofErr w:type="spellEnd"/>
      <w:r w:rsidR="00806BA8" w:rsidRPr="00E13FC7">
        <w:t xml:space="preserve"> of the bonding orbitals of surface-N compared to bulk-N in order to keep the NVFE of the 6-fold bond N in bulk the same as the 5 fold bound N on the surface.</w:t>
      </w:r>
      <w:r w:rsidR="008B18ED">
        <w:t xml:space="preserve"> </w:t>
      </w:r>
      <w:r w:rsidR="00D448DE" w:rsidRPr="00E13FC7">
        <w:t>It has been</w:t>
      </w:r>
      <w:r w:rsidRPr="00E13FC7">
        <w:t xml:space="preserve"> seen earlier that there is some evidence from comparison of the band</w:t>
      </w:r>
      <w:r w:rsidR="00DE63A9" w:rsidRPr="00E13FC7">
        <w:t xml:space="preserve"> </w:t>
      </w:r>
      <w:r w:rsidRPr="00E13FC7">
        <w:t xml:space="preserve">structure of bulk and surface </w:t>
      </w:r>
      <w:r w:rsidRPr="00E13FC7">
        <w:rPr>
          <w:i/>
        </w:rPr>
        <w:t>η</w:t>
      </w:r>
      <w:r w:rsidRPr="00E13FC7">
        <w:t>-Mn</w:t>
      </w:r>
      <w:r w:rsidRPr="00E13FC7">
        <w:rPr>
          <w:vertAlign w:val="subscript"/>
        </w:rPr>
        <w:t>3</w:t>
      </w:r>
      <w:r w:rsidRPr="00E13FC7">
        <w:t>N</w:t>
      </w:r>
      <w:r w:rsidRPr="00E13FC7">
        <w:rPr>
          <w:vertAlign w:val="subscript"/>
        </w:rPr>
        <w:t>2</w:t>
      </w:r>
      <w:r w:rsidRPr="00E13FC7">
        <w:t xml:space="preserve"> which shows an up-shift of the N </w:t>
      </w:r>
      <w:r w:rsidRPr="00E13FC7">
        <w:rPr>
          <w:i/>
        </w:rPr>
        <w:t>2s</w:t>
      </w:r>
      <w:r w:rsidRPr="00E13FC7">
        <w:t xml:space="preserve"> band by about 0.5 </w:t>
      </w:r>
      <w:proofErr w:type="spellStart"/>
      <w:r w:rsidRPr="00E13FC7">
        <w:t>eV</w:t>
      </w:r>
      <w:proofErr w:type="spellEnd"/>
      <w:r w:rsidRPr="00E13FC7">
        <w:t xml:space="preserve"> in the slab DOS. Having examined the NVFE at two sites (i.e. NVFE-1 and NVFE-2) </w:t>
      </w:r>
      <w:r w:rsidR="00D448DE" w:rsidRPr="00E13FC7">
        <w:t>it was found</w:t>
      </w:r>
      <w:r w:rsidRPr="00E13FC7">
        <w:t xml:space="preserve"> that the location of the Li promoter with respect to the prospective N-vacancy determines the reducing effect in the NVFE (i.e. promoting effect). In particular it appears that there is a promotional effect only when the Li promoter is separated from the N, that forms the vacancy, by a </w:t>
      </w:r>
      <w:proofErr w:type="spellStart"/>
      <w:r w:rsidRPr="00E13FC7">
        <w:t>Mn-Mn</w:t>
      </w:r>
      <w:proofErr w:type="spellEnd"/>
      <w:r w:rsidRPr="00E13FC7">
        <w:t xml:space="preserve"> bond rather than a </w:t>
      </w:r>
      <w:proofErr w:type="spellStart"/>
      <w:r w:rsidRPr="00E13FC7">
        <w:t>Mn</w:t>
      </w:r>
      <w:proofErr w:type="spellEnd"/>
      <w:r w:rsidRPr="00E13FC7">
        <w:t xml:space="preserve"> atom (see </w:t>
      </w:r>
      <w:r w:rsidR="00DE63A9" w:rsidRPr="00E13FC7">
        <w:t xml:space="preserve">θ = 0.25 in Figure </w:t>
      </w:r>
      <w:r w:rsidRPr="00E13FC7">
        <w:t>9 for the position of Li compared to NVFE-1 and NVFE-2). Intriguingly, both NVFE curves (i.e. NVFE-1 and NVFE-2) as a function of coverage show that there is an optimum surface concentration for the Li atoms so that the promoting effect is maximum, which corresponds</w:t>
      </w:r>
      <w:r w:rsidR="008B18ED">
        <w:t xml:space="preserve"> to a coverage of θ </w:t>
      </w:r>
      <w:r w:rsidRPr="00E13FC7">
        <w:t xml:space="preserve">= 0.75 and a ratio of </w:t>
      </w:r>
      <w:proofErr w:type="spellStart"/>
      <w:r w:rsidRPr="00E13FC7">
        <w:t>Mn</w:t>
      </w:r>
      <w:proofErr w:type="gramStart"/>
      <w:r w:rsidRPr="00E13FC7">
        <w:t>:Li</w:t>
      </w:r>
      <w:proofErr w:type="spellEnd"/>
      <w:proofErr w:type="gramEnd"/>
      <w:r w:rsidRPr="00E13FC7">
        <w:t xml:space="preserve"> surface atoms (i.e. </w:t>
      </w:r>
      <w:proofErr w:type="spellStart"/>
      <w:r w:rsidRPr="00E13FC7">
        <w:t>Mn</w:t>
      </w:r>
      <w:r w:rsidRPr="00E13FC7">
        <w:rPr>
          <w:vertAlign w:val="subscript"/>
        </w:rPr>
        <w:t>surf</w:t>
      </w:r>
      <w:r w:rsidRPr="00E13FC7">
        <w:t>:Li</w:t>
      </w:r>
      <w:r w:rsidRPr="00E13FC7">
        <w:rPr>
          <w:vertAlign w:val="subscript"/>
        </w:rPr>
        <w:t>surf</w:t>
      </w:r>
      <w:proofErr w:type="spellEnd"/>
      <w:r w:rsidRPr="00E13FC7">
        <w:t xml:space="preserve">) of 4:1. Higher Li </w:t>
      </w:r>
      <w:proofErr w:type="gramStart"/>
      <w:r w:rsidRPr="00E13FC7">
        <w:t>coverage,</w:t>
      </w:r>
      <w:proofErr w:type="gramEnd"/>
      <w:r w:rsidRPr="00E13FC7">
        <w:t xml:space="preserve"> appear</w:t>
      </w:r>
      <w:r w:rsidR="00DE63A9" w:rsidRPr="00E13FC7">
        <w:t>s</w:t>
      </w:r>
      <w:r w:rsidRPr="00E13FC7">
        <w:t xml:space="preserve"> to increase the NVFE and would additionally hinder the reactants to interact directly with the </w:t>
      </w:r>
      <w:r w:rsidRPr="00E13FC7">
        <w:rPr>
          <w:i/>
        </w:rPr>
        <w:t>η</w:t>
      </w:r>
      <w:r w:rsidRPr="00E13FC7">
        <w:t>-Mn</w:t>
      </w:r>
      <w:r w:rsidRPr="00E13FC7">
        <w:rPr>
          <w:vertAlign w:val="subscript"/>
        </w:rPr>
        <w:t>3</w:t>
      </w:r>
      <w:r w:rsidRPr="00E13FC7">
        <w:t>N</w:t>
      </w:r>
      <w:r w:rsidRPr="00E13FC7">
        <w:rPr>
          <w:vertAlign w:val="subscript"/>
        </w:rPr>
        <w:t>2</w:t>
      </w:r>
      <w:r w:rsidRPr="00E13FC7">
        <w:t xml:space="preserve"> phase. Low Li coverage results in a NVFE which is almost 1eV higher than that at θ = 0.75. As the NVFE is an indication of the energy required to remove surface N via reactions with hydrogen: </w:t>
      </w:r>
    </w:p>
    <w:p w14:paraId="590B9FEF" w14:textId="6C989713" w:rsidR="00EF3AE4" w:rsidRPr="00E13FC7" w:rsidRDefault="00EF3AE4" w:rsidP="008B18ED">
      <w:pPr>
        <w:pStyle w:val="RSCB02ArticleText"/>
        <w:spacing w:before="120" w:after="120"/>
        <w:jc w:val="center"/>
      </w:pPr>
      <w:r w:rsidRPr="00E13FC7">
        <w:rPr>
          <w:i/>
        </w:rPr>
        <w:lastRenderedPageBreak/>
        <w:t>Li-η</w:t>
      </w:r>
      <w:r w:rsidRPr="00E13FC7">
        <w:t>-Mn</w:t>
      </w:r>
      <w:r w:rsidRPr="00E13FC7">
        <w:rPr>
          <w:vertAlign w:val="subscript"/>
        </w:rPr>
        <w:t>3</w:t>
      </w:r>
      <w:r w:rsidRPr="00E13FC7">
        <w:t>N</w:t>
      </w:r>
      <w:r w:rsidRPr="00E13FC7">
        <w:rPr>
          <w:vertAlign w:val="subscript"/>
        </w:rPr>
        <w:t>2</w:t>
      </w:r>
      <w:r w:rsidRPr="00E13FC7">
        <w:t xml:space="preserve"> + 3/2 H</w:t>
      </w:r>
      <w:r w:rsidRPr="00E13FC7">
        <w:rPr>
          <w:vertAlign w:val="subscript"/>
        </w:rPr>
        <w:t>2</w:t>
      </w:r>
      <w:r w:rsidR="00360320">
        <w:t xml:space="preserve"> </w:t>
      </w:r>
      <w:r w:rsidRPr="00E13FC7">
        <w:t xml:space="preserve"> </w:t>
      </w:r>
      <w:r w:rsidRPr="00E13FC7">
        <w:rPr>
          <w:noProof/>
          <w:lang w:val="en-US"/>
        </w:rPr>
        <w:drawing>
          <wp:inline distT="0" distB="0" distL="0" distR="0" wp14:anchorId="32AD4CB6" wp14:editId="3D64B12B">
            <wp:extent cx="425450" cy="73636"/>
            <wp:effectExtent l="0" t="0" r="6350" b="3175"/>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5450" cy="73636"/>
                    </a:xfrm>
                    <a:prstGeom prst="rect">
                      <a:avLst/>
                    </a:prstGeom>
                    <a:noFill/>
                    <a:ln>
                      <a:noFill/>
                    </a:ln>
                  </pic:spPr>
                </pic:pic>
              </a:graphicData>
            </a:graphic>
          </wp:inline>
        </w:drawing>
      </w:r>
      <w:r w:rsidR="00360320">
        <w:t xml:space="preserve">  </w:t>
      </w:r>
      <w:r w:rsidRPr="00E13FC7">
        <w:t>Li-</w:t>
      </w:r>
      <w:r w:rsidRPr="00E13FC7">
        <w:rPr>
          <w:i/>
        </w:rPr>
        <w:t>η</w:t>
      </w:r>
      <w:r w:rsidRPr="00E13FC7">
        <w:t>-Mn</w:t>
      </w:r>
      <w:r w:rsidRPr="00E13FC7">
        <w:rPr>
          <w:vertAlign w:val="subscript"/>
        </w:rPr>
        <w:t>3</w:t>
      </w:r>
      <w:r w:rsidRPr="00E13FC7">
        <w:t>N</w:t>
      </w:r>
      <w:r w:rsidRPr="00E13FC7">
        <w:rPr>
          <w:vertAlign w:val="subscript"/>
        </w:rPr>
        <w:t>2-</w:t>
      </w:r>
      <w:r w:rsidRPr="00E13FC7">
        <w:rPr>
          <w:i/>
          <w:vertAlign w:val="subscript"/>
        </w:rPr>
        <w:t>x</w:t>
      </w:r>
      <w:r w:rsidRPr="00E13FC7">
        <w:t xml:space="preserve"> + </w:t>
      </w:r>
      <w:r w:rsidRPr="00E13FC7">
        <w:rPr>
          <w:i/>
        </w:rPr>
        <w:t>x</w:t>
      </w:r>
      <w:r w:rsidRPr="00E13FC7">
        <w:t xml:space="preserve"> NH</w:t>
      </w:r>
      <w:r w:rsidRPr="00E13FC7">
        <w:rPr>
          <w:vertAlign w:val="subscript"/>
        </w:rPr>
        <w:t>3</w:t>
      </w:r>
      <w:r w:rsidRPr="00E13FC7">
        <w:t>,</w:t>
      </w:r>
    </w:p>
    <w:p w14:paraId="55001F84" w14:textId="274B9F68" w:rsidR="00EF3AE4" w:rsidRPr="00E13FC7" w:rsidRDefault="00DE63A9" w:rsidP="00EF3AE4">
      <w:pPr>
        <w:pStyle w:val="RSCB02ArticleText"/>
      </w:pPr>
      <w:r w:rsidRPr="00E13FC7">
        <w:t>On this basis,</w:t>
      </w:r>
      <w:r w:rsidR="00EF3AE4" w:rsidRPr="00E13FC7">
        <w:t xml:space="preserve"> we expect that a Li surface concentration of </w:t>
      </w:r>
      <w:proofErr w:type="spellStart"/>
      <w:r w:rsidR="00EF3AE4" w:rsidRPr="00E13FC7">
        <w:t>Mn</w:t>
      </w:r>
      <w:r w:rsidR="00EF3AE4" w:rsidRPr="00E13FC7">
        <w:rPr>
          <w:vertAlign w:val="subscript"/>
        </w:rPr>
        <w:t>surf</w:t>
      </w:r>
      <w:proofErr w:type="gramStart"/>
      <w:r w:rsidR="00EF3AE4" w:rsidRPr="00E13FC7">
        <w:t>:Li</w:t>
      </w:r>
      <w:r w:rsidR="008B18ED">
        <w:rPr>
          <w:vertAlign w:val="subscript"/>
        </w:rPr>
        <w:t>surf</w:t>
      </w:r>
      <w:proofErr w:type="spellEnd"/>
      <w:proofErr w:type="gramEnd"/>
      <w:r w:rsidR="008B18ED">
        <w:rPr>
          <w:vertAlign w:val="subscript"/>
        </w:rPr>
        <w:t xml:space="preserve"> </w:t>
      </w:r>
      <w:r w:rsidR="00EF3AE4" w:rsidRPr="00E13FC7">
        <w:t xml:space="preserve">= 4:1 to be specific for promoting ammonia synthesis reactions on </w:t>
      </w:r>
      <w:r w:rsidR="00EF3AE4" w:rsidRPr="00E13FC7">
        <w:rPr>
          <w:i/>
        </w:rPr>
        <w:t>η</w:t>
      </w:r>
      <w:r w:rsidR="00EF3AE4" w:rsidRPr="00E13FC7">
        <w:t>-Mn</w:t>
      </w:r>
      <w:r w:rsidR="00EF3AE4" w:rsidRPr="00E13FC7">
        <w:rPr>
          <w:vertAlign w:val="subscript"/>
        </w:rPr>
        <w:t>3</w:t>
      </w:r>
      <w:r w:rsidR="00EF3AE4" w:rsidRPr="00E13FC7">
        <w:t>N</w:t>
      </w:r>
      <w:r w:rsidR="00EF3AE4" w:rsidRPr="00E13FC7">
        <w:rPr>
          <w:vertAlign w:val="subscript"/>
        </w:rPr>
        <w:t>2</w:t>
      </w:r>
      <w:r w:rsidR="00EF3AE4" w:rsidRPr="00E13FC7">
        <w:t>.</w:t>
      </w:r>
    </w:p>
    <w:p w14:paraId="0A20F893" w14:textId="4030DF33" w:rsidR="00EF3AE4" w:rsidRPr="00E13FC7" w:rsidRDefault="00E1664E" w:rsidP="003E6B5A">
      <w:pPr>
        <w:pStyle w:val="RSCB07BHeadingSub-Section-standalone"/>
        <w:rPr>
          <w:rStyle w:val="06CHeading"/>
          <w:rFonts w:asciiTheme="minorHAnsi" w:hAnsiTheme="minorHAnsi" w:cstheme="minorBidi"/>
          <w:b/>
          <w:smallCaps w:val="0"/>
          <w:w w:val="100"/>
          <w:szCs w:val="22"/>
        </w:rPr>
      </w:pPr>
      <w:r w:rsidRPr="00E13FC7">
        <w:rPr>
          <w:rStyle w:val="06CHeading"/>
          <w:rFonts w:asciiTheme="minorHAnsi" w:hAnsiTheme="minorHAnsi" w:cstheme="minorBidi"/>
          <w:b/>
          <w:smallCaps w:val="0"/>
          <w:w w:val="100"/>
          <w:szCs w:val="22"/>
        </w:rPr>
        <w:t xml:space="preserve">3.4. </w:t>
      </w:r>
      <w:r w:rsidR="003E6B5A" w:rsidRPr="00E13FC7">
        <w:rPr>
          <w:rStyle w:val="06CHeading"/>
          <w:rFonts w:asciiTheme="minorHAnsi" w:hAnsiTheme="minorHAnsi" w:cstheme="minorBidi"/>
          <w:b/>
          <w:smallCaps w:val="0"/>
          <w:w w:val="100"/>
          <w:szCs w:val="22"/>
        </w:rPr>
        <w:t>Integration of experiment</w:t>
      </w:r>
      <w:r w:rsidR="00D448DE" w:rsidRPr="00E13FC7">
        <w:rPr>
          <w:rStyle w:val="06CHeading"/>
          <w:rFonts w:asciiTheme="minorHAnsi" w:hAnsiTheme="minorHAnsi" w:cstheme="minorBidi"/>
          <w:b/>
          <w:smallCaps w:val="0"/>
          <w:w w:val="100"/>
          <w:szCs w:val="22"/>
        </w:rPr>
        <w:t>al work</w:t>
      </w:r>
      <w:r w:rsidR="003E6B5A" w:rsidRPr="00E13FC7">
        <w:rPr>
          <w:rStyle w:val="06CHeading"/>
          <w:rFonts w:asciiTheme="minorHAnsi" w:hAnsiTheme="minorHAnsi" w:cstheme="minorBidi"/>
          <w:b/>
          <w:smallCaps w:val="0"/>
          <w:w w:val="100"/>
          <w:szCs w:val="22"/>
        </w:rPr>
        <w:t xml:space="preserve"> and computational modelling in Li </w:t>
      </w:r>
      <w:r w:rsidR="00D448DE" w:rsidRPr="00E13FC7">
        <w:rPr>
          <w:rStyle w:val="06CHeading"/>
          <w:rFonts w:asciiTheme="minorHAnsi" w:hAnsiTheme="minorHAnsi" w:cstheme="minorBidi"/>
          <w:b/>
          <w:smallCaps w:val="0"/>
          <w:w w:val="100"/>
          <w:szCs w:val="22"/>
        </w:rPr>
        <w:t>doped</w:t>
      </w:r>
      <w:r w:rsidR="003E6B5A" w:rsidRPr="00E13FC7">
        <w:rPr>
          <w:rStyle w:val="06CHeading"/>
          <w:rFonts w:asciiTheme="minorHAnsi" w:hAnsiTheme="minorHAnsi" w:cstheme="minorBidi"/>
          <w:b/>
          <w:smallCaps w:val="0"/>
          <w:w w:val="100"/>
          <w:szCs w:val="22"/>
        </w:rPr>
        <w:t xml:space="preserve"> manganese nitride materials </w:t>
      </w:r>
    </w:p>
    <w:p w14:paraId="0CDF98FD" w14:textId="0C3C9E47" w:rsidR="006D1279" w:rsidRPr="00E13FC7" w:rsidRDefault="00746207" w:rsidP="00EF3AE4">
      <w:pPr>
        <w:pStyle w:val="RSCB02ArticleText"/>
      </w:pPr>
      <w:r w:rsidRPr="00E13FC7">
        <w:rPr>
          <w:rStyle w:val="06CHeading"/>
          <w:rFonts w:asciiTheme="minorHAnsi" w:hAnsiTheme="minorHAnsi"/>
          <w:b w:val="0"/>
          <w:smallCaps w:val="0"/>
        </w:rPr>
        <w:t>The</w:t>
      </w:r>
      <w:r w:rsidR="000153C5" w:rsidRPr="00E13FC7">
        <w:rPr>
          <w:rStyle w:val="06CHeading"/>
          <w:rFonts w:asciiTheme="minorHAnsi" w:hAnsiTheme="minorHAnsi"/>
          <w:b w:val="0"/>
          <w:smallCaps w:val="0"/>
        </w:rPr>
        <w:t xml:space="preserve"> ability of manganese to activate nitrogen to form an array of nitrides </w:t>
      </w:r>
      <w:r w:rsidRPr="00E13FC7">
        <w:rPr>
          <w:rStyle w:val="06CHeading"/>
          <w:rFonts w:asciiTheme="minorHAnsi" w:hAnsiTheme="minorHAnsi"/>
          <w:b w:val="0"/>
          <w:smallCaps w:val="0"/>
        </w:rPr>
        <w:t>with different structure and nitrogen content has attracted much interest for the development of two-stage reactant for ammonia synthesis by chemical looping. However, u</w:t>
      </w:r>
      <w:r w:rsidR="00C63645" w:rsidRPr="00E13FC7">
        <w:rPr>
          <w:rStyle w:val="06CHeading"/>
          <w:rFonts w:asciiTheme="minorHAnsi" w:hAnsiTheme="minorHAnsi"/>
          <w:b w:val="0"/>
          <w:smallCaps w:val="0"/>
        </w:rPr>
        <w:t xml:space="preserve">nless doped with Li, the reactivity of manganese nitrides was found to be limited at low temperature range. The stability of manganese nitride was clearly observed by in-situ neutron diffraction studies (Figure 3) where no changes in the structural properties of </w:t>
      </w:r>
      <w:r w:rsidR="00CC2BAB" w:rsidRPr="00E13FC7">
        <w:t>θ-</w:t>
      </w:r>
      <w:r w:rsidR="00C63645" w:rsidRPr="00E13FC7">
        <w:t>Mn</w:t>
      </w:r>
      <w:r w:rsidR="00C63645" w:rsidRPr="00E13FC7">
        <w:rPr>
          <w:vertAlign w:val="subscript"/>
        </w:rPr>
        <w:t>6</w:t>
      </w:r>
      <w:r w:rsidR="00C63645" w:rsidRPr="00E13FC7">
        <w:t>N</w:t>
      </w:r>
      <w:r w:rsidR="00C63645" w:rsidRPr="00E13FC7">
        <w:rPr>
          <w:vertAlign w:val="subscript"/>
        </w:rPr>
        <w:t>5.26</w:t>
      </w:r>
      <w:r w:rsidR="00360320">
        <w:rPr>
          <w:vertAlign w:val="subscript"/>
        </w:rPr>
        <w:t xml:space="preserve"> </w:t>
      </w:r>
      <w:r w:rsidR="00C63645" w:rsidRPr="00E13FC7">
        <w:t>nor in η-Mn</w:t>
      </w:r>
      <w:r w:rsidR="00C63645" w:rsidRPr="00E13FC7">
        <w:rPr>
          <w:vertAlign w:val="subscript"/>
        </w:rPr>
        <w:t>3</w:t>
      </w:r>
      <w:r w:rsidR="00C63645" w:rsidRPr="00E13FC7">
        <w:t>N</w:t>
      </w:r>
      <w:r w:rsidR="00C63645" w:rsidRPr="00E13FC7">
        <w:rPr>
          <w:vertAlign w:val="subscript"/>
        </w:rPr>
        <w:t xml:space="preserve">2 </w:t>
      </w:r>
      <w:r w:rsidR="00C63645" w:rsidRPr="00E13FC7">
        <w:t>(present as a minor phase) was observed</w:t>
      </w:r>
      <w:r w:rsidR="00230BBC" w:rsidRPr="00E13FC7">
        <w:t xml:space="preserve"> during the discharge reaction conducted using 60 mL min</w:t>
      </w:r>
      <w:r w:rsidR="00230BBC" w:rsidRPr="00E13FC7">
        <w:rPr>
          <w:vertAlign w:val="superscript"/>
        </w:rPr>
        <w:t>−1</w:t>
      </w:r>
      <w:r w:rsidR="00230BBC" w:rsidRPr="00E13FC7">
        <w:t xml:space="preserve"> 75 </w:t>
      </w:r>
      <w:proofErr w:type="spellStart"/>
      <w:r w:rsidR="00230BBC" w:rsidRPr="00E13FC7">
        <w:t>vol</w:t>
      </w:r>
      <w:proofErr w:type="spellEnd"/>
      <w:r w:rsidR="00230BBC" w:rsidRPr="00E13FC7">
        <w:t xml:space="preserve"> % H</w:t>
      </w:r>
      <w:r w:rsidR="00230BBC" w:rsidRPr="00E13FC7">
        <w:rPr>
          <w:vertAlign w:val="subscript"/>
        </w:rPr>
        <w:t>2</w:t>
      </w:r>
      <w:r w:rsidR="00230BBC" w:rsidRPr="00E13FC7">
        <w:t xml:space="preserve"> in </w:t>
      </w:r>
      <w:proofErr w:type="spellStart"/>
      <w:r w:rsidR="00230BBC" w:rsidRPr="00E13FC7">
        <w:t>Ar</w:t>
      </w:r>
      <w:proofErr w:type="spellEnd"/>
      <w:r w:rsidR="00230BBC" w:rsidRPr="00E13FC7">
        <w:t xml:space="preserve"> (BOC, 99.98%)</w:t>
      </w:r>
      <w:r w:rsidR="00C63645" w:rsidRPr="00E13FC7">
        <w:t xml:space="preserve">. </w:t>
      </w:r>
      <w:r w:rsidR="00230BBC" w:rsidRPr="00E13FC7">
        <w:t xml:space="preserve">To </w:t>
      </w:r>
      <w:r w:rsidR="00D448DE" w:rsidRPr="00E13FC7">
        <w:t xml:space="preserve">extend the study </w:t>
      </w:r>
      <w:r w:rsidR="00230BBC" w:rsidRPr="00E13FC7">
        <w:t>H</w:t>
      </w:r>
      <w:r w:rsidR="00230BBC" w:rsidRPr="00E13FC7">
        <w:rPr>
          <w:vertAlign w:val="subscript"/>
        </w:rPr>
        <w:t>2</w:t>
      </w:r>
      <w:r w:rsidR="00230BBC" w:rsidRPr="00E13FC7">
        <w:t xml:space="preserve"> and N</w:t>
      </w:r>
      <w:r w:rsidR="00230BBC" w:rsidRPr="00E13FC7">
        <w:rPr>
          <w:vertAlign w:val="subscript"/>
        </w:rPr>
        <w:t>2</w:t>
      </w:r>
      <w:r w:rsidR="00D448DE" w:rsidRPr="00E13FC7">
        <w:t xml:space="preserve"> adsorption and activation have</w:t>
      </w:r>
      <w:r w:rsidR="00230BBC" w:rsidRPr="00E13FC7">
        <w:t xml:space="preserve"> been studied using isotopic exchange </w:t>
      </w:r>
      <w:r w:rsidR="00D448DE" w:rsidRPr="00E13FC7">
        <w:t>and DFT modelling</w:t>
      </w:r>
      <w:r w:rsidR="00230BBC" w:rsidRPr="00E13FC7">
        <w:t xml:space="preserve">. </w:t>
      </w:r>
      <w:r w:rsidR="00FB12E5" w:rsidRPr="00E13FC7">
        <w:t xml:space="preserve">The adsorption energies as evaluated </w:t>
      </w:r>
      <w:r w:rsidR="00D27BC6" w:rsidRPr="00E13FC7">
        <w:t xml:space="preserve">using periodic DFT-D3 </w:t>
      </w:r>
      <w:r w:rsidR="00FB12E5" w:rsidRPr="00E13FC7">
        <w:t>calculation showed that N</w:t>
      </w:r>
      <w:r w:rsidR="00FB12E5" w:rsidRPr="00E13FC7">
        <w:rPr>
          <w:vertAlign w:val="subscript"/>
        </w:rPr>
        <w:t>2</w:t>
      </w:r>
      <w:r w:rsidR="00FB12E5" w:rsidRPr="00E13FC7">
        <w:t xml:space="preserve"> only weakly interacted with η-Mn</w:t>
      </w:r>
      <w:r w:rsidR="00FB12E5" w:rsidRPr="00E13FC7">
        <w:rPr>
          <w:vertAlign w:val="subscript"/>
        </w:rPr>
        <w:t>3</w:t>
      </w:r>
      <w:r w:rsidR="00FB12E5" w:rsidRPr="00E13FC7">
        <w:t>N</w:t>
      </w:r>
      <w:r w:rsidR="00FB12E5" w:rsidRPr="00E13FC7">
        <w:rPr>
          <w:vertAlign w:val="subscript"/>
        </w:rPr>
        <w:t>2</w:t>
      </w:r>
      <w:r w:rsidR="00FB12E5" w:rsidRPr="00E13FC7">
        <w:t xml:space="preserve"> and Mn</w:t>
      </w:r>
      <w:r w:rsidR="00FB12E5" w:rsidRPr="00E13FC7">
        <w:rPr>
          <w:vertAlign w:val="subscript"/>
        </w:rPr>
        <w:t>6</w:t>
      </w:r>
      <w:r w:rsidR="00FB12E5" w:rsidRPr="00E13FC7">
        <w:t>N</w:t>
      </w:r>
      <w:r w:rsidR="00FB12E5" w:rsidRPr="00E13FC7">
        <w:rPr>
          <w:vertAlign w:val="subscript"/>
        </w:rPr>
        <w:t>5.26</w:t>
      </w:r>
      <w:r w:rsidR="00FB12E5" w:rsidRPr="00E13FC7">
        <w:t xml:space="preserve"> </w:t>
      </w:r>
      <w:r w:rsidR="00D27BC6" w:rsidRPr="00E13FC7">
        <w:t>(</w:t>
      </w:r>
      <w:r w:rsidR="00D448DE" w:rsidRPr="00E13FC7">
        <w:t xml:space="preserve">with </w:t>
      </w:r>
      <w:r w:rsidR="00D27BC6" w:rsidRPr="00E13FC7">
        <w:t xml:space="preserve">adsorption energy </w:t>
      </w:r>
      <w:r w:rsidR="00D448DE" w:rsidRPr="00E13FC7">
        <w:t>ranging between</w:t>
      </w:r>
      <w:r w:rsidR="00360320">
        <w:t xml:space="preserve"> </w:t>
      </w:r>
      <w:r w:rsidR="00D27BC6" w:rsidRPr="00E13FC7">
        <w:t>-3.6 kJ mol</w:t>
      </w:r>
      <w:r w:rsidR="00D27BC6" w:rsidRPr="00E13FC7">
        <w:rPr>
          <w:vertAlign w:val="superscript"/>
        </w:rPr>
        <w:t>−1</w:t>
      </w:r>
      <w:r w:rsidR="00D27BC6" w:rsidRPr="00E13FC7">
        <w:t xml:space="preserve"> to -48 kJ mol</w:t>
      </w:r>
      <w:r w:rsidR="00D27BC6" w:rsidRPr="00E13FC7">
        <w:rPr>
          <w:vertAlign w:val="superscript"/>
        </w:rPr>
        <w:t>−1</w:t>
      </w:r>
      <w:r w:rsidR="00D27BC6" w:rsidRPr="00E13FC7">
        <w:t>)</w:t>
      </w:r>
      <w:r w:rsidR="00D27BC6" w:rsidRPr="00E13FC7">
        <w:rPr>
          <w:color w:val="FF0000"/>
        </w:rPr>
        <w:t xml:space="preserve"> </w:t>
      </w:r>
      <w:r w:rsidR="00FB12E5" w:rsidRPr="00E13FC7">
        <w:t>ruling out an</w:t>
      </w:r>
      <w:r w:rsidR="0071418D" w:rsidRPr="00E13FC7">
        <w:t xml:space="preserve"> </w:t>
      </w:r>
      <w:r w:rsidR="00FB12E5" w:rsidRPr="00E13FC7">
        <w:t xml:space="preserve">activated adsorption process. </w:t>
      </w:r>
      <w:r w:rsidR="00230BBC" w:rsidRPr="00E13FC7">
        <w:t xml:space="preserve">These results </w:t>
      </w:r>
      <w:r w:rsidR="00D448DE" w:rsidRPr="00E13FC7">
        <w:t>agree</w:t>
      </w:r>
      <w:r w:rsidR="00D27BC6" w:rsidRPr="00E13FC7">
        <w:t xml:space="preserve"> with </w:t>
      </w:r>
      <w:r w:rsidR="00D448DE" w:rsidRPr="00E13FC7">
        <w:t xml:space="preserve">those of </w:t>
      </w:r>
      <w:r w:rsidR="004C4B0C" w:rsidRPr="00E13FC7">
        <w:t>n</w:t>
      </w:r>
      <w:r w:rsidR="00D27BC6" w:rsidRPr="00E13FC7">
        <w:t>itr</w:t>
      </w:r>
      <w:r w:rsidR="00D448DE" w:rsidRPr="00E13FC7">
        <w:t xml:space="preserve">ogen isotopic exchange </w:t>
      </w:r>
      <w:r w:rsidR="00D27BC6" w:rsidRPr="00E13FC7">
        <w:t>where no significant N</w:t>
      </w:r>
      <w:r w:rsidR="00D27BC6" w:rsidRPr="00E13FC7">
        <w:rPr>
          <w:vertAlign w:val="subscript"/>
        </w:rPr>
        <w:t xml:space="preserve">2 </w:t>
      </w:r>
      <w:r w:rsidR="00D27BC6" w:rsidRPr="00E13FC7">
        <w:t>activation and dissociation</w:t>
      </w:r>
      <w:r w:rsidR="00D27BC6" w:rsidRPr="00E13FC7">
        <w:rPr>
          <w:vertAlign w:val="subscript"/>
        </w:rPr>
        <w:t xml:space="preserve"> </w:t>
      </w:r>
      <w:r w:rsidR="00D27BC6" w:rsidRPr="00E13FC7">
        <w:t>was observable</w:t>
      </w:r>
      <w:r w:rsidR="00D448DE" w:rsidRPr="00E13FC7">
        <w:t xml:space="preserve"> under</w:t>
      </w:r>
      <w:r w:rsidR="00D27BC6" w:rsidRPr="00E13FC7">
        <w:t xml:space="preserve"> the reaction conditions</w:t>
      </w:r>
      <w:r w:rsidR="00D448DE" w:rsidRPr="00E13FC7">
        <w:t xml:space="preserve"> applied</w:t>
      </w:r>
      <w:r w:rsidR="00D27BC6" w:rsidRPr="00E13FC7">
        <w:t xml:space="preserve">. </w:t>
      </w:r>
      <w:r w:rsidR="00D448DE" w:rsidRPr="00E13FC7">
        <w:t xml:space="preserve">The energy relating to </w:t>
      </w:r>
      <w:r w:rsidR="00F04E95" w:rsidRPr="00E13FC7">
        <w:t>H</w:t>
      </w:r>
      <w:r w:rsidR="00F04E95" w:rsidRPr="00E13FC7">
        <w:rPr>
          <w:vertAlign w:val="subscript"/>
        </w:rPr>
        <w:t>2</w:t>
      </w:r>
      <w:r w:rsidR="00F04E95" w:rsidRPr="00E13FC7">
        <w:t xml:space="preserve"> adsorption was also calculated</w:t>
      </w:r>
      <w:r w:rsidR="00D448DE" w:rsidRPr="00E13FC7">
        <w:t xml:space="preserve"> for the</w:t>
      </w:r>
      <w:r w:rsidR="00F04E95" w:rsidRPr="00E13FC7">
        <w:t xml:space="preserve"> </w:t>
      </w:r>
      <w:r w:rsidR="00230BBC" w:rsidRPr="00E13FC7">
        <w:t xml:space="preserve">non-doped nitrides and was </w:t>
      </w:r>
      <w:r w:rsidR="00D448DE" w:rsidRPr="00E13FC7">
        <w:t>range</w:t>
      </w:r>
      <w:r w:rsidR="00230BBC" w:rsidRPr="00E13FC7">
        <w:t xml:space="preserve"> between</w:t>
      </w:r>
      <w:r w:rsidR="00D448DE" w:rsidRPr="00E13FC7">
        <w:t xml:space="preserve"> </w:t>
      </w:r>
      <w:r w:rsidR="00A335BB" w:rsidRPr="00E13FC7">
        <w:t>-81 kJ mol</w:t>
      </w:r>
      <w:r w:rsidR="00A335BB" w:rsidRPr="00E13FC7">
        <w:rPr>
          <w:vertAlign w:val="superscript"/>
        </w:rPr>
        <w:t>-1</w:t>
      </w:r>
      <w:r w:rsidR="00A335BB" w:rsidRPr="00E13FC7">
        <w:t xml:space="preserve"> </w:t>
      </w:r>
      <w:r w:rsidR="00D448DE" w:rsidRPr="00E13FC7">
        <w:t>and</w:t>
      </w:r>
      <w:r w:rsidR="00A335BB" w:rsidRPr="00E13FC7">
        <w:t xml:space="preserve"> -91 kJ mol</w:t>
      </w:r>
      <w:r w:rsidR="00A335BB" w:rsidRPr="00E13FC7">
        <w:rPr>
          <w:vertAlign w:val="superscript"/>
        </w:rPr>
        <w:t>-1</w:t>
      </w:r>
      <w:r w:rsidR="00A335BB" w:rsidRPr="00E13FC7">
        <w:t xml:space="preserve">. </w:t>
      </w:r>
      <w:r w:rsidR="00D448DE" w:rsidRPr="00E13FC7">
        <w:t xml:space="preserve">Despite such </w:t>
      </w:r>
      <w:r w:rsidR="00230BBC" w:rsidRPr="00E13FC7">
        <w:t>stronger interaction, H</w:t>
      </w:r>
      <w:r w:rsidR="00230BBC" w:rsidRPr="00E13FC7">
        <w:rPr>
          <w:vertAlign w:val="subscript"/>
        </w:rPr>
        <w:t xml:space="preserve">2 </w:t>
      </w:r>
      <w:r w:rsidR="00230BBC" w:rsidRPr="00E13FC7">
        <w:t>was found to be</w:t>
      </w:r>
      <w:r w:rsidR="004C4B0C" w:rsidRPr="00E13FC7">
        <w:t xml:space="preserve"> adsorbed</w:t>
      </w:r>
      <w:r w:rsidR="00230BBC" w:rsidRPr="00E13FC7">
        <w:t xml:space="preserve"> mainly </w:t>
      </w:r>
      <w:r w:rsidR="004C4B0C" w:rsidRPr="00E13FC7">
        <w:t xml:space="preserve">in a </w:t>
      </w:r>
      <w:r w:rsidR="00230BBC" w:rsidRPr="00E13FC7">
        <w:t>molecular</w:t>
      </w:r>
      <w:r w:rsidR="004C4B0C" w:rsidRPr="00E13FC7">
        <w:t xml:space="preserve"> from.</w:t>
      </w:r>
      <w:r w:rsidR="00CA2D4F" w:rsidRPr="00E13FC7">
        <w:t xml:space="preserve"> H</w:t>
      </w:r>
      <w:r w:rsidR="00CA2D4F" w:rsidRPr="00E13FC7">
        <w:rPr>
          <w:vertAlign w:val="subscript"/>
        </w:rPr>
        <w:t xml:space="preserve">2 </w:t>
      </w:r>
      <w:r w:rsidR="00CA2D4F" w:rsidRPr="00E13FC7">
        <w:t>isotopic exchange reaction showed as well a limited activation of H</w:t>
      </w:r>
      <w:r w:rsidR="00CA2D4F" w:rsidRPr="00E13FC7">
        <w:rPr>
          <w:vertAlign w:val="subscript"/>
        </w:rPr>
        <w:t>2</w:t>
      </w:r>
      <w:r w:rsidR="00CA2D4F" w:rsidRPr="00E13FC7">
        <w:t>/D</w:t>
      </w:r>
      <w:r w:rsidR="00CA2D4F" w:rsidRPr="00E13FC7">
        <w:rPr>
          <w:vertAlign w:val="subscript"/>
        </w:rPr>
        <w:t>2</w:t>
      </w:r>
      <w:r w:rsidR="00CA2D4F" w:rsidRPr="00E13FC7">
        <w:t xml:space="preserve"> at temperature below 250°C and only limited production of HD was observed indicating </w:t>
      </w:r>
      <w:r w:rsidR="00B947FF" w:rsidRPr="00E13FC7">
        <w:t>an important energy barrier for the dissociative chemisorption of H</w:t>
      </w:r>
      <w:r w:rsidR="00B947FF" w:rsidRPr="00E13FC7">
        <w:rPr>
          <w:vertAlign w:val="subscript"/>
        </w:rPr>
        <w:t>2</w:t>
      </w:r>
      <w:r w:rsidR="00B947FF" w:rsidRPr="00E13FC7">
        <w:t xml:space="preserve"> on manganese nitrides materials. </w:t>
      </w:r>
    </w:p>
    <w:p w14:paraId="2AB6D41C" w14:textId="735469DD" w:rsidR="00EF3AE4" w:rsidRPr="00E13FC7" w:rsidRDefault="0026071A" w:rsidP="00E30B71">
      <w:pPr>
        <w:pStyle w:val="RSCB02ArticleText"/>
      </w:pPr>
      <w:r w:rsidRPr="00E13FC7">
        <w:t xml:space="preserve">Li doping was found to be critical in the reactivity of manganese nitride during the discharge reaction. Doping with </w:t>
      </w:r>
      <w:r w:rsidR="00D448DE" w:rsidRPr="00E13FC7">
        <w:t xml:space="preserve">a </w:t>
      </w:r>
      <w:r w:rsidRPr="00E13FC7">
        <w:t>low level of Li was found to enhance greatly the production of ammonia during the discharge reaction.</w:t>
      </w:r>
      <w:r w:rsidR="007F1BBE" w:rsidRPr="00E13FC7">
        <w:t xml:space="preserve"> </w:t>
      </w:r>
      <w:r w:rsidR="004C4B0C" w:rsidRPr="00E13FC7">
        <w:t>T</w:t>
      </w:r>
      <w:r w:rsidR="007F1BBE" w:rsidRPr="00E13FC7">
        <w:t xml:space="preserve">he same positive effect was observed in </w:t>
      </w:r>
      <w:r w:rsidR="00D448DE" w:rsidRPr="00E13FC7">
        <w:t xml:space="preserve">the </w:t>
      </w:r>
      <w:r w:rsidR="007F1BBE" w:rsidRPr="00E13FC7">
        <w:t>N</w:t>
      </w:r>
      <w:r w:rsidR="007F1BBE" w:rsidRPr="00E13FC7">
        <w:rPr>
          <w:vertAlign w:val="subscript"/>
        </w:rPr>
        <w:t>2</w:t>
      </w:r>
      <w:r w:rsidR="004C4B0C" w:rsidRPr="00E13FC7">
        <w:rPr>
          <w:vertAlign w:val="subscript"/>
        </w:rPr>
        <w:t xml:space="preserve"> </w:t>
      </w:r>
      <w:r w:rsidR="004C4B0C" w:rsidRPr="00E13FC7">
        <w:t>and H</w:t>
      </w:r>
      <w:r w:rsidR="004C4B0C" w:rsidRPr="00E13FC7">
        <w:rPr>
          <w:vertAlign w:val="subscript"/>
        </w:rPr>
        <w:t>2</w:t>
      </w:r>
      <w:r w:rsidR="004C4B0C" w:rsidRPr="00E13FC7">
        <w:t xml:space="preserve"> isotopic exchange reaction</w:t>
      </w:r>
      <w:r w:rsidR="00D448DE" w:rsidRPr="00E13FC7">
        <w:t>s.</w:t>
      </w:r>
      <w:r w:rsidR="00360320">
        <w:rPr>
          <w:vertAlign w:val="subscript"/>
        </w:rPr>
        <w:t xml:space="preserve"> </w:t>
      </w:r>
      <w:r w:rsidRPr="00E13FC7">
        <w:t>In-situ neutron diffract</w:t>
      </w:r>
      <w:r w:rsidR="00D448DE" w:rsidRPr="00E13FC7">
        <w:t>ion studies</w:t>
      </w:r>
      <w:r w:rsidRPr="00E13FC7">
        <w:t xml:space="preserve"> </w:t>
      </w:r>
      <w:r w:rsidR="0051757C" w:rsidRPr="00E13FC7">
        <w:t xml:space="preserve">have </w:t>
      </w:r>
      <w:r w:rsidRPr="00E13FC7">
        <w:t>shown that the reactivity of 1%wt. Li/Mn</w:t>
      </w:r>
      <w:r w:rsidRPr="00E13FC7">
        <w:rPr>
          <w:vertAlign w:val="subscript"/>
        </w:rPr>
        <w:t>6</w:t>
      </w:r>
      <w:r w:rsidRPr="00E13FC7">
        <w:t>N</w:t>
      </w:r>
      <w:r w:rsidRPr="00E13FC7">
        <w:rPr>
          <w:vertAlign w:val="subscript"/>
        </w:rPr>
        <w:t>5+x</w:t>
      </w:r>
      <w:r w:rsidRPr="00E13FC7">
        <w:t xml:space="preserve"> </w:t>
      </w:r>
      <w:r w:rsidR="00D448DE" w:rsidRPr="00E13FC7">
        <w:t>is accompanied by significant structural changes</w:t>
      </w:r>
      <w:r w:rsidRPr="00E13FC7">
        <w:t xml:space="preserve">. </w:t>
      </w:r>
      <w:r w:rsidR="0051757C" w:rsidRPr="00E13FC7">
        <w:t>The reduction process started with nitrogen vacanc</w:t>
      </w:r>
      <w:r w:rsidR="00D448DE" w:rsidRPr="00E13FC7">
        <w:t>y</w:t>
      </w:r>
      <w:r w:rsidR="0051757C" w:rsidRPr="00E13FC7">
        <w:t xml:space="preserve"> creation at low temperature followed by the transformation of </w:t>
      </w:r>
      <w:r w:rsidR="00CC2BAB" w:rsidRPr="00E13FC7">
        <w:t>θ-</w:t>
      </w:r>
      <w:r w:rsidR="0051757C" w:rsidRPr="00E13FC7">
        <w:t>Mn</w:t>
      </w:r>
      <w:r w:rsidR="0051757C" w:rsidRPr="00E13FC7">
        <w:rPr>
          <w:vertAlign w:val="subscript"/>
        </w:rPr>
        <w:t>6</w:t>
      </w:r>
      <w:r w:rsidR="0051757C" w:rsidRPr="00E13FC7">
        <w:t>N</w:t>
      </w:r>
      <w:r w:rsidR="0051757C" w:rsidRPr="00E13FC7">
        <w:rPr>
          <w:vertAlign w:val="subscript"/>
        </w:rPr>
        <w:t xml:space="preserve">5.26 </w:t>
      </w:r>
      <w:r w:rsidR="0051757C" w:rsidRPr="00E13FC7">
        <w:t>into η-Mn</w:t>
      </w:r>
      <w:r w:rsidR="0051757C" w:rsidRPr="00E13FC7">
        <w:rPr>
          <w:vertAlign w:val="subscript"/>
        </w:rPr>
        <w:t>3</w:t>
      </w:r>
      <w:r w:rsidR="0051757C" w:rsidRPr="00E13FC7">
        <w:t>N</w:t>
      </w:r>
      <w:r w:rsidR="0051757C" w:rsidRPr="00E13FC7">
        <w:rPr>
          <w:vertAlign w:val="subscript"/>
        </w:rPr>
        <w:t xml:space="preserve">2 </w:t>
      </w:r>
      <w:r w:rsidR="00D448DE" w:rsidRPr="00E13FC7">
        <w:t xml:space="preserve">at </w:t>
      </w:r>
      <w:r w:rsidR="0051757C" w:rsidRPr="00E13FC7">
        <w:rPr>
          <w:rFonts w:ascii="Arial" w:hAnsi="Arial" w:cs="Arial"/>
        </w:rPr>
        <w:t>~</w:t>
      </w:r>
      <w:r w:rsidR="0051757C" w:rsidRPr="00E13FC7">
        <w:t xml:space="preserve"> 300°C. </w:t>
      </w:r>
      <w:r w:rsidR="00A11BF5" w:rsidRPr="00E13FC7">
        <w:t xml:space="preserve">A parallel might be established with the </w:t>
      </w:r>
      <w:proofErr w:type="spellStart"/>
      <w:r w:rsidR="00A11BF5" w:rsidRPr="00E13FC7">
        <w:t>heterolytic</w:t>
      </w:r>
      <w:proofErr w:type="spellEnd"/>
      <w:r w:rsidR="00A11BF5" w:rsidRPr="00E13FC7">
        <w:t xml:space="preserve"> TPNIE experiment</w:t>
      </w:r>
      <w:r w:rsidR="00D448DE" w:rsidRPr="00E13FC7">
        <w:t>al</w:t>
      </w:r>
      <w:r w:rsidR="00A11BF5" w:rsidRPr="00E13FC7">
        <w:t xml:space="preserve"> results, where an increase in </w:t>
      </w:r>
      <w:r w:rsidR="007D4446" w:rsidRPr="00E13FC7">
        <w:rPr>
          <w:vertAlign w:val="superscript"/>
        </w:rPr>
        <w:t>14</w:t>
      </w:r>
      <w:r w:rsidR="00A11BF5" w:rsidRPr="00E13FC7">
        <w:t>N</w:t>
      </w:r>
      <w:r w:rsidR="00A11BF5" w:rsidRPr="00E13FC7">
        <w:rPr>
          <w:vertAlign w:val="subscript"/>
        </w:rPr>
        <w:t xml:space="preserve">2 </w:t>
      </w:r>
      <w:r w:rsidR="00A11BF5" w:rsidRPr="00E13FC7">
        <w:t>concentration</w:t>
      </w:r>
      <w:r w:rsidR="007D4446" w:rsidRPr="00E13FC7">
        <w:t>, and total pressure,</w:t>
      </w:r>
      <w:r w:rsidR="00A11BF5" w:rsidRPr="00E13FC7">
        <w:t xml:space="preserve"> </w:t>
      </w:r>
      <w:r w:rsidR="00D448DE" w:rsidRPr="00E13FC7">
        <w:t>occurred prior to</w:t>
      </w:r>
      <w:r w:rsidR="00A11BF5" w:rsidRPr="00E13FC7">
        <w:t xml:space="preserve"> the initiation of the </w:t>
      </w:r>
      <w:r w:rsidR="00A11BF5" w:rsidRPr="00E13FC7">
        <w:rPr>
          <w:vertAlign w:val="superscript"/>
        </w:rPr>
        <w:t>15</w:t>
      </w:r>
      <w:r w:rsidR="00A11BF5" w:rsidRPr="00E13FC7">
        <w:t>N</w:t>
      </w:r>
      <w:r w:rsidR="00A11BF5" w:rsidRPr="00E13FC7">
        <w:rPr>
          <w:vertAlign w:val="subscript"/>
        </w:rPr>
        <w:t>2</w:t>
      </w:r>
      <w:r w:rsidR="00A11BF5" w:rsidRPr="00E13FC7">
        <w:t>/</w:t>
      </w:r>
      <w:r w:rsidR="00A11BF5" w:rsidRPr="00E13FC7">
        <w:rPr>
          <w:vertAlign w:val="superscript"/>
        </w:rPr>
        <w:t>14</w:t>
      </w:r>
      <w:r w:rsidR="00A11BF5" w:rsidRPr="00E13FC7">
        <w:t>N</w:t>
      </w:r>
      <w:r w:rsidR="00A11BF5" w:rsidRPr="00E13FC7">
        <w:rPr>
          <w:vertAlign w:val="subscript"/>
        </w:rPr>
        <w:t>2</w:t>
      </w:r>
      <w:r w:rsidR="00555B31" w:rsidRPr="00E13FC7">
        <w:t xml:space="preserve"> </w:t>
      </w:r>
      <w:r w:rsidR="00BD5730" w:rsidRPr="00E13FC7">
        <w:t xml:space="preserve">exchange reaction. </w:t>
      </w:r>
      <w:r w:rsidR="001B7600" w:rsidRPr="00E13FC7">
        <w:t>Taking in</w:t>
      </w:r>
      <w:r w:rsidR="001B004F" w:rsidRPr="00E13FC7">
        <w:t>to</w:t>
      </w:r>
      <w:r w:rsidR="001B7600" w:rsidRPr="00E13FC7">
        <w:t xml:space="preserve"> account that the differences between the </w:t>
      </w:r>
      <w:r w:rsidR="00CC2BAB" w:rsidRPr="00E13FC7">
        <w:t>θ-</w:t>
      </w:r>
      <w:r w:rsidR="001B7600" w:rsidRPr="00E13FC7">
        <w:t>Mn</w:t>
      </w:r>
      <w:r w:rsidR="001B7600" w:rsidRPr="00E13FC7">
        <w:rPr>
          <w:vertAlign w:val="subscript"/>
        </w:rPr>
        <w:t>6</w:t>
      </w:r>
      <w:r w:rsidR="001B7600" w:rsidRPr="00E13FC7">
        <w:t>N</w:t>
      </w:r>
      <w:r w:rsidR="001B7600" w:rsidRPr="00E13FC7">
        <w:rPr>
          <w:vertAlign w:val="subscript"/>
        </w:rPr>
        <w:t xml:space="preserve">5.26 </w:t>
      </w:r>
      <w:r w:rsidR="001B7600" w:rsidRPr="00E13FC7">
        <w:t>and η-Mn</w:t>
      </w:r>
      <w:r w:rsidR="001B7600" w:rsidRPr="00E13FC7">
        <w:rPr>
          <w:vertAlign w:val="subscript"/>
        </w:rPr>
        <w:t>3</w:t>
      </w:r>
      <w:r w:rsidR="001B7600" w:rsidRPr="00E13FC7">
        <w:t>N</w:t>
      </w:r>
      <w:r w:rsidR="001B7600" w:rsidRPr="00E13FC7">
        <w:rPr>
          <w:vertAlign w:val="subscript"/>
        </w:rPr>
        <w:t xml:space="preserve">2 </w:t>
      </w:r>
      <w:r w:rsidR="001B7600" w:rsidRPr="00E13FC7">
        <w:t xml:space="preserve">structure </w:t>
      </w:r>
      <w:r w:rsidR="00D448DE" w:rsidRPr="00E13FC7">
        <w:t xml:space="preserve">lie </w:t>
      </w:r>
      <w:r w:rsidR="001B7600" w:rsidRPr="00E13FC7">
        <w:t xml:space="preserve">more in the presence of an ordered nitrogen vacancy array, the nitrogen vacancy formation energy as function of Li concentration </w:t>
      </w:r>
      <w:r w:rsidR="00D448DE" w:rsidRPr="00E13FC7">
        <w:t xml:space="preserve">has been calculated </w:t>
      </w:r>
      <w:r w:rsidR="001B7600" w:rsidRPr="00E13FC7">
        <w:t xml:space="preserve">(Figure 9). The presence of Li was found to decrease the NVFE from 1.3 </w:t>
      </w:r>
      <w:proofErr w:type="spellStart"/>
      <w:r w:rsidR="001B7600" w:rsidRPr="00E13FC7">
        <w:t>eV</w:t>
      </w:r>
      <w:proofErr w:type="spellEnd"/>
      <w:r w:rsidR="001B7600" w:rsidRPr="00E13FC7">
        <w:t xml:space="preserve"> (</w:t>
      </w:r>
      <w:r w:rsidR="00CB281F" w:rsidRPr="00E13FC7">
        <w:t>in the a</w:t>
      </w:r>
      <w:r w:rsidR="00CE4662" w:rsidRPr="00E13FC7">
        <w:t xml:space="preserve">bsence of dopant, </w:t>
      </w:r>
      <w:r w:rsidR="00CB281F" w:rsidRPr="00E13FC7">
        <w:t xml:space="preserve">i.e. </w:t>
      </w:r>
      <w:r w:rsidR="00CC2BAB" w:rsidRPr="00E13FC7">
        <w:t>θ</w:t>
      </w:r>
      <w:r w:rsidR="001B7600" w:rsidRPr="00E13FC7">
        <w:t xml:space="preserve"> = 0) to </w:t>
      </w:r>
      <w:r w:rsidR="00CE4662" w:rsidRPr="00E13FC7">
        <w:t xml:space="preserve">0.3 </w:t>
      </w:r>
      <w:proofErr w:type="spellStart"/>
      <w:r w:rsidR="00CE4662" w:rsidRPr="00E13FC7">
        <w:t>eV</w:t>
      </w:r>
      <w:proofErr w:type="spellEnd"/>
      <w:r w:rsidR="00CE4662" w:rsidRPr="00E13FC7">
        <w:t xml:space="preserve"> (θ = 0.75).</w:t>
      </w:r>
      <w:r w:rsidR="00360320">
        <w:t xml:space="preserve"> </w:t>
      </w:r>
      <w:r w:rsidR="00CB281F" w:rsidRPr="00E13FC7">
        <w:t>Hence doping with Li enhances</w:t>
      </w:r>
      <w:r w:rsidR="008C3C95" w:rsidRPr="00E13FC7">
        <w:t xml:space="preserve"> greatly the formation of nitrogen vacancies lowering the energy required to remove </w:t>
      </w:r>
      <w:proofErr w:type="gramStart"/>
      <w:r w:rsidR="008C3C95" w:rsidRPr="00E13FC7">
        <w:t>a</w:t>
      </w:r>
      <w:proofErr w:type="gramEnd"/>
      <w:r w:rsidR="008C3C95" w:rsidRPr="00E13FC7">
        <w:t xml:space="preserve"> N</w:t>
      </w:r>
      <w:r w:rsidR="00E30B71" w:rsidRPr="00E13FC7">
        <w:t xml:space="preserve"> from the surface</w:t>
      </w:r>
      <w:r w:rsidR="008C3C95" w:rsidRPr="00E13FC7">
        <w:t xml:space="preserve">. </w:t>
      </w:r>
      <w:r w:rsidR="00CB281F" w:rsidRPr="00E13FC7">
        <w:t>Such nitrogen vacancy</w:t>
      </w:r>
      <w:r w:rsidR="00E30B71" w:rsidRPr="00E13FC7">
        <w:t xml:space="preserve"> sites have been reported as active site</w:t>
      </w:r>
      <w:r w:rsidR="00CB281F" w:rsidRPr="00E13FC7">
        <w:t>s</w:t>
      </w:r>
      <w:r w:rsidR="00E30B71" w:rsidRPr="00E13FC7">
        <w:t xml:space="preserve"> for N</w:t>
      </w:r>
      <w:r w:rsidR="00E30B71" w:rsidRPr="00E13FC7">
        <w:rPr>
          <w:vertAlign w:val="subscript"/>
        </w:rPr>
        <w:t>2</w:t>
      </w:r>
      <w:r w:rsidR="00E30B71" w:rsidRPr="00E13FC7">
        <w:t xml:space="preserve"> activation in the case of Co</w:t>
      </w:r>
      <w:r w:rsidR="00E30B71" w:rsidRPr="00E13FC7">
        <w:rPr>
          <w:vertAlign w:val="subscript"/>
        </w:rPr>
        <w:t>3</w:t>
      </w:r>
      <w:r w:rsidR="00E30B71" w:rsidRPr="00E13FC7">
        <w:t>Mo</w:t>
      </w:r>
      <w:r w:rsidR="00E30B71" w:rsidRPr="00E13FC7">
        <w:rPr>
          <w:vertAlign w:val="subscript"/>
        </w:rPr>
        <w:t>3</w:t>
      </w:r>
      <w:r w:rsidR="00E30B71" w:rsidRPr="00E13FC7">
        <w:t>N</w:t>
      </w:r>
      <w:r w:rsidR="001B004F" w:rsidRPr="00E13FC7">
        <w:rPr>
          <w:vertAlign w:val="superscript"/>
        </w:rPr>
        <w:t>24</w:t>
      </w:r>
      <w:r w:rsidR="004C4B0C" w:rsidRPr="00E13FC7">
        <w:t>,</w:t>
      </w:r>
      <w:r w:rsidR="00CB281F" w:rsidRPr="00E13FC7">
        <w:t xml:space="preserve"> and</w:t>
      </w:r>
      <w:r w:rsidR="004C4B0C" w:rsidRPr="00E13FC7">
        <w:t xml:space="preserve"> which could explain the reactivity of doped manganese nitr</w:t>
      </w:r>
      <w:r w:rsidR="00CB281F" w:rsidRPr="00E13FC7">
        <w:t>ides</w:t>
      </w:r>
      <w:r w:rsidR="004C4B0C" w:rsidRPr="00E13FC7">
        <w:t xml:space="preserve">. </w:t>
      </w:r>
    </w:p>
    <w:p w14:paraId="31857769" w14:textId="171B2E18" w:rsidR="00930705" w:rsidRPr="00E13FC7" w:rsidRDefault="00AB3457" w:rsidP="00E30B71">
      <w:pPr>
        <w:pStyle w:val="RSCB02ArticleText"/>
        <w:rPr>
          <w:rStyle w:val="06CHeading"/>
          <w:rFonts w:asciiTheme="minorHAnsi" w:hAnsiTheme="minorHAnsi"/>
          <w:b w:val="0"/>
          <w:smallCaps w:val="0"/>
        </w:rPr>
      </w:pPr>
      <w:r w:rsidRPr="00E13FC7">
        <w:rPr>
          <w:rStyle w:val="06CHeading"/>
          <w:rFonts w:asciiTheme="minorHAnsi" w:hAnsiTheme="minorHAnsi"/>
          <w:b w:val="0"/>
          <w:smallCaps w:val="0"/>
        </w:rPr>
        <w:t>It is interesting to draw comparisons between the present study and previous investigations relating to manganese nitride being applied for solar ammonia synthesis upon reaction with water</w:t>
      </w:r>
      <w:r w:rsidRPr="00E13FC7">
        <w:rPr>
          <w:rStyle w:val="06CHeading"/>
          <w:rFonts w:asciiTheme="minorHAnsi" w:hAnsiTheme="minorHAnsi"/>
          <w:b w:val="0"/>
          <w:smallCaps w:val="0"/>
          <w:vertAlign w:val="superscript"/>
        </w:rPr>
        <w:t>25</w:t>
      </w:r>
      <w:r w:rsidRPr="00E13FC7">
        <w:rPr>
          <w:rStyle w:val="06CHeading"/>
          <w:rFonts w:asciiTheme="minorHAnsi" w:hAnsiTheme="minorHAnsi"/>
          <w:b w:val="0"/>
          <w:smallCaps w:val="0"/>
        </w:rPr>
        <w:t xml:space="preserve"> and the thermochemical synthesis of ammonia and syngas from natural gas at atmospheric pressure</w:t>
      </w:r>
      <w:r w:rsidRPr="00E13FC7">
        <w:rPr>
          <w:rStyle w:val="06CHeading"/>
          <w:rFonts w:asciiTheme="minorHAnsi" w:hAnsiTheme="minorHAnsi"/>
          <w:b w:val="0"/>
          <w:smallCaps w:val="0"/>
          <w:vertAlign w:val="superscript"/>
        </w:rPr>
        <w:t>26</w:t>
      </w:r>
      <w:r w:rsidRPr="00E13FC7">
        <w:rPr>
          <w:rStyle w:val="06CHeading"/>
          <w:rFonts w:asciiTheme="minorHAnsi" w:hAnsiTheme="minorHAnsi"/>
          <w:b w:val="0"/>
          <w:smallCaps w:val="0"/>
        </w:rPr>
        <w:t>. In the former invest</w:t>
      </w:r>
      <w:r w:rsidR="002C2985" w:rsidRPr="00E13FC7">
        <w:rPr>
          <w:rStyle w:val="06CHeading"/>
          <w:rFonts w:asciiTheme="minorHAnsi" w:hAnsiTheme="minorHAnsi"/>
          <w:b w:val="0"/>
          <w:smallCaps w:val="0"/>
        </w:rPr>
        <w:t xml:space="preserve">igation, </w:t>
      </w:r>
      <w:r w:rsidRPr="00E13FC7">
        <w:rPr>
          <w:rStyle w:val="06CHeading"/>
          <w:rFonts w:asciiTheme="minorHAnsi" w:hAnsiTheme="minorHAnsi"/>
          <w:b w:val="0"/>
          <w:smallCaps w:val="0"/>
        </w:rPr>
        <w:t xml:space="preserve">the inclusion of transition metal dopants to modify the reactivity of lattice nitrogen to generate desirable process and redox properties was modelling using electronic structure theory and experimental validation was undertaken </w:t>
      </w:r>
      <w:r w:rsidR="002C2985" w:rsidRPr="00E13FC7">
        <w:rPr>
          <w:rStyle w:val="06CHeading"/>
          <w:rFonts w:asciiTheme="minorHAnsi" w:hAnsiTheme="minorHAnsi"/>
          <w:b w:val="0"/>
          <w:smallCaps w:val="0"/>
        </w:rPr>
        <w:t>using iron doped manganese nitride</w:t>
      </w:r>
      <w:r w:rsidR="00313E8D">
        <w:rPr>
          <w:rStyle w:val="06CHeading"/>
          <w:rFonts w:asciiTheme="minorHAnsi" w:hAnsiTheme="minorHAnsi"/>
          <w:b w:val="0"/>
          <w:smallCaps w:val="0"/>
        </w:rPr>
        <w:t>.</w:t>
      </w:r>
      <w:r w:rsidR="002C2985" w:rsidRPr="00E13FC7">
        <w:rPr>
          <w:rStyle w:val="06CHeading"/>
          <w:rFonts w:asciiTheme="minorHAnsi" w:hAnsiTheme="minorHAnsi"/>
          <w:b w:val="0"/>
          <w:smallCaps w:val="0"/>
          <w:vertAlign w:val="superscript"/>
        </w:rPr>
        <w:t>25</w:t>
      </w:r>
    </w:p>
    <w:p w14:paraId="0F681546" w14:textId="77777777" w:rsidR="001B004F" w:rsidRPr="00E13FC7" w:rsidRDefault="001B004F" w:rsidP="001B004F">
      <w:pPr>
        <w:pStyle w:val="RSCB04AHeadingSection"/>
        <w:rPr>
          <w:rStyle w:val="06CHeading"/>
          <w:rFonts w:asciiTheme="minorHAnsi" w:hAnsiTheme="minorHAnsi" w:cstheme="minorBidi"/>
          <w:b/>
          <w:smallCaps w:val="0"/>
          <w:w w:val="100"/>
        </w:rPr>
      </w:pPr>
      <w:r w:rsidRPr="00E13FC7">
        <w:rPr>
          <w:rStyle w:val="06CHeading"/>
          <w:rFonts w:asciiTheme="minorHAnsi" w:hAnsiTheme="minorHAnsi" w:cstheme="minorBidi"/>
          <w:b/>
          <w:smallCaps w:val="0"/>
          <w:w w:val="100"/>
          <w:sz w:val="24"/>
          <w:szCs w:val="22"/>
        </w:rPr>
        <w:t xml:space="preserve">Conclusion </w:t>
      </w:r>
    </w:p>
    <w:p w14:paraId="4A4AA205" w14:textId="09BFAF62" w:rsidR="00AB3457" w:rsidRDefault="00930705" w:rsidP="00E30B71">
      <w:pPr>
        <w:pStyle w:val="RSCB02ArticleText"/>
      </w:pPr>
      <w:r w:rsidRPr="00E13FC7">
        <w:rPr>
          <w:rStyle w:val="06CHeading"/>
          <w:rFonts w:asciiTheme="minorHAnsi" w:hAnsiTheme="minorHAnsi"/>
          <w:b w:val="0"/>
          <w:smallCaps w:val="0"/>
        </w:rPr>
        <w:t xml:space="preserve">A combined experimental and computational modelling based study has been undertaken to provide additional understanding of the </w:t>
      </w:r>
      <w:r w:rsidR="00E772B7" w:rsidRPr="00E13FC7">
        <w:rPr>
          <w:rStyle w:val="06CHeading"/>
          <w:rFonts w:asciiTheme="minorHAnsi" w:hAnsiTheme="minorHAnsi"/>
          <w:b w:val="0"/>
          <w:smallCaps w:val="0"/>
        </w:rPr>
        <w:t xml:space="preserve">beneficial </w:t>
      </w:r>
      <w:r w:rsidRPr="00E13FC7">
        <w:rPr>
          <w:rStyle w:val="06CHeading"/>
          <w:rFonts w:asciiTheme="minorHAnsi" w:hAnsiTheme="minorHAnsi"/>
          <w:b w:val="0"/>
          <w:smallCaps w:val="0"/>
        </w:rPr>
        <w:t xml:space="preserve">role of lithium doping in the enhanced of ammonia synthesis upon hydrogenation of manganese nitride. Powder neutron diffraction demonstrates that lithium doping enhances the phase fraction of </w:t>
      </w:r>
      <w:r w:rsidRPr="00E13FC7">
        <w:t>θ-Mn</w:t>
      </w:r>
      <w:r w:rsidRPr="00E13FC7">
        <w:rPr>
          <w:vertAlign w:val="subscript"/>
        </w:rPr>
        <w:t>6</w:t>
      </w:r>
      <w:r w:rsidRPr="00E13FC7">
        <w:t>N</w:t>
      </w:r>
      <w:r w:rsidRPr="00E13FC7">
        <w:rPr>
          <w:vertAlign w:val="subscript"/>
        </w:rPr>
        <w:t>5+x</w:t>
      </w:r>
      <w:r w:rsidR="001B004F" w:rsidRPr="00E13FC7">
        <w:rPr>
          <w:rStyle w:val="06CHeading"/>
          <w:rFonts w:asciiTheme="minorHAnsi" w:hAnsiTheme="minorHAnsi"/>
          <w:b w:val="0"/>
          <w:smallCaps w:val="0"/>
        </w:rPr>
        <w:t xml:space="preserve"> </w:t>
      </w:r>
      <w:r w:rsidRPr="00E13FC7">
        <w:rPr>
          <w:rStyle w:val="06CHeading"/>
          <w:rFonts w:asciiTheme="minorHAnsi" w:hAnsiTheme="minorHAnsi"/>
          <w:b w:val="0"/>
          <w:smallCaps w:val="0"/>
        </w:rPr>
        <w:t xml:space="preserve">which was shown to progressively lose nitrogen as a function of temperature upon reduction yielding a structure related to </w:t>
      </w:r>
      <w:r w:rsidRPr="00E13FC7">
        <w:t>η-Mn</w:t>
      </w:r>
      <w:r w:rsidRPr="00E13FC7">
        <w:rPr>
          <w:vertAlign w:val="subscript"/>
        </w:rPr>
        <w:t>3</w:t>
      </w:r>
      <w:r w:rsidRPr="00E13FC7">
        <w:t>N</w:t>
      </w:r>
      <w:r w:rsidRPr="00E13FC7">
        <w:rPr>
          <w:vertAlign w:val="subscript"/>
        </w:rPr>
        <w:t xml:space="preserve">2. </w:t>
      </w:r>
      <w:r w:rsidRPr="00E13FC7">
        <w:t>The observation of enhanced lattice nitrogen reactivity upon lithium doping was also apparent in isotopic exchange studies which</w:t>
      </w:r>
      <w:r w:rsidR="001B004F" w:rsidRPr="00E13FC7">
        <w:t xml:space="preserve"> also demonstrated that lithium enhanced hydrogen activation. Consistent with these experimental observations, in computational modelling studies, lithium doping is found to reduce the nitrogen vacancy formation energy which is anticipated to lead to enhanced reactivity.</w:t>
      </w:r>
    </w:p>
    <w:p w14:paraId="14588927" w14:textId="29452EC6" w:rsidR="00286C32" w:rsidRPr="00E13FC7" w:rsidRDefault="001B004F" w:rsidP="00447CAB">
      <w:pPr>
        <w:pStyle w:val="RSCB04AHeadingSection"/>
      </w:pPr>
      <w:r w:rsidRPr="00E13FC7">
        <w:t>A</w:t>
      </w:r>
      <w:r w:rsidR="00B421BE" w:rsidRPr="00E13FC7">
        <w:t>c</w:t>
      </w:r>
      <w:r w:rsidR="00286C32" w:rsidRPr="00E13FC7">
        <w:t>knowledgement</w:t>
      </w:r>
      <w:r w:rsidR="00AB3457" w:rsidRPr="00E13FC7">
        <w:t>s</w:t>
      </w:r>
      <w:r w:rsidR="00286C32" w:rsidRPr="00E13FC7">
        <w:t xml:space="preserve"> </w:t>
      </w:r>
    </w:p>
    <w:p w14:paraId="14092F35" w14:textId="2475F127" w:rsidR="00B421BE" w:rsidRPr="00E13FC7" w:rsidRDefault="00B421BE" w:rsidP="00286C32">
      <w:pPr>
        <w:pStyle w:val="RSCB02ArticleText"/>
        <w:rPr>
          <w:rStyle w:val="06CHeading"/>
          <w:rFonts w:asciiTheme="minorHAnsi" w:hAnsiTheme="minorHAnsi"/>
          <w:b w:val="0"/>
          <w:smallCaps w:val="0"/>
        </w:rPr>
      </w:pPr>
      <w:r w:rsidRPr="00E13FC7">
        <w:rPr>
          <w:rStyle w:val="06CHeading"/>
          <w:rFonts w:asciiTheme="minorHAnsi" w:hAnsiTheme="minorHAnsi"/>
          <w:b w:val="0"/>
          <w:smallCaps w:val="0"/>
        </w:rPr>
        <w:t>The author</w:t>
      </w:r>
      <w:r w:rsidR="00D448DE" w:rsidRPr="00E13FC7">
        <w:rPr>
          <w:rStyle w:val="06CHeading"/>
          <w:rFonts w:asciiTheme="minorHAnsi" w:hAnsiTheme="minorHAnsi"/>
          <w:b w:val="0"/>
          <w:smallCaps w:val="0"/>
        </w:rPr>
        <w:t xml:space="preserve">s </w:t>
      </w:r>
      <w:r w:rsidRPr="00E13FC7">
        <w:rPr>
          <w:rStyle w:val="06CHeading"/>
          <w:rFonts w:asciiTheme="minorHAnsi" w:hAnsiTheme="minorHAnsi"/>
          <w:b w:val="0"/>
          <w:smallCaps w:val="0"/>
        </w:rPr>
        <w:t xml:space="preserve">acknowledge the support of PRESTIGE H2020 program and the financial support of MOPGA and region haut de France research funding program. </w:t>
      </w:r>
    </w:p>
    <w:p w14:paraId="23925FA2" w14:textId="4894EB06" w:rsidR="00F46AB9" w:rsidRPr="00E13FC7" w:rsidRDefault="00286C32" w:rsidP="00286C32">
      <w:pPr>
        <w:pStyle w:val="RSCB02ArticleText"/>
        <w:rPr>
          <w:rStyle w:val="06CHeading"/>
          <w:rFonts w:asciiTheme="minorHAnsi" w:hAnsiTheme="minorHAnsi"/>
          <w:b w:val="0"/>
          <w:smallCaps w:val="0"/>
        </w:rPr>
      </w:pPr>
      <w:r w:rsidRPr="00E13FC7">
        <w:rPr>
          <w:rStyle w:val="06CHeading"/>
          <w:rFonts w:asciiTheme="minorHAnsi" w:hAnsiTheme="minorHAnsi"/>
          <w:b w:val="0"/>
          <w:smallCaps w:val="0"/>
        </w:rPr>
        <w:t>This study was supported by EPSRC funding (EP/L026317/1, EP/L02537X/1). Via our membership of the UK's HEC Materials Chemistry Consortium, which is funded by EPSRC (EP/L000202/1), this work used the ARCHER UK National Supercomputing Service (http://www.archer.ac.uk). The authors acknowledge the use of the UCL Legion and Grace High Performance Computing Facility (</w:t>
      </w:r>
      <w:proofErr w:type="spellStart"/>
      <w:r w:rsidRPr="00E13FC7">
        <w:rPr>
          <w:rStyle w:val="06CHeading"/>
          <w:rFonts w:asciiTheme="minorHAnsi" w:hAnsiTheme="minorHAnsi"/>
          <w:b w:val="0"/>
          <w:smallCaps w:val="0"/>
        </w:rPr>
        <w:t>Legion@UCL</w:t>
      </w:r>
      <w:proofErr w:type="spellEnd"/>
      <w:r w:rsidRPr="00E13FC7">
        <w:rPr>
          <w:rStyle w:val="06CHeading"/>
          <w:rFonts w:asciiTheme="minorHAnsi" w:hAnsiTheme="minorHAnsi"/>
          <w:b w:val="0"/>
          <w:smallCaps w:val="0"/>
        </w:rPr>
        <w:t xml:space="preserve">, </w:t>
      </w:r>
      <w:proofErr w:type="spellStart"/>
      <w:r w:rsidRPr="00E13FC7">
        <w:rPr>
          <w:rStyle w:val="06CHeading"/>
          <w:rFonts w:asciiTheme="minorHAnsi" w:hAnsiTheme="minorHAnsi"/>
          <w:b w:val="0"/>
          <w:smallCaps w:val="0"/>
        </w:rPr>
        <w:t>Grace@UCL</w:t>
      </w:r>
      <w:proofErr w:type="spellEnd"/>
      <w:r w:rsidRPr="00E13FC7">
        <w:rPr>
          <w:rStyle w:val="06CHeading"/>
          <w:rFonts w:asciiTheme="minorHAnsi" w:hAnsiTheme="minorHAnsi"/>
          <w:b w:val="0"/>
          <w:smallCaps w:val="0"/>
        </w:rPr>
        <w:t>), and associated support services, in the completion of this work.</w:t>
      </w:r>
    </w:p>
    <w:p w14:paraId="416B81C0" w14:textId="77777777" w:rsidR="00C9557D" w:rsidRPr="00E13FC7" w:rsidRDefault="00C9557D" w:rsidP="00C9557D">
      <w:pPr>
        <w:pStyle w:val="RSCB04AHeadingSection"/>
      </w:pPr>
      <w:r w:rsidRPr="00E13FC7">
        <w:lastRenderedPageBreak/>
        <w:t>Conflict</w:t>
      </w:r>
      <w:r w:rsidR="00F05C18" w:rsidRPr="00E13FC7">
        <w:t>s</w:t>
      </w:r>
      <w:r w:rsidRPr="00E13FC7">
        <w:t xml:space="preserve"> of interest</w:t>
      </w:r>
    </w:p>
    <w:p w14:paraId="545D698E" w14:textId="3E1AF0E8" w:rsidR="00A05364" w:rsidRPr="00E13FC7" w:rsidRDefault="00A05364" w:rsidP="00A05364">
      <w:pPr>
        <w:rPr>
          <w:rFonts w:cs="Times New Roman"/>
          <w:w w:val="108"/>
          <w:sz w:val="18"/>
          <w:szCs w:val="18"/>
        </w:rPr>
      </w:pPr>
      <w:r w:rsidRPr="00E13FC7">
        <w:rPr>
          <w:rFonts w:cs="Times New Roman"/>
          <w:w w:val="108"/>
          <w:sz w:val="18"/>
          <w:szCs w:val="18"/>
        </w:rPr>
        <w:t>Th</w:t>
      </w:r>
      <w:r w:rsidR="002C2985" w:rsidRPr="00E13FC7">
        <w:rPr>
          <w:rFonts w:cs="Times New Roman"/>
          <w:w w:val="108"/>
          <w:sz w:val="18"/>
          <w:szCs w:val="18"/>
        </w:rPr>
        <w:t>ere are no conflicts to declare.</w:t>
      </w:r>
    </w:p>
    <w:p w14:paraId="3689264B" w14:textId="77777777" w:rsidR="00D010E8" w:rsidRPr="00E13FC7" w:rsidRDefault="00E61949" w:rsidP="00EF6BD4">
      <w:pPr>
        <w:pStyle w:val="RSCB04AHeadingSection"/>
      </w:pPr>
      <w:r w:rsidRPr="00E13FC7">
        <w:t>Notes and references</w:t>
      </w:r>
    </w:p>
    <w:p w14:paraId="56268A49" w14:textId="77777777" w:rsidR="000F215B" w:rsidRPr="00E13FC7" w:rsidRDefault="005D5EAA" w:rsidP="00FF3327">
      <w:pPr>
        <w:pStyle w:val="RSCR02References"/>
        <w:numPr>
          <w:ilvl w:val="0"/>
          <w:numId w:val="0"/>
        </w:numPr>
        <w:spacing w:line="240" w:lineRule="exact"/>
        <w:ind w:left="284" w:hanging="284"/>
        <w:rPr>
          <w:rFonts w:ascii="Calibri" w:hAnsi="Calibri"/>
        </w:rPr>
      </w:pPr>
      <w:r w:rsidRPr="00E13FC7">
        <w:fldChar w:fldCharType="begin"/>
      </w:r>
      <w:r w:rsidRPr="00E13FC7">
        <w:instrText xml:space="preserve"> ADDIN EN.REFLIST </w:instrText>
      </w:r>
      <w:r w:rsidRPr="00E13FC7">
        <w:fldChar w:fldCharType="separate"/>
      </w:r>
      <w:bookmarkStart w:id="2" w:name="_ENREF_1"/>
      <w:r w:rsidR="000F215B" w:rsidRPr="00E13FC7">
        <w:rPr>
          <w:rFonts w:ascii="Calibri" w:hAnsi="Calibri"/>
        </w:rPr>
        <w:t>1.</w:t>
      </w:r>
      <w:r w:rsidR="000F215B" w:rsidRPr="00E13FC7">
        <w:rPr>
          <w:rFonts w:ascii="Calibri" w:hAnsi="Calibri"/>
        </w:rPr>
        <w:tab/>
        <w:t xml:space="preserve">S. Laassiri, C. D. Zeinalipour-Yazdi, C. R. A. Catlow and J. S. J. Hargreaves, </w:t>
      </w:r>
      <w:r w:rsidR="000F215B" w:rsidRPr="00E13FC7">
        <w:rPr>
          <w:rFonts w:ascii="Calibri" w:hAnsi="Calibri"/>
          <w:i/>
        </w:rPr>
        <w:t>Catalysis Today</w:t>
      </w:r>
      <w:r w:rsidR="000F215B" w:rsidRPr="00E13FC7">
        <w:rPr>
          <w:rFonts w:ascii="Calibri" w:hAnsi="Calibri"/>
        </w:rPr>
        <w:t xml:space="preserve">, 2017, </w:t>
      </w:r>
      <w:r w:rsidR="000F215B" w:rsidRPr="00E13FC7">
        <w:rPr>
          <w:rFonts w:ascii="Calibri" w:hAnsi="Calibri"/>
          <w:b/>
        </w:rPr>
        <w:t>286</w:t>
      </w:r>
      <w:r w:rsidR="000F215B" w:rsidRPr="00E13FC7">
        <w:rPr>
          <w:rFonts w:ascii="Calibri" w:hAnsi="Calibri"/>
        </w:rPr>
        <w:t>, 147-155.</w:t>
      </w:r>
      <w:bookmarkEnd w:id="2"/>
    </w:p>
    <w:p w14:paraId="07A8E511" w14:textId="77777777" w:rsidR="000F215B" w:rsidRPr="00E13FC7" w:rsidRDefault="000F215B" w:rsidP="00FF3327">
      <w:pPr>
        <w:pStyle w:val="RSCR02References"/>
        <w:numPr>
          <w:ilvl w:val="0"/>
          <w:numId w:val="0"/>
        </w:numPr>
        <w:spacing w:line="240" w:lineRule="exact"/>
        <w:ind w:left="284" w:hanging="284"/>
        <w:rPr>
          <w:rFonts w:ascii="Calibri" w:hAnsi="Calibri"/>
        </w:rPr>
      </w:pPr>
      <w:bookmarkStart w:id="3" w:name="_ENREF_2"/>
      <w:r w:rsidRPr="00E13FC7">
        <w:rPr>
          <w:rFonts w:ascii="Calibri" w:hAnsi="Calibri"/>
        </w:rPr>
        <w:t>2.</w:t>
      </w:r>
      <w:r w:rsidRPr="00E13FC7">
        <w:rPr>
          <w:rFonts w:ascii="Calibri" w:hAnsi="Calibri"/>
        </w:rPr>
        <w:tab/>
        <w:t xml:space="preserve">G. E. Veitch, K. L. Bridgwood and S. V. Ley, </w:t>
      </w:r>
      <w:r w:rsidRPr="00E13FC7">
        <w:rPr>
          <w:rFonts w:ascii="Calibri" w:hAnsi="Calibri"/>
          <w:i/>
        </w:rPr>
        <w:t>Organic Letters</w:t>
      </w:r>
      <w:r w:rsidRPr="00E13FC7">
        <w:rPr>
          <w:rFonts w:ascii="Calibri" w:hAnsi="Calibri"/>
        </w:rPr>
        <w:t xml:space="preserve">, 2008, </w:t>
      </w:r>
      <w:r w:rsidRPr="00E13FC7">
        <w:rPr>
          <w:rFonts w:ascii="Calibri" w:hAnsi="Calibri"/>
          <w:b/>
        </w:rPr>
        <w:t>10</w:t>
      </w:r>
      <w:r w:rsidRPr="00E13FC7">
        <w:rPr>
          <w:rFonts w:ascii="Calibri" w:hAnsi="Calibri"/>
        </w:rPr>
        <w:t>, 3623-3625.</w:t>
      </w:r>
      <w:bookmarkEnd w:id="3"/>
    </w:p>
    <w:p w14:paraId="79D66DF4" w14:textId="77777777" w:rsidR="000F215B" w:rsidRPr="00E13FC7" w:rsidRDefault="000F215B" w:rsidP="00FF3327">
      <w:pPr>
        <w:pStyle w:val="RSCR02References"/>
        <w:numPr>
          <w:ilvl w:val="0"/>
          <w:numId w:val="0"/>
        </w:numPr>
        <w:spacing w:line="240" w:lineRule="exact"/>
        <w:ind w:left="284" w:hanging="284"/>
        <w:rPr>
          <w:rFonts w:ascii="Calibri" w:hAnsi="Calibri"/>
        </w:rPr>
      </w:pPr>
      <w:bookmarkStart w:id="4" w:name="_ENREF_3"/>
      <w:r w:rsidRPr="00E13FC7">
        <w:rPr>
          <w:rFonts w:ascii="Calibri" w:hAnsi="Calibri"/>
        </w:rPr>
        <w:t>3.</w:t>
      </w:r>
      <w:r w:rsidRPr="00E13FC7">
        <w:rPr>
          <w:rFonts w:ascii="Calibri" w:hAnsi="Calibri"/>
        </w:rPr>
        <w:tab/>
        <w:t xml:space="preserve">D. McKay, D. H. Gregory, J. S. J. Hargreaves, S. M. Hunter and X. Sun, </w:t>
      </w:r>
      <w:r w:rsidRPr="00E13FC7">
        <w:rPr>
          <w:rFonts w:ascii="Calibri" w:hAnsi="Calibri"/>
          <w:i/>
        </w:rPr>
        <w:t>Chemical Communications</w:t>
      </w:r>
      <w:r w:rsidRPr="00E13FC7">
        <w:rPr>
          <w:rFonts w:ascii="Calibri" w:hAnsi="Calibri"/>
        </w:rPr>
        <w:t>, 2007, 3051-3053.</w:t>
      </w:r>
      <w:bookmarkEnd w:id="4"/>
    </w:p>
    <w:p w14:paraId="205ACCB3" w14:textId="5DC99D87" w:rsidR="000F215B" w:rsidRPr="00E13FC7" w:rsidRDefault="000F215B" w:rsidP="00FF3327">
      <w:pPr>
        <w:pStyle w:val="RSCR02References"/>
        <w:numPr>
          <w:ilvl w:val="0"/>
          <w:numId w:val="0"/>
        </w:numPr>
        <w:spacing w:line="240" w:lineRule="exact"/>
        <w:ind w:left="284" w:hanging="284"/>
        <w:rPr>
          <w:rFonts w:ascii="Calibri" w:hAnsi="Calibri"/>
        </w:rPr>
      </w:pPr>
      <w:bookmarkStart w:id="5" w:name="_ENREF_4"/>
      <w:r w:rsidRPr="00E13FC7">
        <w:rPr>
          <w:rFonts w:ascii="Calibri" w:hAnsi="Calibri"/>
        </w:rPr>
        <w:t>4.</w:t>
      </w:r>
      <w:r w:rsidRPr="00E13FC7">
        <w:rPr>
          <w:rFonts w:ascii="Calibri" w:hAnsi="Calibri"/>
        </w:rPr>
        <w:tab/>
        <w:t xml:space="preserve">I. AlShibane, A. Daisley, J. S. J. Hargreaves, A. L. Hector, S. Laassiri, J. L. Rico and R. I. Smith, </w:t>
      </w:r>
      <w:r w:rsidRPr="00E13FC7">
        <w:rPr>
          <w:rFonts w:ascii="Calibri" w:hAnsi="Calibri"/>
          <w:i/>
        </w:rPr>
        <w:t>A</w:t>
      </w:r>
      <w:r w:rsidR="00B83A2C">
        <w:rPr>
          <w:rFonts w:ascii="Calibri" w:hAnsi="Calibri"/>
          <w:i/>
        </w:rPr>
        <w:t>CS</w:t>
      </w:r>
      <w:r w:rsidRPr="00E13FC7">
        <w:rPr>
          <w:rFonts w:ascii="Calibri" w:hAnsi="Calibri"/>
          <w:i/>
        </w:rPr>
        <w:t xml:space="preserve"> Sustainable Chemistry &amp; Engineering</w:t>
      </w:r>
      <w:r w:rsidRPr="00E13FC7">
        <w:rPr>
          <w:rFonts w:ascii="Calibri" w:hAnsi="Calibri"/>
        </w:rPr>
        <w:t xml:space="preserve">, 2017, </w:t>
      </w:r>
      <w:r w:rsidRPr="00E13FC7">
        <w:rPr>
          <w:rFonts w:ascii="Calibri" w:hAnsi="Calibri"/>
          <w:b/>
        </w:rPr>
        <w:t>5</w:t>
      </w:r>
      <w:r w:rsidRPr="00E13FC7">
        <w:rPr>
          <w:rFonts w:ascii="Calibri" w:hAnsi="Calibri"/>
        </w:rPr>
        <w:t>, 9214-9222.</w:t>
      </w:r>
      <w:bookmarkEnd w:id="5"/>
    </w:p>
    <w:p w14:paraId="3C81BAA9" w14:textId="77777777" w:rsidR="000F215B" w:rsidRPr="00E13FC7" w:rsidRDefault="000F215B" w:rsidP="00FF3327">
      <w:pPr>
        <w:pStyle w:val="RSCR02References"/>
        <w:numPr>
          <w:ilvl w:val="0"/>
          <w:numId w:val="0"/>
        </w:numPr>
        <w:spacing w:line="240" w:lineRule="exact"/>
        <w:ind w:left="284" w:hanging="284"/>
        <w:rPr>
          <w:rFonts w:ascii="Calibri" w:hAnsi="Calibri"/>
        </w:rPr>
      </w:pPr>
      <w:bookmarkStart w:id="6" w:name="_ENREF_5"/>
      <w:r w:rsidRPr="00E13FC7">
        <w:rPr>
          <w:rFonts w:ascii="Calibri" w:hAnsi="Calibri"/>
        </w:rPr>
        <w:t>5.</w:t>
      </w:r>
      <w:r w:rsidRPr="00E13FC7">
        <w:rPr>
          <w:rFonts w:ascii="Calibri" w:hAnsi="Calibri"/>
        </w:rPr>
        <w:tab/>
        <w:t xml:space="preserve">S. Laassiri, C. D. Zeinalipour-Yazdi, C. R. A. Catlow and J. S. Hargreaves, </w:t>
      </w:r>
      <w:r w:rsidRPr="00E13FC7">
        <w:rPr>
          <w:rFonts w:ascii="Calibri" w:hAnsi="Calibri"/>
          <w:i/>
        </w:rPr>
        <w:t>Applied Catalysis B: Environmental</w:t>
      </w:r>
      <w:r w:rsidRPr="00E13FC7">
        <w:rPr>
          <w:rFonts w:ascii="Calibri" w:hAnsi="Calibri"/>
        </w:rPr>
        <w:t xml:space="preserve">, 2018, </w:t>
      </w:r>
      <w:r w:rsidRPr="00E13FC7">
        <w:rPr>
          <w:rFonts w:ascii="Calibri" w:hAnsi="Calibri"/>
          <w:b/>
        </w:rPr>
        <w:t>223</w:t>
      </w:r>
      <w:r w:rsidRPr="00E13FC7">
        <w:rPr>
          <w:rFonts w:ascii="Calibri" w:hAnsi="Calibri"/>
        </w:rPr>
        <w:t>, 60-66.</w:t>
      </w:r>
      <w:bookmarkEnd w:id="6"/>
    </w:p>
    <w:p w14:paraId="2EEC4832" w14:textId="77777777" w:rsidR="000F215B" w:rsidRPr="00E13FC7" w:rsidRDefault="000F215B" w:rsidP="00FF3327">
      <w:pPr>
        <w:pStyle w:val="RSCR02References"/>
        <w:numPr>
          <w:ilvl w:val="0"/>
          <w:numId w:val="0"/>
        </w:numPr>
        <w:spacing w:line="240" w:lineRule="exact"/>
        <w:ind w:left="284" w:hanging="284"/>
        <w:rPr>
          <w:rFonts w:ascii="Calibri" w:hAnsi="Calibri"/>
        </w:rPr>
      </w:pPr>
      <w:bookmarkStart w:id="7" w:name="_ENREF_6"/>
      <w:r w:rsidRPr="00E13FC7">
        <w:rPr>
          <w:rFonts w:ascii="Calibri" w:hAnsi="Calibri"/>
        </w:rPr>
        <w:t>6.</w:t>
      </w:r>
      <w:r w:rsidRPr="00E13FC7">
        <w:rPr>
          <w:rFonts w:ascii="Calibri" w:hAnsi="Calibri"/>
        </w:rPr>
        <w:tab/>
        <w:t xml:space="preserve">M. G. Heidlage, E. A. Kezar, K. C. Snow and P. H. Pfromm, </w:t>
      </w:r>
      <w:r w:rsidRPr="00E13FC7">
        <w:rPr>
          <w:rFonts w:ascii="Calibri" w:hAnsi="Calibri"/>
          <w:i/>
        </w:rPr>
        <w:t>Industrial &amp; Engineering Chemistry Research</w:t>
      </w:r>
      <w:r w:rsidRPr="00E13FC7">
        <w:rPr>
          <w:rFonts w:ascii="Calibri" w:hAnsi="Calibri"/>
        </w:rPr>
        <w:t xml:space="preserve">, 2017, </w:t>
      </w:r>
      <w:r w:rsidRPr="00E13FC7">
        <w:rPr>
          <w:rFonts w:ascii="Calibri" w:hAnsi="Calibri"/>
          <w:b/>
        </w:rPr>
        <w:t>56</w:t>
      </w:r>
      <w:r w:rsidRPr="00E13FC7">
        <w:rPr>
          <w:rFonts w:ascii="Calibri" w:hAnsi="Calibri"/>
        </w:rPr>
        <w:t>, 14014-14024.</w:t>
      </w:r>
      <w:bookmarkEnd w:id="7"/>
    </w:p>
    <w:p w14:paraId="67563CB0" w14:textId="77777777" w:rsidR="000F215B" w:rsidRPr="00E13FC7" w:rsidRDefault="000F215B" w:rsidP="00FF3327">
      <w:pPr>
        <w:pStyle w:val="RSCR02References"/>
        <w:numPr>
          <w:ilvl w:val="0"/>
          <w:numId w:val="0"/>
        </w:numPr>
        <w:spacing w:line="240" w:lineRule="exact"/>
        <w:ind w:left="284" w:hanging="284"/>
        <w:rPr>
          <w:rFonts w:ascii="Calibri" w:hAnsi="Calibri"/>
        </w:rPr>
      </w:pPr>
      <w:bookmarkStart w:id="8" w:name="_ENREF_7"/>
      <w:r w:rsidRPr="00E13FC7">
        <w:rPr>
          <w:rFonts w:ascii="Calibri" w:hAnsi="Calibri"/>
        </w:rPr>
        <w:t>7.</w:t>
      </w:r>
      <w:r w:rsidRPr="00E13FC7">
        <w:rPr>
          <w:rFonts w:ascii="Calibri" w:hAnsi="Calibri"/>
        </w:rPr>
        <w:tab/>
        <w:t xml:space="preserve">M. Widenmeyer, T. C. Hansen, A. Leineweber, A. Weidenkaff and R. Niewa, </w:t>
      </w:r>
      <w:r w:rsidRPr="00E13FC7">
        <w:rPr>
          <w:rFonts w:ascii="Calibri" w:hAnsi="Calibri"/>
          <w:i/>
        </w:rPr>
        <w:t>Zeitschrift für anorganische und allgemeine Chemie</w:t>
      </w:r>
      <w:r w:rsidRPr="00E13FC7">
        <w:rPr>
          <w:rFonts w:ascii="Calibri" w:hAnsi="Calibri"/>
        </w:rPr>
        <w:t xml:space="preserve">, 2017, </w:t>
      </w:r>
      <w:r w:rsidRPr="00E13FC7">
        <w:rPr>
          <w:rFonts w:ascii="Calibri" w:hAnsi="Calibri"/>
          <w:b/>
        </w:rPr>
        <w:t>643</w:t>
      </w:r>
      <w:r w:rsidRPr="00E13FC7">
        <w:rPr>
          <w:rFonts w:ascii="Calibri" w:hAnsi="Calibri"/>
        </w:rPr>
        <w:t>, 1929-1938.</w:t>
      </w:r>
      <w:bookmarkEnd w:id="8"/>
    </w:p>
    <w:p w14:paraId="60E93B06" w14:textId="77777777" w:rsidR="000F215B" w:rsidRPr="00E13FC7" w:rsidRDefault="000F215B" w:rsidP="00FF3327">
      <w:pPr>
        <w:pStyle w:val="RSCR02References"/>
        <w:numPr>
          <w:ilvl w:val="0"/>
          <w:numId w:val="0"/>
        </w:numPr>
        <w:spacing w:line="240" w:lineRule="exact"/>
        <w:ind w:left="284" w:hanging="284"/>
        <w:rPr>
          <w:rFonts w:ascii="Calibri" w:hAnsi="Calibri"/>
        </w:rPr>
      </w:pPr>
      <w:bookmarkStart w:id="9" w:name="_ENREF_8"/>
      <w:r w:rsidRPr="00E13FC7">
        <w:rPr>
          <w:rFonts w:ascii="Calibri" w:hAnsi="Calibri"/>
        </w:rPr>
        <w:t>8.</w:t>
      </w:r>
      <w:r w:rsidRPr="00E13FC7">
        <w:rPr>
          <w:rFonts w:ascii="Calibri" w:hAnsi="Calibri"/>
        </w:rPr>
        <w:tab/>
        <w:t xml:space="preserve">A. Leineweber, R. Niewa, H. Jacobs and W. Kockelmann, </w:t>
      </w:r>
      <w:r w:rsidRPr="00E13FC7">
        <w:rPr>
          <w:rFonts w:ascii="Calibri" w:hAnsi="Calibri"/>
          <w:i/>
        </w:rPr>
        <w:t>Journal of Materials Chemistry</w:t>
      </w:r>
      <w:r w:rsidRPr="00E13FC7">
        <w:rPr>
          <w:rFonts w:ascii="Calibri" w:hAnsi="Calibri"/>
        </w:rPr>
        <w:t xml:space="preserve">, 2000, </w:t>
      </w:r>
      <w:r w:rsidRPr="00E13FC7">
        <w:rPr>
          <w:rFonts w:ascii="Calibri" w:hAnsi="Calibri"/>
          <w:b/>
        </w:rPr>
        <w:t>10</w:t>
      </w:r>
      <w:r w:rsidRPr="00E13FC7">
        <w:rPr>
          <w:rFonts w:ascii="Calibri" w:hAnsi="Calibri"/>
        </w:rPr>
        <w:t>, 2827-2834.</w:t>
      </w:r>
      <w:bookmarkEnd w:id="9"/>
    </w:p>
    <w:p w14:paraId="14E4D068" w14:textId="77777777" w:rsidR="000F215B" w:rsidRPr="00E13FC7" w:rsidRDefault="000F215B" w:rsidP="00FF3327">
      <w:pPr>
        <w:pStyle w:val="RSCR02References"/>
        <w:numPr>
          <w:ilvl w:val="0"/>
          <w:numId w:val="0"/>
        </w:numPr>
        <w:spacing w:line="240" w:lineRule="exact"/>
        <w:ind w:left="284" w:hanging="284"/>
        <w:rPr>
          <w:rFonts w:ascii="Calibri" w:hAnsi="Calibri"/>
        </w:rPr>
      </w:pPr>
      <w:bookmarkStart w:id="10" w:name="_ENREF_9"/>
      <w:r w:rsidRPr="00E13FC7">
        <w:rPr>
          <w:rFonts w:ascii="Calibri" w:hAnsi="Calibri"/>
        </w:rPr>
        <w:t>9.</w:t>
      </w:r>
      <w:r w:rsidRPr="00E13FC7">
        <w:rPr>
          <w:rFonts w:ascii="Calibri" w:hAnsi="Calibri"/>
        </w:rPr>
        <w:tab/>
        <w:t xml:space="preserve">R. Michalsky, A. M. Avram, B. A. Peterson, P. H. Pfromm and A. A. Peterson, </w:t>
      </w:r>
      <w:r w:rsidRPr="00E13FC7">
        <w:rPr>
          <w:rFonts w:ascii="Calibri" w:hAnsi="Calibri"/>
          <w:i/>
        </w:rPr>
        <w:t>Chemical Science</w:t>
      </w:r>
      <w:r w:rsidRPr="00E13FC7">
        <w:rPr>
          <w:rFonts w:ascii="Calibri" w:hAnsi="Calibri"/>
        </w:rPr>
        <w:t xml:space="preserve">, 2015, </w:t>
      </w:r>
      <w:r w:rsidRPr="00E13FC7">
        <w:rPr>
          <w:rFonts w:ascii="Calibri" w:hAnsi="Calibri"/>
          <w:b/>
        </w:rPr>
        <w:t>6</w:t>
      </w:r>
      <w:r w:rsidRPr="00E13FC7">
        <w:rPr>
          <w:rFonts w:ascii="Calibri" w:hAnsi="Calibri"/>
        </w:rPr>
        <w:t>, 3965-3974.</w:t>
      </w:r>
      <w:bookmarkEnd w:id="10"/>
    </w:p>
    <w:p w14:paraId="2EB21066" w14:textId="77777777" w:rsidR="000F215B" w:rsidRPr="00E13FC7" w:rsidRDefault="000F215B" w:rsidP="00FF3327">
      <w:pPr>
        <w:pStyle w:val="RSCR02References"/>
        <w:numPr>
          <w:ilvl w:val="0"/>
          <w:numId w:val="0"/>
        </w:numPr>
        <w:spacing w:line="240" w:lineRule="exact"/>
        <w:ind w:left="284" w:hanging="284"/>
        <w:rPr>
          <w:rFonts w:ascii="Calibri" w:hAnsi="Calibri"/>
        </w:rPr>
      </w:pPr>
      <w:bookmarkStart w:id="11" w:name="_ENREF_10"/>
      <w:r w:rsidRPr="00E13FC7">
        <w:rPr>
          <w:rFonts w:ascii="Calibri" w:hAnsi="Calibri"/>
        </w:rPr>
        <w:t>10.</w:t>
      </w:r>
      <w:r w:rsidRPr="00E13FC7">
        <w:rPr>
          <w:rFonts w:ascii="Calibri" w:hAnsi="Calibri"/>
        </w:rPr>
        <w:tab/>
        <w:t xml:space="preserve">P. Wang, F. Chang, W. Gao, J. Guo, G. Wu, T. He and P. Chen, </w:t>
      </w:r>
      <w:r w:rsidRPr="00E13FC7">
        <w:rPr>
          <w:rFonts w:ascii="Calibri" w:hAnsi="Calibri"/>
          <w:i/>
        </w:rPr>
        <w:t>Nature Chemistry</w:t>
      </w:r>
      <w:r w:rsidRPr="00E13FC7">
        <w:rPr>
          <w:rFonts w:ascii="Calibri" w:hAnsi="Calibri"/>
        </w:rPr>
        <w:t xml:space="preserve">, 2016, </w:t>
      </w:r>
      <w:r w:rsidRPr="00E13FC7">
        <w:rPr>
          <w:rFonts w:ascii="Calibri" w:hAnsi="Calibri"/>
          <w:b/>
        </w:rPr>
        <w:t>9</w:t>
      </w:r>
      <w:r w:rsidRPr="00E13FC7">
        <w:rPr>
          <w:rFonts w:ascii="Calibri" w:hAnsi="Calibri"/>
        </w:rPr>
        <w:t>, 64.</w:t>
      </w:r>
      <w:bookmarkEnd w:id="11"/>
    </w:p>
    <w:p w14:paraId="1F45037E" w14:textId="77777777" w:rsidR="000F215B" w:rsidRPr="00E13FC7" w:rsidRDefault="000F215B" w:rsidP="00FF3327">
      <w:pPr>
        <w:pStyle w:val="RSCR02References"/>
        <w:numPr>
          <w:ilvl w:val="0"/>
          <w:numId w:val="0"/>
        </w:numPr>
        <w:spacing w:line="240" w:lineRule="exact"/>
        <w:ind w:left="284" w:hanging="284"/>
        <w:rPr>
          <w:rFonts w:ascii="Calibri" w:hAnsi="Calibri"/>
        </w:rPr>
      </w:pPr>
      <w:bookmarkStart w:id="12" w:name="_ENREF_11"/>
      <w:r w:rsidRPr="00E13FC7">
        <w:rPr>
          <w:rFonts w:ascii="Calibri" w:hAnsi="Calibri"/>
        </w:rPr>
        <w:t>11.</w:t>
      </w:r>
      <w:r w:rsidRPr="00E13FC7">
        <w:rPr>
          <w:rFonts w:ascii="Calibri" w:hAnsi="Calibri"/>
        </w:rPr>
        <w:tab/>
        <w:t xml:space="preserve">R. Schlögl, </w:t>
      </w:r>
      <w:r w:rsidRPr="00E13FC7">
        <w:rPr>
          <w:rFonts w:ascii="Calibri" w:hAnsi="Calibri"/>
          <w:i/>
        </w:rPr>
        <w:t>Angewandte Chemie International Edition</w:t>
      </w:r>
      <w:r w:rsidRPr="00E13FC7">
        <w:rPr>
          <w:rFonts w:ascii="Calibri" w:hAnsi="Calibri"/>
        </w:rPr>
        <w:t xml:space="preserve">, 2003, </w:t>
      </w:r>
      <w:r w:rsidRPr="00E13FC7">
        <w:rPr>
          <w:rFonts w:ascii="Calibri" w:hAnsi="Calibri"/>
          <w:b/>
        </w:rPr>
        <w:t>42</w:t>
      </w:r>
      <w:r w:rsidRPr="00E13FC7">
        <w:rPr>
          <w:rFonts w:ascii="Calibri" w:hAnsi="Calibri"/>
        </w:rPr>
        <w:t>, 2004-2008.</w:t>
      </w:r>
      <w:bookmarkEnd w:id="12"/>
    </w:p>
    <w:p w14:paraId="62F72637" w14:textId="77777777" w:rsidR="000F215B" w:rsidRPr="00E13FC7" w:rsidRDefault="000F215B" w:rsidP="00FF3327">
      <w:pPr>
        <w:pStyle w:val="RSCR02References"/>
        <w:numPr>
          <w:ilvl w:val="0"/>
          <w:numId w:val="0"/>
        </w:numPr>
        <w:spacing w:line="240" w:lineRule="exact"/>
        <w:ind w:left="284" w:hanging="284"/>
        <w:rPr>
          <w:rFonts w:ascii="Calibri" w:hAnsi="Calibri"/>
        </w:rPr>
      </w:pPr>
      <w:bookmarkStart w:id="13" w:name="_ENREF_12"/>
      <w:r w:rsidRPr="00E13FC7">
        <w:rPr>
          <w:rFonts w:ascii="Calibri" w:hAnsi="Calibri"/>
        </w:rPr>
        <w:t>12.</w:t>
      </w:r>
      <w:r w:rsidRPr="00E13FC7">
        <w:rPr>
          <w:rFonts w:ascii="Calibri" w:hAnsi="Calibri"/>
        </w:rPr>
        <w:tab/>
        <w:t xml:space="preserve">A. Miura, T. Takei and N. Kumada, </w:t>
      </w:r>
      <w:r w:rsidRPr="00E13FC7">
        <w:rPr>
          <w:rFonts w:ascii="Calibri" w:hAnsi="Calibri"/>
          <w:i/>
        </w:rPr>
        <w:t>Inorganic Chemistry</w:t>
      </w:r>
      <w:r w:rsidRPr="00E13FC7">
        <w:rPr>
          <w:rFonts w:ascii="Calibri" w:hAnsi="Calibri"/>
        </w:rPr>
        <w:t xml:space="preserve">, 2013, </w:t>
      </w:r>
      <w:r w:rsidRPr="00E13FC7">
        <w:rPr>
          <w:rFonts w:ascii="Calibri" w:hAnsi="Calibri"/>
          <w:b/>
        </w:rPr>
        <w:t>52</w:t>
      </w:r>
      <w:r w:rsidRPr="00E13FC7">
        <w:rPr>
          <w:rFonts w:ascii="Calibri" w:hAnsi="Calibri"/>
        </w:rPr>
        <w:t>, 11787-11791.</w:t>
      </w:r>
      <w:bookmarkEnd w:id="13"/>
    </w:p>
    <w:p w14:paraId="18B676D3" w14:textId="77777777" w:rsidR="000F215B" w:rsidRPr="00E13FC7" w:rsidRDefault="000F215B" w:rsidP="00FF3327">
      <w:pPr>
        <w:pStyle w:val="RSCR02References"/>
        <w:numPr>
          <w:ilvl w:val="0"/>
          <w:numId w:val="0"/>
        </w:numPr>
        <w:spacing w:line="240" w:lineRule="exact"/>
        <w:ind w:left="284" w:hanging="284"/>
        <w:rPr>
          <w:rFonts w:ascii="Calibri" w:hAnsi="Calibri"/>
        </w:rPr>
      </w:pPr>
      <w:bookmarkStart w:id="14" w:name="_ENREF_13"/>
      <w:r w:rsidRPr="00E13FC7">
        <w:rPr>
          <w:rFonts w:ascii="Calibri" w:hAnsi="Calibri"/>
        </w:rPr>
        <w:t>13.</w:t>
      </w:r>
      <w:r w:rsidRPr="00E13FC7">
        <w:rPr>
          <w:rFonts w:ascii="Calibri" w:hAnsi="Calibri"/>
        </w:rPr>
        <w:tab/>
        <w:t xml:space="preserve">S. Laassiri, N. Bion, D. Duprez, S. Royer and H. Alamdari, </w:t>
      </w:r>
      <w:r w:rsidRPr="00E13FC7">
        <w:rPr>
          <w:rFonts w:ascii="Calibri" w:hAnsi="Calibri"/>
          <w:i/>
        </w:rPr>
        <w:t>Physical Chemistry Chemical Physics</w:t>
      </w:r>
      <w:r w:rsidRPr="00E13FC7">
        <w:rPr>
          <w:rFonts w:ascii="Calibri" w:hAnsi="Calibri"/>
        </w:rPr>
        <w:t xml:space="preserve">, 2014, </w:t>
      </w:r>
      <w:r w:rsidRPr="00E13FC7">
        <w:rPr>
          <w:rFonts w:ascii="Calibri" w:hAnsi="Calibri"/>
          <w:b/>
        </w:rPr>
        <w:t>16</w:t>
      </w:r>
      <w:r w:rsidRPr="00E13FC7">
        <w:rPr>
          <w:rFonts w:ascii="Calibri" w:hAnsi="Calibri"/>
        </w:rPr>
        <w:t>, 4050-4060.</w:t>
      </w:r>
      <w:bookmarkEnd w:id="14"/>
    </w:p>
    <w:p w14:paraId="133358F4" w14:textId="77777777" w:rsidR="000F215B" w:rsidRPr="00E13FC7" w:rsidRDefault="000F215B" w:rsidP="00FF3327">
      <w:pPr>
        <w:pStyle w:val="RSCR02References"/>
        <w:numPr>
          <w:ilvl w:val="0"/>
          <w:numId w:val="0"/>
        </w:numPr>
        <w:spacing w:line="240" w:lineRule="exact"/>
        <w:ind w:left="284" w:hanging="284"/>
        <w:rPr>
          <w:rFonts w:ascii="Calibri" w:hAnsi="Calibri"/>
        </w:rPr>
      </w:pPr>
      <w:bookmarkStart w:id="15" w:name="_ENREF_14"/>
      <w:r w:rsidRPr="00E13FC7">
        <w:rPr>
          <w:rFonts w:ascii="Calibri" w:hAnsi="Calibri"/>
        </w:rPr>
        <w:t>14.</w:t>
      </w:r>
      <w:r w:rsidRPr="00E13FC7">
        <w:rPr>
          <w:rFonts w:ascii="Calibri" w:hAnsi="Calibri"/>
        </w:rPr>
        <w:tab/>
        <w:t xml:space="preserve">B. Toby, </w:t>
      </w:r>
      <w:r w:rsidRPr="00E13FC7">
        <w:rPr>
          <w:rFonts w:ascii="Calibri" w:hAnsi="Calibri"/>
          <w:i/>
        </w:rPr>
        <w:t>Journal of Applied Crystallography</w:t>
      </w:r>
      <w:r w:rsidRPr="00E13FC7">
        <w:rPr>
          <w:rFonts w:ascii="Calibri" w:hAnsi="Calibri"/>
        </w:rPr>
        <w:t xml:space="preserve">, 2001, </w:t>
      </w:r>
      <w:r w:rsidRPr="00E13FC7">
        <w:rPr>
          <w:rFonts w:ascii="Calibri" w:hAnsi="Calibri"/>
          <w:b/>
        </w:rPr>
        <w:t>34</w:t>
      </w:r>
      <w:r w:rsidRPr="00E13FC7">
        <w:rPr>
          <w:rFonts w:ascii="Calibri" w:hAnsi="Calibri"/>
        </w:rPr>
        <w:t>, 210-213.</w:t>
      </w:r>
      <w:bookmarkEnd w:id="15"/>
    </w:p>
    <w:p w14:paraId="71EF1EB1" w14:textId="77777777" w:rsidR="000F215B" w:rsidRPr="00E13FC7" w:rsidRDefault="000F215B" w:rsidP="00FF3327">
      <w:pPr>
        <w:pStyle w:val="RSCR02References"/>
        <w:numPr>
          <w:ilvl w:val="0"/>
          <w:numId w:val="0"/>
        </w:numPr>
        <w:spacing w:line="240" w:lineRule="exact"/>
        <w:ind w:left="284" w:hanging="284"/>
        <w:rPr>
          <w:rFonts w:ascii="Calibri" w:hAnsi="Calibri"/>
        </w:rPr>
      </w:pPr>
      <w:bookmarkStart w:id="16" w:name="_ENREF_15"/>
      <w:r w:rsidRPr="00E13FC7">
        <w:rPr>
          <w:rFonts w:ascii="Calibri" w:hAnsi="Calibri"/>
        </w:rPr>
        <w:t>15.</w:t>
      </w:r>
      <w:r w:rsidRPr="00E13FC7">
        <w:rPr>
          <w:rFonts w:ascii="Calibri" w:hAnsi="Calibri"/>
        </w:rPr>
        <w:tab/>
        <w:t>A.C. Larson and R. B. V. Dreele, Los Alamos National Laboratory, 2000, 86-748.</w:t>
      </w:r>
      <w:bookmarkEnd w:id="16"/>
    </w:p>
    <w:p w14:paraId="37443707" w14:textId="77777777" w:rsidR="000F215B" w:rsidRPr="00E13FC7" w:rsidRDefault="000F215B" w:rsidP="00FF3327">
      <w:pPr>
        <w:pStyle w:val="RSCR02References"/>
        <w:numPr>
          <w:ilvl w:val="0"/>
          <w:numId w:val="0"/>
        </w:numPr>
        <w:spacing w:line="240" w:lineRule="exact"/>
        <w:ind w:left="284" w:hanging="284"/>
        <w:rPr>
          <w:rFonts w:ascii="Calibri" w:hAnsi="Calibri"/>
        </w:rPr>
      </w:pPr>
      <w:bookmarkStart w:id="17" w:name="_ENREF_16"/>
      <w:r w:rsidRPr="00E13FC7">
        <w:rPr>
          <w:rFonts w:ascii="Calibri" w:hAnsi="Calibri"/>
        </w:rPr>
        <w:t>16.</w:t>
      </w:r>
      <w:r w:rsidRPr="00E13FC7">
        <w:rPr>
          <w:rFonts w:ascii="Calibri" w:hAnsi="Calibri"/>
        </w:rPr>
        <w:tab/>
        <w:t xml:space="preserve">H. J. Monkhorst and J. D. Pack, </w:t>
      </w:r>
      <w:r w:rsidRPr="00E13FC7">
        <w:rPr>
          <w:rFonts w:ascii="Calibri" w:hAnsi="Calibri"/>
          <w:i/>
        </w:rPr>
        <w:t>Physical Review B</w:t>
      </w:r>
      <w:r w:rsidRPr="00E13FC7">
        <w:rPr>
          <w:rFonts w:ascii="Calibri" w:hAnsi="Calibri"/>
        </w:rPr>
        <w:t xml:space="preserve">, 1976, </w:t>
      </w:r>
      <w:r w:rsidRPr="00E13FC7">
        <w:rPr>
          <w:rFonts w:ascii="Calibri" w:hAnsi="Calibri"/>
          <w:b/>
        </w:rPr>
        <w:t>13</w:t>
      </w:r>
      <w:r w:rsidRPr="00E13FC7">
        <w:rPr>
          <w:rFonts w:ascii="Calibri" w:hAnsi="Calibri"/>
        </w:rPr>
        <w:t>, 5188-5192.</w:t>
      </w:r>
      <w:bookmarkEnd w:id="17"/>
    </w:p>
    <w:p w14:paraId="0FEF14C0" w14:textId="77777777" w:rsidR="000F215B" w:rsidRPr="00E13FC7" w:rsidRDefault="000F215B" w:rsidP="00FF3327">
      <w:pPr>
        <w:pStyle w:val="RSCR02References"/>
        <w:numPr>
          <w:ilvl w:val="0"/>
          <w:numId w:val="0"/>
        </w:numPr>
        <w:spacing w:line="240" w:lineRule="exact"/>
        <w:ind w:left="284" w:hanging="284"/>
        <w:rPr>
          <w:rFonts w:ascii="Calibri" w:hAnsi="Calibri"/>
        </w:rPr>
      </w:pPr>
      <w:bookmarkStart w:id="18" w:name="_ENREF_17"/>
      <w:r w:rsidRPr="00E13FC7">
        <w:rPr>
          <w:rFonts w:ascii="Calibri" w:hAnsi="Calibri"/>
        </w:rPr>
        <w:t>17.</w:t>
      </w:r>
      <w:r w:rsidRPr="00E13FC7">
        <w:rPr>
          <w:rFonts w:ascii="Calibri" w:hAnsi="Calibri"/>
        </w:rPr>
        <w:tab/>
        <w:t xml:space="preserve">G. Kresse and J. Hafner, </w:t>
      </w:r>
      <w:r w:rsidRPr="00E13FC7">
        <w:rPr>
          <w:rFonts w:ascii="Calibri" w:hAnsi="Calibri"/>
          <w:i/>
        </w:rPr>
        <w:t>Physical Review B</w:t>
      </w:r>
      <w:r w:rsidRPr="00E13FC7">
        <w:rPr>
          <w:rFonts w:ascii="Calibri" w:hAnsi="Calibri"/>
        </w:rPr>
        <w:t xml:space="preserve">, 1993, </w:t>
      </w:r>
      <w:r w:rsidRPr="00E13FC7">
        <w:rPr>
          <w:rFonts w:ascii="Calibri" w:hAnsi="Calibri"/>
          <w:b/>
        </w:rPr>
        <w:t>47</w:t>
      </w:r>
      <w:r w:rsidRPr="00E13FC7">
        <w:rPr>
          <w:rFonts w:ascii="Calibri" w:hAnsi="Calibri"/>
        </w:rPr>
        <w:t>, 558-561.</w:t>
      </w:r>
      <w:bookmarkEnd w:id="18"/>
    </w:p>
    <w:p w14:paraId="10B415F6" w14:textId="77777777" w:rsidR="000F215B" w:rsidRPr="00E13FC7" w:rsidRDefault="000F215B" w:rsidP="00FF3327">
      <w:pPr>
        <w:pStyle w:val="RSCR02References"/>
        <w:numPr>
          <w:ilvl w:val="0"/>
          <w:numId w:val="0"/>
        </w:numPr>
        <w:spacing w:line="240" w:lineRule="exact"/>
        <w:ind w:left="284" w:hanging="284"/>
        <w:rPr>
          <w:rFonts w:ascii="Calibri" w:hAnsi="Calibri"/>
        </w:rPr>
      </w:pPr>
      <w:bookmarkStart w:id="19" w:name="_ENREF_18"/>
      <w:r w:rsidRPr="00E13FC7">
        <w:rPr>
          <w:rFonts w:ascii="Calibri" w:hAnsi="Calibri"/>
        </w:rPr>
        <w:t>18.</w:t>
      </w:r>
      <w:r w:rsidRPr="00E13FC7">
        <w:rPr>
          <w:rFonts w:ascii="Calibri" w:hAnsi="Calibri"/>
        </w:rPr>
        <w:tab/>
        <w:t xml:space="preserve">G. Kresse and J. Furthmüller, </w:t>
      </w:r>
      <w:r w:rsidRPr="00E13FC7">
        <w:rPr>
          <w:rFonts w:ascii="Calibri" w:hAnsi="Calibri"/>
          <w:i/>
        </w:rPr>
        <w:t>Physical Review B</w:t>
      </w:r>
      <w:r w:rsidRPr="00E13FC7">
        <w:rPr>
          <w:rFonts w:ascii="Calibri" w:hAnsi="Calibri"/>
        </w:rPr>
        <w:t xml:space="preserve">, 1996, </w:t>
      </w:r>
      <w:r w:rsidRPr="00E13FC7">
        <w:rPr>
          <w:rFonts w:ascii="Calibri" w:hAnsi="Calibri"/>
          <w:b/>
        </w:rPr>
        <w:t>54</w:t>
      </w:r>
      <w:r w:rsidRPr="00E13FC7">
        <w:rPr>
          <w:rFonts w:ascii="Calibri" w:hAnsi="Calibri"/>
        </w:rPr>
        <w:t>, 11169-11186.</w:t>
      </w:r>
      <w:bookmarkEnd w:id="19"/>
    </w:p>
    <w:p w14:paraId="162E7DB8" w14:textId="77777777" w:rsidR="000F215B" w:rsidRPr="00E13FC7" w:rsidRDefault="000F215B" w:rsidP="00FF3327">
      <w:pPr>
        <w:pStyle w:val="RSCR02References"/>
        <w:numPr>
          <w:ilvl w:val="0"/>
          <w:numId w:val="0"/>
        </w:numPr>
        <w:spacing w:line="240" w:lineRule="exact"/>
        <w:ind w:left="284" w:hanging="284"/>
        <w:rPr>
          <w:rFonts w:ascii="Calibri" w:hAnsi="Calibri"/>
        </w:rPr>
      </w:pPr>
      <w:bookmarkStart w:id="20" w:name="_ENREF_19"/>
      <w:r w:rsidRPr="00E13FC7">
        <w:rPr>
          <w:rFonts w:ascii="Calibri" w:hAnsi="Calibri"/>
        </w:rPr>
        <w:t>19.</w:t>
      </w:r>
      <w:r w:rsidRPr="00E13FC7">
        <w:rPr>
          <w:rFonts w:ascii="Calibri" w:hAnsi="Calibri"/>
        </w:rPr>
        <w:tab/>
        <w:t xml:space="preserve">J. P. Perdew, K. Burke and M. Ernzerhof, </w:t>
      </w:r>
      <w:r w:rsidRPr="00E13FC7">
        <w:rPr>
          <w:rFonts w:ascii="Calibri" w:hAnsi="Calibri"/>
          <w:i/>
        </w:rPr>
        <w:t>Physical Review Letters</w:t>
      </w:r>
      <w:r w:rsidRPr="00E13FC7">
        <w:rPr>
          <w:rFonts w:ascii="Calibri" w:hAnsi="Calibri"/>
        </w:rPr>
        <w:t xml:space="preserve">, 1996, </w:t>
      </w:r>
      <w:r w:rsidRPr="00E13FC7">
        <w:rPr>
          <w:rFonts w:ascii="Calibri" w:hAnsi="Calibri"/>
          <w:b/>
        </w:rPr>
        <w:t>77</w:t>
      </w:r>
      <w:r w:rsidRPr="00E13FC7">
        <w:rPr>
          <w:rFonts w:ascii="Calibri" w:hAnsi="Calibri"/>
        </w:rPr>
        <w:t>, 3865-3868.</w:t>
      </w:r>
      <w:bookmarkEnd w:id="20"/>
    </w:p>
    <w:p w14:paraId="723E1617" w14:textId="77777777" w:rsidR="000F215B" w:rsidRPr="00E13FC7" w:rsidRDefault="000F215B" w:rsidP="00FF3327">
      <w:pPr>
        <w:pStyle w:val="RSCR02References"/>
        <w:numPr>
          <w:ilvl w:val="0"/>
          <w:numId w:val="0"/>
        </w:numPr>
        <w:spacing w:line="240" w:lineRule="exact"/>
        <w:ind w:left="284" w:hanging="284"/>
        <w:rPr>
          <w:rFonts w:ascii="Calibri" w:hAnsi="Calibri"/>
        </w:rPr>
      </w:pPr>
      <w:bookmarkStart w:id="21" w:name="_ENREF_20"/>
      <w:r w:rsidRPr="00E13FC7">
        <w:rPr>
          <w:rFonts w:ascii="Calibri" w:hAnsi="Calibri"/>
        </w:rPr>
        <w:t>20.</w:t>
      </w:r>
      <w:r w:rsidRPr="00E13FC7">
        <w:rPr>
          <w:rFonts w:ascii="Calibri" w:hAnsi="Calibri"/>
        </w:rPr>
        <w:tab/>
        <w:t xml:space="preserve">G. Kresse and D. Joubert, </w:t>
      </w:r>
      <w:r w:rsidRPr="00E13FC7">
        <w:rPr>
          <w:rFonts w:ascii="Calibri" w:hAnsi="Calibri"/>
          <w:i/>
        </w:rPr>
        <w:t>Physical Review B</w:t>
      </w:r>
      <w:r w:rsidRPr="00E13FC7">
        <w:rPr>
          <w:rFonts w:ascii="Calibri" w:hAnsi="Calibri"/>
        </w:rPr>
        <w:t xml:space="preserve">, 1999, </w:t>
      </w:r>
      <w:r w:rsidRPr="00E13FC7">
        <w:rPr>
          <w:rFonts w:ascii="Calibri" w:hAnsi="Calibri"/>
          <w:b/>
        </w:rPr>
        <w:t>59</w:t>
      </w:r>
      <w:r w:rsidRPr="00E13FC7">
        <w:rPr>
          <w:rFonts w:ascii="Calibri" w:hAnsi="Calibri"/>
        </w:rPr>
        <w:t>, 1758-1775.</w:t>
      </w:r>
      <w:bookmarkEnd w:id="21"/>
    </w:p>
    <w:p w14:paraId="3F8A8B9D" w14:textId="77777777" w:rsidR="000F215B" w:rsidRPr="00E13FC7" w:rsidRDefault="000F215B" w:rsidP="00FF3327">
      <w:pPr>
        <w:pStyle w:val="RSCR02References"/>
        <w:numPr>
          <w:ilvl w:val="0"/>
          <w:numId w:val="0"/>
        </w:numPr>
        <w:spacing w:line="240" w:lineRule="exact"/>
        <w:ind w:left="284" w:hanging="284"/>
        <w:rPr>
          <w:rFonts w:ascii="Calibri" w:hAnsi="Calibri"/>
        </w:rPr>
      </w:pPr>
      <w:bookmarkStart w:id="22" w:name="_ENREF_21"/>
      <w:r w:rsidRPr="00E13FC7">
        <w:rPr>
          <w:rFonts w:ascii="Calibri" w:hAnsi="Calibri"/>
        </w:rPr>
        <w:t>21.</w:t>
      </w:r>
      <w:r w:rsidRPr="00E13FC7">
        <w:rPr>
          <w:rFonts w:ascii="Calibri" w:hAnsi="Calibri"/>
        </w:rPr>
        <w:tab/>
        <w:t xml:space="preserve">P. E. Blöchl, </w:t>
      </w:r>
      <w:r w:rsidRPr="00E13FC7">
        <w:rPr>
          <w:rFonts w:ascii="Calibri" w:hAnsi="Calibri"/>
          <w:i/>
        </w:rPr>
        <w:t>Physical Review B</w:t>
      </w:r>
      <w:r w:rsidRPr="00E13FC7">
        <w:rPr>
          <w:rFonts w:ascii="Calibri" w:hAnsi="Calibri"/>
        </w:rPr>
        <w:t xml:space="preserve">, 1994, </w:t>
      </w:r>
      <w:r w:rsidRPr="00E13FC7">
        <w:rPr>
          <w:rFonts w:ascii="Calibri" w:hAnsi="Calibri"/>
          <w:b/>
        </w:rPr>
        <w:t>50</w:t>
      </w:r>
      <w:r w:rsidRPr="00E13FC7">
        <w:rPr>
          <w:rFonts w:ascii="Calibri" w:hAnsi="Calibri"/>
        </w:rPr>
        <w:t>, 17953-17979.</w:t>
      </w:r>
      <w:bookmarkEnd w:id="22"/>
    </w:p>
    <w:p w14:paraId="3FB21E8C" w14:textId="77777777" w:rsidR="000F215B" w:rsidRPr="00E13FC7" w:rsidRDefault="000F215B" w:rsidP="00FF3327">
      <w:pPr>
        <w:pStyle w:val="RSCR02References"/>
        <w:numPr>
          <w:ilvl w:val="0"/>
          <w:numId w:val="0"/>
        </w:numPr>
        <w:spacing w:line="240" w:lineRule="exact"/>
        <w:ind w:left="284" w:hanging="284"/>
        <w:rPr>
          <w:rFonts w:ascii="Calibri" w:hAnsi="Calibri"/>
        </w:rPr>
      </w:pPr>
      <w:bookmarkStart w:id="23" w:name="_ENREF_22"/>
      <w:r w:rsidRPr="00E13FC7">
        <w:rPr>
          <w:rFonts w:ascii="Calibri" w:hAnsi="Calibri"/>
        </w:rPr>
        <w:t>22.</w:t>
      </w:r>
      <w:r w:rsidRPr="00E13FC7">
        <w:rPr>
          <w:rFonts w:ascii="Calibri" w:hAnsi="Calibri"/>
        </w:rPr>
        <w:tab/>
        <w:t xml:space="preserve">S. Grimme, J. Antony, S. Ehrlich and H. Krieg, </w:t>
      </w:r>
      <w:r w:rsidRPr="00E13FC7">
        <w:rPr>
          <w:rFonts w:ascii="Calibri" w:hAnsi="Calibri"/>
          <w:i/>
        </w:rPr>
        <w:t>The Journal of Chemical Physics</w:t>
      </w:r>
      <w:r w:rsidRPr="00E13FC7">
        <w:rPr>
          <w:rFonts w:ascii="Calibri" w:hAnsi="Calibri"/>
        </w:rPr>
        <w:t xml:space="preserve">, 2010, </w:t>
      </w:r>
      <w:r w:rsidRPr="00E13FC7">
        <w:rPr>
          <w:rFonts w:ascii="Calibri" w:hAnsi="Calibri"/>
          <w:b/>
        </w:rPr>
        <w:t>132</w:t>
      </w:r>
      <w:r w:rsidRPr="00E13FC7">
        <w:rPr>
          <w:rFonts w:ascii="Calibri" w:hAnsi="Calibri"/>
        </w:rPr>
        <w:t>, 154104.</w:t>
      </w:r>
      <w:bookmarkEnd w:id="23"/>
    </w:p>
    <w:p w14:paraId="5F84C6BC" w14:textId="77777777" w:rsidR="000F215B" w:rsidRPr="00E13FC7" w:rsidRDefault="000F215B" w:rsidP="00FF3327">
      <w:pPr>
        <w:pStyle w:val="RSCR02References"/>
        <w:numPr>
          <w:ilvl w:val="0"/>
          <w:numId w:val="0"/>
        </w:numPr>
        <w:spacing w:line="240" w:lineRule="exact"/>
        <w:ind w:left="284" w:hanging="284"/>
        <w:rPr>
          <w:rFonts w:ascii="Calibri" w:hAnsi="Calibri"/>
        </w:rPr>
      </w:pPr>
      <w:bookmarkStart w:id="24" w:name="_ENREF_23"/>
      <w:r w:rsidRPr="00E13FC7">
        <w:rPr>
          <w:rFonts w:ascii="Calibri" w:hAnsi="Calibri"/>
        </w:rPr>
        <w:t>23.</w:t>
      </w:r>
      <w:r w:rsidRPr="00E13FC7">
        <w:rPr>
          <w:rFonts w:ascii="Calibri" w:hAnsi="Calibri"/>
        </w:rPr>
        <w:tab/>
        <w:t xml:space="preserve">C. D. Zeinalipour-Yazdi, </w:t>
      </w:r>
      <w:r w:rsidRPr="00E13FC7">
        <w:rPr>
          <w:rFonts w:ascii="Calibri" w:hAnsi="Calibri"/>
          <w:i/>
        </w:rPr>
        <w:t>Physical Chemistry Chemical Physics</w:t>
      </w:r>
      <w:r w:rsidRPr="00E13FC7">
        <w:rPr>
          <w:rFonts w:ascii="Calibri" w:hAnsi="Calibri"/>
        </w:rPr>
        <w:t xml:space="preserve">, 2019, </w:t>
      </w:r>
      <w:r w:rsidRPr="00E13FC7">
        <w:rPr>
          <w:rFonts w:ascii="Calibri" w:hAnsi="Calibri"/>
          <w:b/>
        </w:rPr>
        <w:t>21</w:t>
      </w:r>
      <w:r w:rsidRPr="00E13FC7">
        <w:rPr>
          <w:rFonts w:ascii="Calibri" w:hAnsi="Calibri"/>
        </w:rPr>
        <w:t>, 19365-19377.</w:t>
      </w:r>
      <w:bookmarkEnd w:id="24"/>
    </w:p>
    <w:p w14:paraId="0F6C6E15" w14:textId="77777777" w:rsidR="000F215B" w:rsidRPr="00E13FC7" w:rsidRDefault="000F215B" w:rsidP="00FF3327">
      <w:pPr>
        <w:pStyle w:val="RSCR02References"/>
        <w:numPr>
          <w:ilvl w:val="0"/>
          <w:numId w:val="0"/>
        </w:numPr>
        <w:spacing w:line="240" w:lineRule="exact"/>
        <w:ind w:left="284" w:hanging="284"/>
        <w:rPr>
          <w:rFonts w:ascii="Calibri" w:hAnsi="Calibri"/>
        </w:rPr>
      </w:pPr>
      <w:bookmarkStart w:id="25" w:name="_ENREF_24"/>
      <w:r w:rsidRPr="00E13FC7">
        <w:rPr>
          <w:rFonts w:ascii="Calibri" w:hAnsi="Calibri"/>
        </w:rPr>
        <w:t>24.</w:t>
      </w:r>
      <w:r w:rsidRPr="00E13FC7">
        <w:rPr>
          <w:rFonts w:ascii="Calibri" w:hAnsi="Calibri"/>
        </w:rPr>
        <w:tab/>
        <w:t xml:space="preserve">C. D. Zeinalipour-Yazdi, J. S. J. Hargreaves and C. R. A. Catlow, </w:t>
      </w:r>
      <w:r w:rsidRPr="00E13FC7">
        <w:rPr>
          <w:rFonts w:ascii="Calibri" w:hAnsi="Calibri"/>
          <w:i/>
        </w:rPr>
        <w:t>The Journal of Physical Chemistry C</w:t>
      </w:r>
      <w:r w:rsidRPr="00E13FC7">
        <w:rPr>
          <w:rFonts w:ascii="Calibri" w:hAnsi="Calibri"/>
        </w:rPr>
        <w:t xml:space="preserve">, 2015, </w:t>
      </w:r>
      <w:r w:rsidRPr="00E13FC7">
        <w:rPr>
          <w:rFonts w:ascii="Calibri" w:hAnsi="Calibri"/>
          <w:b/>
        </w:rPr>
        <w:t>119</w:t>
      </w:r>
      <w:r w:rsidRPr="00E13FC7">
        <w:rPr>
          <w:rFonts w:ascii="Calibri" w:hAnsi="Calibri"/>
        </w:rPr>
        <w:t>, 28368-28376.</w:t>
      </w:r>
      <w:bookmarkEnd w:id="25"/>
    </w:p>
    <w:p w14:paraId="124E8B57" w14:textId="78E1691A" w:rsidR="000F215B" w:rsidRPr="00E13FC7" w:rsidRDefault="002C2985" w:rsidP="00FF3327">
      <w:pPr>
        <w:pStyle w:val="RSCR02References"/>
        <w:numPr>
          <w:ilvl w:val="0"/>
          <w:numId w:val="0"/>
        </w:numPr>
        <w:spacing w:line="240" w:lineRule="exact"/>
        <w:ind w:left="284" w:hanging="284"/>
        <w:rPr>
          <w:rFonts w:ascii="Calibri" w:hAnsi="Calibri"/>
        </w:rPr>
      </w:pPr>
      <w:r w:rsidRPr="00E13FC7">
        <w:rPr>
          <w:rFonts w:ascii="Calibri" w:hAnsi="Calibri"/>
        </w:rPr>
        <w:t xml:space="preserve">25. </w:t>
      </w:r>
      <w:r w:rsidRPr="00E13FC7">
        <w:t>R.Michalsky, P. H. Pfromm and A. Steinfeld, I</w:t>
      </w:r>
      <w:r w:rsidRPr="00E13FC7">
        <w:rPr>
          <w:i/>
        </w:rPr>
        <w:t>nterface Focus</w:t>
      </w:r>
      <w:r w:rsidRPr="00E13FC7">
        <w:t xml:space="preserve">, 2015, </w:t>
      </w:r>
      <w:r w:rsidRPr="00E13FC7">
        <w:rPr>
          <w:b/>
        </w:rPr>
        <w:t>5</w:t>
      </w:r>
      <w:r w:rsidRPr="00E13FC7">
        <w:t>, 20140084.</w:t>
      </w:r>
    </w:p>
    <w:p w14:paraId="3A96CFF3" w14:textId="7A8A09BF" w:rsidR="002C2985" w:rsidRPr="00E13FC7" w:rsidRDefault="002C2985" w:rsidP="00FF3327">
      <w:pPr>
        <w:pStyle w:val="RSCR02References"/>
        <w:numPr>
          <w:ilvl w:val="0"/>
          <w:numId w:val="0"/>
        </w:numPr>
        <w:spacing w:line="240" w:lineRule="exact"/>
        <w:ind w:left="284" w:hanging="284"/>
        <w:rPr>
          <w:rFonts w:ascii="Calibri" w:hAnsi="Calibri"/>
        </w:rPr>
      </w:pPr>
      <w:r w:rsidRPr="00E13FC7">
        <w:t xml:space="preserve">26. M. G. Heidlage, E. A. Kezar, K. C. Snow and P. H. Pfromm, </w:t>
      </w:r>
      <w:r w:rsidRPr="00E13FC7">
        <w:rPr>
          <w:i/>
        </w:rPr>
        <w:t>Industrial Engineering Chemistry Research,</w:t>
      </w:r>
      <w:r w:rsidRPr="00E13FC7">
        <w:t xml:space="preserve"> 2017, </w:t>
      </w:r>
      <w:r w:rsidRPr="00E13FC7">
        <w:rPr>
          <w:b/>
        </w:rPr>
        <w:t>56</w:t>
      </w:r>
      <w:r w:rsidRPr="00E13FC7">
        <w:t>, 14014-14024.</w:t>
      </w:r>
    </w:p>
    <w:p w14:paraId="038A15B9" w14:textId="77777777" w:rsidR="001727BC" w:rsidRDefault="005D5EAA" w:rsidP="005D5EAA">
      <w:pPr>
        <w:pStyle w:val="RSCR02References"/>
        <w:numPr>
          <w:ilvl w:val="0"/>
          <w:numId w:val="0"/>
        </w:numPr>
        <w:sectPr w:rsidR="001727BC" w:rsidSect="001727BC">
          <w:headerReference w:type="even" r:id="rId23"/>
          <w:headerReference w:type="default" r:id="rId24"/>
          <w:footerReference w:type="even" r:id="rId25"/>
          <w:footerReference w:type="default" r:id="rId26"/>
          <w:headerReference w:type="first" r:id="rId27"/>
          <w:footerReference w:type="first" r:id="rId28"/>
          <w:type w:val="continuous"/>
          <w:pgSz w:w="11907" w:h="16840" w:code="9"/>
          <w:pgMar w:top="1009" w:right="851" w:bottom="1758" w:left="851" w:header="851" w:footer="1049" w:gutter="0"/>
          <w:cols w:space="227"/>
          <w:titlePg/>
          <w:docGrid w:linePitch="360"/>
        </w:sectPr>
      </w:pPr>
      <w:r w:rsidRPr="00E13FC7">
        <w:fldChar w:fldCharType="end"/>
      </w:r>
    </w:p>
    <w:p w14:paraId="69A49DDE" w14:textId="7A82B5EC" w:rsidR="00F157DD" w:rsidRPr="00E13FC7" w:rsidRDefault="00F157DD" w:rsidP="005D5EAA">
      <w:pPr>
        <w:pStyle w:val="RSCR02References"/>
        <w:numPr>
          <w:ilvl w:val="0"/>
          <w:numId w:val="0"/>
        </w:numPr>
      </w:pPr>
    </w:p>
    <w:sectPr w:rsidR="00F157DD" w:rsidRPr="00E13FC7" w:rsidSect="00514CBA">
      <w:type w:val="continuous"/>
      <w:pgSz w:w="11907" w:h="16840" w:code="9"/>
      <w:pgMar w:top="1009" w:right="851" w:bottom="1758" w:left="851" w:header="851" w:footer="1049" w:gutter="0"/>
      <w:cols w:num="2" w:space="227"/>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C8D7A08" w15:done="0"/>
  <w15:commentEx w15:paraId="0CE36F9C" w15:done="0"/>
  <w15:commentEx w15:paraId="1D96B563" w15:done="0"/>
  <w15:commentEx w15:paraId="52523D8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28C6F7" w14:textId="77777777" w:rsidR="00DD2385" w:rsidRDefault="00DD2385" w:rsidP="00E547DB">
      <w:pPr>
        <w:spacing w:after="0" w:line="240" w:lineRule="auto"/>
      </w:pPr>
      <w:r>
        <w:separator/>
      </w:r>
    </w:p>
    <w:p w14:paraId="1765E08D" w14:textId="77777777" w:rsidR="00DD2385" w:rsidRDefault="00DD2385"/>
    <w:p w14:paraId="3A644D80" w14:textId="77777777" w:rsidR="00DD2385" w:rsidRDefault="00DD2385"/>
    <w:p w14:paraId="34FDFDE5" w14:textId="77777777" w:rsidR="00DD2385" w:rsidRDefault="00DD2385"/>
    <w:p w14:paraId="0F01FE3B" w14:textId="77777777" w:rsidR="00DD2385" w:rsidRDefault="00DD2385"/>
    <w:p w14:paraId="5A82CE36" w14:textId="77777777" w:rsidR="00DD2385" w:rsidRDefault="00DD2385"/>
  </w:endnote>
  <w:endnote w:type="continuationSeparator" w:id="0">
    <w:p w14:paraId="63B6B4C0" w14:textId="77777777" w:rsidR="00DD2385" w:rsidRDefault="00DD2385" w:rsidP="00E547DB">
      <w:pPr>
        <w:spacing w:after="0" w:line="240" w:lineRule="auto"/>
      </w:pPr>
      <w:r>
        <w:continuationSeparator/>
      </w:r>
    </w:p>
    <w:p w14:paraId="734110D9" w14:textId="77777777" w:rsidR="00DD2385" w:rsidRDefault="00DD2385"/>
    <w:p w14:paraId="223052A4" w14:textId="77777777" w:rsidR="00DD2385" w:rsidRDefault="00DD2385"/>
    <w:p w14:paraId="32DF1028" w14:textId="77777777" w:rsidR="00DD2385" w:rsidRDefault="00DD2385"/>
    <w:p w14:paraId="327B9950" w14:textId="77777777" w:rsidR="00DD2385" w:rsidRDefault="00DD2385"/>
    <w:p w14:paraId="4AB5502D" w14:textId="77777777" w:rsidR="00DD2385" w:rsidRDefault="00DD23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DengXian">
    <w:altName w:val="等线"/>
    <w:charset w:val="86"/>
    <w:family w:val="modern"/>
    <w:pitch w:val="fixed"/>
    <w:sig w:usb0="00000001" w:usb1="080E0000" w:usb2="00000010" w:usb3="00000000" w:csb0="00040000"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C5B8E" w14:textId="4D9D384E" w:rsidR="00502B7F" w:rsidRPr="006602F1" w:rsidRDefault="00502B7F"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453DCA">
      <w:rPr>
        <w:b/>
        <w:noProof/>
        <w:spacing w:val="10"/>
        <w:sz w:val="16"/>
        <w:szCs w:val="16"/>
      </w:rPr>
      <w:t>10</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5B851" w14:textId="33806D00" w:rsidR="00502B7F" w:rsidRPr="006602F1" w:rsidRDefault="00502B7F"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453DCA">
      <w:rPr>
        <w:b/>
        <w:noProof/>
        <w:spacing w:val="10"/>
        <w:sz w:val="16"/>
        <w:szCs w:val="16"/>
      </w:rPr>
      <w:t>9</w:t>
    </w:r>
    <w:r w:rsidRPr="008C1387">
      <w:rPr>
        <w:b/>
        <w:noProof/>
        <w:spacing w:val="10"/>
        <w:sz w:val="16"/>
        <w:szCs w:val="16"/>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A9CF1" w14:textId="77777777" w:rsidR="00502B7F" w:rsidRPr="006602F1" w:rsidRDefault="00502B7F" w:rsidP="00D45ADF">
    <w:pPr>
      <w:pStyle w:val="Footer"/>
      <w:tabs>
        <w:tab w:val="clear" w:pos="4513"/>
        <w:tab w:val="clear" w:pos="9026"/>
        <w:tab w:val="right" w:pos="10206"/>
      </w:tabs>
      <w:spacing w:before="480"/>
      <w:rPr>
        <w:sz w:val="16"/>
        <w:szCs w:val="16"/>
      </w:rPr>
    </w:pPr>
    <w:r>
      <w:rPr>
        <w:noProof/>
        <w:lang w:val="en-US"/>
      </w:rPr>
      <mc:AlternateContent>
        <mc:Choice Requires="wps">
          <w:drawing>
            <wp:anchor distT="0" distB="0" distL="114300" distR="114300" simplePos="0" relativeHeight="251675648" behindDoc="0" locked="0" layoutInCell="1" allowOverlap="1" wp14:anchorId="1543E4A8" wp14:editId="68A7C404">
              <wp:simplePos x="0" y="0"/>
              <wp:positionH relativeFrom="column">
                <wp:align>center</wp:align>
              </wp:positionH>
              <wp:positionV relativeFrom="page">
                <wp:align>bottom</wp:align>
              </wp:positionV>
              <wp:extent cx="7700400" cy="396000"/>
              <wp:effectExtent l="0" t="0" r="0" b="444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061EFD6F" w14:textId="77777777" w:rsidR="00502B7F" w:rsidRPr="00F20A7C" w:rsidRDefault="00502B7F"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0;width:606.35pt;height:31.2pt;z-index:251675648;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" fillcolor="#a5a5a5 [2092]" stroked="f">
              <v:textbox>
                <w:txbxContent>
                  <w:p w14:paraId="061EFD6F" w14:textId="77777777" w:rsidR="00502B7F" w:rsidRPr="00F20A7C" w:rsidRDefault="00502B7F"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6602F1">
      <w:rPr>
        <w:i/>
        <w:noProof/>
        <w:sz w:val="16"/>
        <w:szCs w:val="16"/>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001FD9" w14:textId="77777777" w:rsidR="00DD2385" w:rsidRDefault="00DD2385" w:rsidP="00E547DB">
      <w:pPr>
        <w:spacing w:after="0" w:line="240" w:lineRule="auto"/>
      </w:pPr>
      <w:r>
        <w:separator/>
      </w:r>
    </w:p>
    <w:p w14:paraId="4FD2BC7F" w14:textId="77777777" w:rsidR="00DD2385" w:rsidRDefault="00DD2385"/>
    <w:p w14:paraId="629626EE" w14:textId="77777777" w:rsidR="00DD2385" w:rsidRDefault="00DD2385"/>
    <w:p w14:paraId="35606DA6" w14:textId="77777777" w:rsidR="00DD2385" w:rsidRDefault="00DD2385"/>
    <w:p w14:paraId="4F5B5671" w14:textId="77777777" w:rsidR="00DD2385" w:rsidRDefault="00DD2385"/>
    <w:p w14:paraId="7E0FFE6B" w14:textId="77777777" w:rsidR="00DD2385" w:rsidRDefault="00DD2385"/>
  </w:footnote>
  <w:footnote w:type="continuationSeparator" w:id="0">
    <w:p w14:paraId="10878C53" w14:textId="77777777" w:rsidR="00DD2385" w:rsidRDefault="00DD2385" w:rsidP="00E547DB">
      <w:pPr>
        <w:spacing w:after="0" w:line="240" w:lineRule="auto"/>
      </w:pPr>
      <w:r>
        <w:continuationSeparator/>
      </w:r>
    </w:p>
    <w:p w14:paraId="3B1EF703" w14:textId="77777777" w:rsidR="00DD2385" w:rsidRDefault="00DD2385"/>
    <w:p w14:paraId="2DF70409" w14:textId="77777777" w:rsidR="00DD2385" w:rsidRDefault="00DD2385"/>
    <w:p w14:paraId="78628DDB" w14:textId="77777777" w:rsidR="00DD2385" w:rsidRDefault="00DD2385"/>
    <w:p w14:paraId="77E8FA6C" w14:textId="77777777" w:rsidR="00DD2385" w:rsidRDefault="00DD2385"/>
    <w:p w14:paraId="3FDC08C8" w14:textId="77777777" w:rsidR="00DD2385" w:rsidRDefault="00DD2385"/>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D909B" w14:textId="77777777" w:rsidR="00502B7F" w:rsidRPr="00E70DCE" w:rsidRDefault="00502B7F" w:rsidP="00D45ADF">
    <w:pPr>
      <w:pStyle w:val="Header"/>
      <w:tabs>
        <w:tab w:val="clear" w:pos="4513"/>
        <w:tab w:val="clear" w:pos="9026"/>
        <w:tab w:val="right" w:pos="10206"/>
      </w:tabs>
      <w:spacing w:after="240"/>
      <w:rPr>
        <w:rFonts w:cstheme="minorHAnsi"/>
        <w:color w:val="999999"/>
        <w:sz w:val="20"/>
        <w:szCs w:val="20"/>
      </w:rPr>
    </w:pPr>
    <w:r>
      <w:rPr>
        <w:noProof/>
        <w:lang w:val="en-US"/>
      </w:rPr>
      <mc:AlternateContent>
        <mc:Choice Requires="wps">
          <w:drawing>
            <wp:anchor distT="0" distB="0" distL="114300" distR="114300" simplePos="0" relativeHeight="251677696" behindDoc="0" locked="0" layoutInCell="1" allowOverlap="1" wp14:anchorId="750F484E" wp14:editId="6655BE50">
              <wp:simplePos x="0" y="0"/>
              <wp:positionH relativeFrom="column">
                <wp:align>center</wp:align>
              </wp:positionH>
              <wp:positionV relativeFrom="page">
                <wp:align>bottom</wp:align>
              </wp:positionV>
              <wp:extent cx="7700400" cy="396000"/>
              <wp:effectExtent l="0" t="0" r="0" b="444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47FE3230" w14:textId="77777777" w:rsidR="00502B7F" w:rsidRPr="00F20A7C" w:rsidRDefault="00502B7F"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606.35pt;height:31.2pt;z-index:25167769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" fillcolor="#a5a5a5 [2092]" stroked="f">
              <v:textbox>
                <w:txbxContent>
                  <w:p w14:paraId="47FE3230" w14:textId="77777777" w:rsidR="00502B7F" w:rsidRPr="00F20A7C" w:rsidRDefault="00502B7F"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en-US"/>
      </w:rPr>
      <mc:AlternateContent>
        <mc:Choice Requires="wps">
          <w:drawing>
            <wp:anchor distT="0" distB="0" distL="114300" distR="114300" simplePos="0" relativeHeight="251676672" behindDoc="0" locked="0" layoutInCell="1" allowOverlap="1" wp14:anchorId="0272E526" wp14:editId="0CCD8D5E">
              <wp:simplePos x="0" y="0"/>
              <wp:positionH relativeFrom="column">
                <wp:align>center</wp:align>
              </wp:positionH>
              <wp:positionV relativeFrom="page">
                <wp:align>top</wp:align>
              </wp:positionV>
              <wp:extent cx="7700400" cy="396000"/>
              <wp:effectExtent l="0" t="0" r="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69A6404B" w14:textId="77777777" w:rsidR="00502B7F" w:rsidRPr="00F20A7C" w:rsidRDefault="00502B7F"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0;width:606.35pt;height:31.2pt;z-index:25167667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" fillcolor="#a5a5a5 [2092]" stroked="f">
              <v:textbox>
                <w:txbxContent>
                  <w:p w14:paraId="69A6404B" w14:textId="77777777" w:rsidR="00502B7F" w:rsidRPr="00F20A7C" w:rsidRDefault="00502B7F"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6DA94" w14:textId="77777777" w:rsidR="00502B7F" w:rsidRPr="009316A6" w:rsidRDefault="00502B7F" w:rsidP="00D45ADF">
    <w:pPr>
      <w:pStyle w:val="Header"/>
      <w:tabs>
        <w:tab w:val="clear" w:pos="4513"/>
        <w:tab w:val="clear" w:pos="9026"/>
        <w:tab w:val="right" w:pos="10206"/>
      </w:tabs>
      <w:spacing w:after="240"/>
      <w:rPr>
        <w:rFonts w:cstheme="minorHAnsi"/>
        <w:b/>
        <w:color w:val="999999"/>
        <w:sz w:val="20"/>
        <w:szCs w:val="20"/>
      </w:rPr>
    </w:pPr>
    <w:r>
      <w:rPr>
        <w:noProof/>
        <w:lang w:val="en-US"/>
      </w:rPr>
      <mc:AlternateContent>
        <mc:Choice Requires="wps">
          <w:drawing>
            <wp:anchor distT="0" distB="0" distL="114300" distR="114300" simplePos="0" relativeHeight="251679744" behindDoc="0" locked="0" layoutInCell="1" allowOverlap="1" wp14:anchorId="44B50938" wp14:editId="702F9168">
              <wp:simplePos x="0" y="0"/>
              <wp:positionH relativeFrom="column">
                <wp:align>center</wp:align>
              </wp:positionH>
              <wp:positionV relativeFrom="page">
                <wp:align>bottom</wp:align>
              </wp:positionV>
              <wp:extent cx="7700400" cy="399600"/>
              <wp:effectExtent l="0" t="0" r="0" b="63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77E8AE51" w14:textId="77777777" w:rsidR="00502B7F" w:rsidRPr="00F20A7C" w:rsidRDefault="00502B7F"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0;margin-top:0;width:606.35pt;height:31.45pt;z-index:25167974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" fillcolor="#a5a5a5 [2092]" stroked="f">
              <v:textbox>
                <w:txbxContent>
                  <w:p w14:paraId="77E8AE51" w14:textId="77777777" w:rsidR="00502B7F" w:rsidRPr="00F20A7C" w:rsidRDefault="00502B7F"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val="en-US"/>
      </w:rPr>
      <mc:AlternateContent>
        <mc:Choice Requires="wps">
          <w:drawing>
            <wp:anchor distT="0" distB="0" distL="114300" distR="114300" simplePos="0" relativeHeight="251678720" behindDoc="0" locked="0" layoutInCell="1" allowOverlap="1" wp14:anchorId="6BEA3F29" wp14:editId="1485F5D1">
              <wp:simplePos x="0" y="0"/>
              <wp:positionH relativeFrom="column">
                <wp:align>center</wp:align>
              </wp:positionH>
              <wp:positionV relativeFrom="page">
                <wp:align>top</wp:align>
              </wp:positionV>
              <wp:extent cx="7700400" cy="4248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6B242F53" w14:textId="77777777" w:rsidR="00502B7F" w:rsidRPr="00F20A7C" w:rsidRDefault="00502B7F"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0;width:606.35pt;height:33.45pt;z-index:251678720;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" fillcolor="#a5a5a5 [2092]" stroked="f">
              <v:textbox>
                <w:txbxContent>
                  <w:p w14:paraId="6B242F53" w14:textId="77777777" w:rsidR="00502B7F" w:rsidRPr="00F20A7C" w:rsidRDefault="00502B7F"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DCB47" w14:textId="77777777" w:rsidR="00502B7F" w:rsidRDefault="00502B7F"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val="en-US"/>
      </w:rPr>
      <mc:AlternateContent>
        <mc:Choice Requires="wps">
          <w:drawing>
            <wp:anchor distT="0" distB="0" distL="114300" distR="114300" simplePos="0" relativeHeight="251674624" behindDoc="0" locked="0" layoutInCell="1" allowOverlap="1" wp14:anchorId="72341862" wp14:editId="5398500D">
              <wp:simplePos x="0" y="0"/>
              <wp:positionH relativeFrom="column">
                <wp:align>center</wp:align>
              </wp:positionH>
              <wp:positionV relativeFrom="page">
                <wp:align>top</wp:align>
              </wp:positionV>
              <wp:extent cx="7700400" cy="399600"/>
              <wp:effectExtent l="0" t="0" r="0" b="63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1E090EC8" w14:textId="77777777" w:rsidR="00502B7F" w:rsidRPr="00F20A7C" w:rsidRDefault="00502B7F"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0;margin-top:0;width:606.35pt;height:31.45pt;z-index:251674624;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" fillcolor="#a5a5a5 [2092]" stroked="f">
              <v:textbox>
                <w:txbxContent>
                  <w:p w14:paraId="1E090EC8" w14:textId="77777777" w:rsidR="00502B7F" w:rsidRPr="00F20A7C" w:rsidRDefault="00502B7F"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ab/>
    </w:r>
  </w:p>
  <w:p w14:paraId="6D6C342A" w14:textId="77777777" w:rsidR="00502B7F" w:rsidRDefault="00502B7F" w:rsidP="00180ABE">
    <w:pPr>
      <w:pStyle w:val="Header"/>
      <w:shd w:val="clear" w:color="auto" w:fill="FFFFFF" w:themeFill="background1"/>
      <w:tabs>
        <w:tab w:val="clear" w:pos="4513"/>
        <w:tab w:val="clear" w:pos="9026"/>
        <w:tab w:val="right" w:pos="10205"/>
      </w:tabs>
      <w:spacing w:after="240"/>
      <w:rPr>
        <w:b/>
        <w:sz w:val="32"/>
        <w:szCs w:val="32"/>
      </w:rPr>
    </w:pPr>
  </w:p>
  <w:p w14:paraId="6B1A1E99" w14:textId="77777777" w:rsidR="00502B7F" w:rsidRPr="00180ABE" w:rsidRDefault="00502B7F"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6"/>
  </w:num>
  <w:num w:numId="5">
    <w:abstractNumId w:val="5"/>
  </w:num>
  <w:num w:numId="6">
    <w:abstractNumId w:val="1"/>
  </w:num>
  <w:num w:numId="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atlow, Richard">
    <w15:presenceInfo w15:providerId="AD" w15:userId="S-1-5-21-2030988789-1001873939-883519231-14495"/>
  </w15:person>
  <w15:person w15:author="S.Laassiri">
    <w15:presenceInfo w15:providerId="None" w15:userId="S.Laassir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stylePaneSortMethod w:val="0000"/>
  <w:defaultTabStop w:val="284"/>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Faraday Discussions&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dsta55t19wdscew9ecv0sz25wxsasavstad&quot;&gt;said-laassiri-biblio&lt;record-ids&gt;&lt;item&gt;6&lt;/item&gt;&lt;item&gt;9&lt;/item&gt;&lt;item&gt;57&lt;/item&gt;&lt;item&gt;59&lt;/item&gt;&lt;item&gt;86&lt;/item&gt;&lt;item&gt;102&lt;/item&gt;&lt;item&gt;103&lt;/item&gt;&lt;item&gt;104&lt;/item&gt;&lt;item&gt;105&lt;/item&gt;&lt;item&gt;106&lt;/item&gt;&lt;item&gt;107&lt;/item&gt;&lt;item&gt;109&lt;/item&gt;&lt;item&gt;110&lt;/item&gt;&lt;item&gt;111&lt;/item&gt;&lt;item&gt;112&lt;/item&gt;&lt;item&gt;113&lt;/item&gt;&lt;item&gt;114&lt;/item&gt;&lt;item&gt;115&lt;/item&gt;&lt;item&gt;116&lt;/item&gt;&lt;item&gt;117&lt;/item&gt;&lt;item&gt;118&lt;/item&gt;&lt;item&gt;119&lt;/item&gt;&lt;item&gt;120&lt;/item&gt;&lt;item&gt;121&lt;/item&gt;&lt;/record-ids&gt;&lt;/item&gt;&lt;/Libraries&gt;"/>
  </w:docVars>
  <w:rsids>
    <w:rsidRoot w:val="008125A0"/>
    <w:rsid w:val="00005B8A"/>
    <w:rsid w:val="000153C5"/>
    <w:rsid w:val="00022D8A"/>
    <w:rsid w:val="00025A97"/>
    <w:rsid w:val="00027005"/>
    <w:rsid w:val="00030BB4"/>
    <w:rsid w:val="0003744F"/>
    <w:rsid w:val="00040920"/>
    <w:rsid w:val="00040AD7"/>
    <w:rsid w:val="000458F2"/>
    <w:rsid w:val="00045BDD"/>
    <w:rsid w:val="00050304"/>
    <w:rsid w:val="000551DD"/>
    <w:rsid w:val="0005585E"/>
    <w:rsid w:val="00056D8F"/>
    <w:rsid w:val="000622D1"/>
    <w:rsid w:val="0007102A"/>
    <w:rsid w:val="000711A4"/>
    <w:rsid w:val="00071E41"/>
    <w:rsid w:val="00073639"/>
    <w:rsid w:val="000A05EF"/>
    <w:rsid w:val="000A200C"/>
    <w:rsid w:val="000A2670"/>
    <w:rsid w:val="000A2C76"/>
    <w:rsid w:val="000B5C3B"/>
    <w:rsid w:val="000B6401"/>
    <w:rsid w:val="000C0A9D"/>
    <w:rsid w:val="000D2FAC"/>
    <w:rsid w:val="000D5891"/>
    <w:rsid w:val="000D6963"/>
    <w:rsid w:val="000E7A32"/>
    <w:rsid w:val="000F0959"/>
    <w:rsid w:val="000F215B"/>
    <w:rsid w:val="000F3A41"/>
    <w:rsid w:val="001034DE"/>
    <w:rsid w:val="00113850"/>
    <w:rsid w:val="00113A1A"/>
    <w:rsid w:val="001147E7"/>
    <w:rsid w:val="00116C26"/>
    <w:rsid w:val="00120227"/>
    <w:rsid w:val="00126027"/>
    <w:rsid w:val="00136CCC"/>
    <w:rsid w:val="001379AF"/>
    <w:rsid w:val="0014186B"/>
    <w:rsid w:val="00142898"/>
    <w:rsid w:val="001508E9"/>
    <w:rsid w:val="00163242"/>
    <w:rsid w:val="001633A8"/>
    <w:rsid w:val="001633D9"/>
    <w:rsid w:val="001727BC"/>
    <w:rsid w:val="001727C2"/>
    <w:rsid w:val="00180ABE"/>
    <w:rsid w:val="00185161"/>
    <w:rsid w:val="00191548"/>
    <w:rsid w:val="001923AB"/>
    <w:rsid w:val="001A065D"/>
    <w:rsid w:val="001B004F"/>
    <w:rsid w:val="001B7600"/>
    <w:rsid w:val="001C1EB8"/>
    <w:rsid w:val="001C629C"/>
    <w:rsid w:val="001C6EB6"/>
    <w:rsid w:val="001D52D0"/>
    <w:rsid w:val="001E3E0A"/>
    <w:rsid w:val="001F552B"/>
    <w:rsid w:val="002027E5"/>
    <w:rsid w:val="00206A82"/>
    <w:rsid w:val="00214BEC"/>
    <w:rsid w:val="002157CB"/>
    <w:rsid w:val="002158FD"/>
    <w:rsid w:val="00223FBB"/>
    <w:rsid w:val="00230BBC"/>
    <w:rsid w:val="00231B1E"/>
    <w:rsid w:val="002347F8"/>
    <w:rsid w:val="00237C8A"/>
    <w:rsid w:val="00237FC8"/>
    <w:rsid w:val="0024022C"/>
    <w:rsid w:val="00241ACD"/>
    <w:rsid w:val="00246C46"/>
    <w:rsid w:val="002471A1"/>
    <w:rsid w:val="00253551"/>
    <w:rsid w:val="0026071A"/>
    <w:rsid w:val="00270DD5"/>
    <w:rsid w:val="00271235"/>
    <w:rsid w:val="00272CDA"/>
    <w:rsid w:val="00272D6F"/>
    <w:rsid w:val="002730D6"/>
    <w:rsid w:val="0027636C"/>
    <w:rsid w:val="00276C6B"/>
    <w:rsid w:val="0028461F"/>
    <w:rsid w:val="00286C32"/>
    <w:rsid w:val="00290F39"/>
    <w:rsid w:val="002A0F56"/>
    <w:rsid w:val="002A5421"/>
    <w:rsid w:val="002C0803"/>
    <w:rsid w:val="002C1FC4"/>
    <w:rsid w:val="002C251C"/>
    <w:rsid w:val="002C2985"/>
    <w:rsid w:val="002C3D7C"/>
    <w:rsid w:val="002C61C6"/>
    <w:rsid w:val="002E02BC"/>
    <w:rsid w:val="002E5B1D"/>
    <w:rsid w:val="002E5C27"/>
    <w:rsid w:val="002F52C3"/>
    <w:rsid w:val="002F651E"/>
    <w:rsid w:val="00303F3C"/>
    <w:rsid w:val="0030686C"/>
    <w:rsid w:val="003129B3"/>
    <w:rsid w:val="00313E8D"/>
    <w:rsid w:val="00321273"/>
    <w:rsid w:val="003351B7"/>
    <w:rsid w:val="0035183D"/>
    <w:rsid w:val="00352029"/>
    <w:rsid w:val="00352AA4"/>
    <w:rsid w:val="00354561"/>
    <w:rsid w:val="00354579"/>
    <w:rsid w:val="00356F00"/>
    <w:rsid w:val="00360320"/>
    <w:rsid w:val="00367DB8"/>
    <w:rsid w:val="00377481"/>
    <w:rsid w:val="00385965"/>
    <w:rsid w:val="00385E12"/>
    <w:rsid w:val="00394309"/>
    <w:rsid w:val="00395514"/>
    <w:rsid w:val="003A2A2A"/>
    <w:rsid w:val="003A3FDE"/>
    <w:rsid w:val="003A7E95"/>
    <w:rsid w:val="003B0565"/>
    <w:rsid w:val="003B739C"/>
    <w:rsid w:val="003C6313"/>
    <w:rsid w:val="003D4ECA"/>
    <w:rsid w:val="003D6715"/>
    <w:rsid w:val="003E55B2"/>
    <w:rsid w:val="003E6B5A"/>
    <w:rsid w:val="003F1F4A"/>
    <w:rsid w:val="003F366F"/>
    <w:rsid w:val="00401222"/>
    <w:rsid w:val="00412A5A"/>
    <w:rsid w:val="0041758B"/>
    <w:rsid w:val="00423468"/>
    <w:rsid w:val="0043180D"/>
    <w:rsid w:val="00440370"/>
    <w:rsid w:val="004414A5"/>
    <w:rsid w:val="0044700B"/>
    <w:rsid w:val="0044709B"/>
    <w:rsid w:val="00447CAB"/>
    <w:rsid w:val="00453402"/>
    <w:rsid w:val="00453DCA"/>
    <w:rsid w:val="00454BB6"/>
    <w:rsid w:val="004651AE"/>
    <w:rsid w:val="00467171"/>
    <w:rsid w:val="00467C80"/>
    <w:rsid w:val="00467F70"/>
    <w:rsid w:val="004715CE"/>
    <w:rsid w:val="00471B7F"/>
    <w:rsid w:val="00474052"/>
    <w:rsid w:val="00483185"/>
    <w:rsid w:val="00486479"/>
    <w:rsid w:val="004877C8"/>
    <w:rsid w:val="004901D3"/>
    <w:rsid w:val="004A1DF8"/>
    <w:rsid w:val="004A2BA8"/>
    <w:rsid w:val="004B5EA4"/>
    <w:rsid w:val="004C4B0C"/>
    <w:rsid w:val="004C531E"/>
    <w:rsid w:val="004C6C90"/>
    <w:rsid w:val="004D2457"/>
    <w:rsid w:val="004F35D0"/>
    <w:rsid w:val="00502B7F"/>
    <w:rsid w:val="005037CD"/>
    <w:rsid w:val="00504795"/>
    <w:rsid w:val="00511561"/>
    <w:rsid w:val="00514CBA"/>
    <w:rsid w:val="0051757C"/>
    <w:rsid w:val="0052630A"/>
    <w:rsid w:val="0053177A"/>
    <w:rsid w:val="0053212E"/>
    <w:rsid w:val="00533EA1"/>
    <w:rsid w:val="00534256"/>
    <w:rsid w:val="00555914"/>
    <w:rsid w:val="00555B31"/>
    <w:rsid w:val="00560023"/>
    <w:rsid w:val="0056082E"/>
    <w:rsid w:val="00561B9F"/>
    <w:rsid w:val="005706AD"/>
    <w:rsid w:val="00572FD2"/>
    <w:rsid w:val="005739F9"/>
    <w:rsid w:val="00573B38"/>
    <w:rsid w:val="005771C3"/>
    <w:rsid w:val="00577B54"/>
    <w:rsid w:val="00590883"/>
    <w:rsid w:val="00590F6D"/>
    <w:rsid w:val="0059350A"/>
    <w:rsid w:val="005A5A6D"/>
    <w:rsid w:val="005A5ED7"/>
    <w:rsid w:val="005B25CF"/>
    <w:rsid w:val="005C08B2"/>
    <w:rsid w:val="005C1A41"/>
    <w:rsid w:val="005C4565"/>
    <w:rsid w:val="005D5EAA"/>
    <w:rsid w:val="005D71AD"/>
    <w:rsid w:val="005E05CD"/>
    <w:rsid w:val="005E462D"/>
    <w:rsid w:val="005F7940"/>
    <w:rsid w:val="00610F7A"/>
    <w:rsid w:val="00613D52"/>
    <w:rsid w:val="0061572F"/>
    <w:rsid w:val="00622375"/>
    <w:rsid w:val="00623A7D"/>
    <w:rsid w:val="006241CC"/>
    <w:rsid w:val="00631441"/>
    <w:rsid w:val="00632CDB"/>
    <w:rsid w:val="00641030"/>
    <w:rsid w:val="00645D52"/>
    <w:rsid w:val="0065133B"/>
    <w:rsid w:val="00654709"/>
    <w:rsid w:val="006556AC"/>
    <w:rsid w:val="00657892"/>
    <w:rsid w:val="006602F1"/>
    <w:rsid w:val="00660979"/>
    <w:rsid w:val="00670ED4"/>
    <w:rsid w:val="00672928"/>
    <w:rsid w:val="0067397D"/>
    <w:rsid w:val="00674A86"/>
    <w:rsid w:val="00691FA3"/>
    <w:rsid w:val="006A69C8"/>
    <w:rsid w:val="006A7755"/>
    <w:rsid w:val="006A77E1"/>
    <w:rsid w:val="006B05E8"/>
    <w:rsid w:val="006D1279"/>
    <w:rsid w:val="006D508A"/>
    <w:rsid w:val="006D6163"/>
    <w:rsid w:val="006D7381"/>
    <w:rsid w:val="006E58B1"/>
    <w:rsid w:val="006F01C4"/>
    <w:rsid w:val="006F487B"/>
    <w:rsid w:val="006F740B"/>
    <w:rsid w:val="007073DE"/>
    <w:rsid w:val="007108A1"/>
    <w:rsid w:val="0071418D"/>
    <w:rsid w:val="00734BBA"/>
    <w:rsid w:val="00736791"/>
    <w:rsid w:val="00744A41"/>
    <w:rsid w:val="00746207"/>
    <w:rsid w:val="007512BA"/>
    <w:rsid w:val="00757F54"/>
    <w:rsid w:val="00780A41"/>
    <w:rsid w:val="00794787"/>
    <w:rsid w:val="007A3362"/>
    <w:rsid w:val="007A37D8"/>
    <w:rsid w:val="007B25E3"/>
    <w:rsid w:val="007C0EAE"/>
    <w:rsid w:val="007C391E"/>
    <w:rsid w:val="007C3D03"/>
    <w:rsid w:val="007D1EFA"/>
    <w:rsid w:val="007D4446"/>
    <w:rsid w:val="007D5FE4"/>
    <w:rsid w:val="007E6DAD"/>
    <w:rsid w:val="007F1BBE"/>
    <w:rsid w:val="008016B8"/>
    <w:rsid w:val="00806BA8"/>
    <w:rsid w:val="00812589"/>
    <w:rsid w:val="008125A0"/>
    <w:rsid w:val="00841056"/>
    <w:rsid w:val="00847065"/>
    <w:rsid w:val="00851428"/>
    <w:rsid w:val="008514F6"/>
    <w:rsid w:val="00853C10"/>
    <w:rsid w:val="008560DE"/>
    <w:rsid w:val="008613F2"/>
    <w:rsid w:val="00864304"/>
    <w:rsid w:val="008643A6"/>
    <w:rsid w:val="0088525A"/>
    <w:rsid w:val="00891E15"/>
    <w:rsid w:val="008A0D60"/>
    <w:rsid w:val="008B18ED"/>
    <w:rsid w:val="008B2FE3"/>
    <w:rsid w:val="008B4B73"/>
    <w:rsid w:val="008C1387"/>
    <w:rsid w:val="008C3C95"/>
    <w:rsid w:val="008C682F"/>
    <w:rsid w:val="008D2153"/>
    <w:rsid w:val="008E11A4"/>
    <w:rsid w:val="008E509B"/>
    <w:rsid w:val="008F37E9"/>
    <w:rsid w:val="008F4811"/>
    <w:rsid w:val="008F525A"/>
    <w:rsid w:val="009026D4"/>
    <w:rsid w:val="00921C37"/>
    <w:rsid w:val="0092322C"/>
    <w:rsid w:val="0092763E"/>
    <w:rsid w:val="00930705"/>
    <w:rsid w:val="0093158B"/>
    <w:rsid w:val="009316A6"/>
    <w:rsid w:val="00936114"/>
    <w:rsid w:val="0093731E"/>
    <w:rsid w:val="00937522"/>
    <w:rsid w:val="009400E9"/>
    <w:rsid w:val="00946830"/>
    <w:rsid w:val="00946AF6"/>
    <w:rsid w:val="009513D0"/>
    <w:rsid w:val="00953C05"/>
    <w:rsid w:val="00956271"/>
    <w:rsid w:val="00957C4A"/>
    <w:rsid w:val="0096160F"/>
    <w:rsid w:val="00962779"/>
    <w:rsid w:val="009654EC"/>
    <w:rsid w:val="00983417"/>
    <w:rsid w:val="009841AD"/>
    <w:rsid w:val="009918D9"/>
    <w:rsid w:val="00997C36"/>
    <w:rsid w:val="009A392D"/>
    <w:rsid w:val="009B1855"/>
    <w:rsid w:val="009D0366"/>
    <w:rsid w:val="009D17C3"/>
    <w:rsid w:val="009D47C2"/>
    <w:rsid w:val="009D4A60"/>
    <w:rsid w:val="009E0033"/>
    <w:rsid w:val="009E1E6A"/>
    <w:rsid w:val="009E2407"/>
    <w:rsid w:val="009E4B27"/>
    <w:rsid w:val="009E51F8"/>
    <w:rsid w:val="009F1F9C"/>
    <w:rsid w:val="009F2649"/>
    <w:rsid w:val="009F6375"/>
    <w:rsid w:val="009F66EA"/>
    <w:rsid w:val="00A00EAF"/>
    <w:rsid w:val="00A05364"/>
    <w:rsid w:val="00A074D7"/>
    <w:rsid w:val="00A11BF5"/>
    <w:rsid w:val="00A1585F"/>
    <w:rsid w:val="00A17D23"/>
    <w:rsid w:val="00A208E1"/>
    <w:rsid w:val="00A247BA"/>
    <w:rsid w:val="00A260BD"/>
    <w:rsid w:val="00A335BB"/>
    <w:rsid w:val="00A37A94"/>
    <w:rsid w:val="00A521AB"/>
    <w:rsid w:val="00A52F3C"/>
    <w:rsid w:val="00A56CD0"/>
    <w:rsid w:val="00A57EB4"/>
    <w:rsid w:val="00A60E9B"/>
    <w:rsid w:val="00A61D3E"/>
    <w:rsid w:val="00A75C54"/>
    <w:rsid w:val="00A7643E"/>
    <w:rsid w:val="00A932BF"/>
    <w:rsid w:val="00A9424C"/>
    <w:rsid w:val="00A94B59"/>
    <w:rsid w:val="00A956B0"/>
    <w:rsid w:val="00A9649E"/>
    <w:rsid w:val="00AA1341"/>
    <w:rsid w:val="00AA42F4"/>
    <w:rsid w:val="00AB16D0"/>
    <w:rsid w:val="00AB2C1B"/>
    <w:rsid w:val="00AB3457"/>
    <w:rsid w:val="00AB4EFC"/>
    <w:rsid w:val="00AC1ADB"/>
    <w:rsid w:val="00AC3BF2"/>
    <w:rsid w:val="00AD5483"/>
    <w:rsid w:val="00AF0249"/>
    <w:rsid w:val="00AF04C0"/>
    <w:rsid w:val="00AF150F"/>
    <w:rsid w:val="00AF4737"/>
    <w:rsid w:val="00B0470A"/>
    <w:rsid w:val="00B145BE"/>
    <w:rsid w:val="00B1795C"/>
    <w:rsid w:val="00B21A7D"/>
    <w:rsid w:val="00B2364D"/>
    <w:rsid w:val="00B320D1"/>
    <w:rsid w:val="00B324A3"/>
    <w:rsid w:val="00B421BE"/>
    <w:rsid w:val="00B44612"/>
    <w:rsid w:val="00B44A84"/>
    <w:rsid w:val="00B46B46"/>
    <w:rsid w:val="00B50EEB"/>
    <w:rsid w:val="00B53582"/>
    <w:rsid w:val="00B6239D"/>
    <w:rsid w:val="00B62DAC"/>
    <w:rsid w:val="00B6441F"/>
    <w:rsid w:val="00B66A05"/>
    <w:rsid w:val="00B67630"/>
    <w:rsid w:val="00B70B18"/>
    <w:rsid w:val="00B722DE"/>
    <w:rsid w:val="00B7270A"/>
    <w:rsid w:val="00B7363C"/>
    <w:rsid w:val="00B75005"/>
    <w:rsid w:val="00B80DDB"/>
    <w:rsid w:val="00B812B1"/>
    <w:rsid w:val="00B81EE1"/>
    <w:rsid w:val="00B83A2C"/>
    <w:rsid w:val="00B859BA"/>
    <w:rsid w:val="00B9392D"/>
    <w:rsid w:val="00B947FF"/>
    <w:rsid w:val="00B96176"/>
    <w:rsid w:val="00B97D10"/>
    <w:rsid w:val="00BA1A7B"/>
    <w:rsid w:val="00BA42DD"/>
    <w:rsid w:val="00BA5A50"/>
    <w:rsid w:val="00BA5BC0"/>
    <w:rsid w:val="00BA761E"/>
    <w:rsid w:val="00BB3FBE"/>
    <w:rsid w:val="00BC603D"/>
    <w:rsid w:val="00BD0437"/>
    <w:rsid w:val="00BD232F"/>
    <w:rsid w:val="00BD5730"/>
    <w:rsid w:val="00BF4171"/>
    <w:rsid w:val="00BF7AC4"/>
    <w:rsid w:val="00C03B15"/>
    <w:rsid w:val="00C03CE1"/>
    <w:rsid w:val="00C15E17"/>
    <w:rsid w:val="00C3016F"/>
    <w:rsid w:val="00C31519"/>
    <w:rsid w:val="00C31922"/>
    <w:rsid w:val="00C320CD"/>
    <w:rsid w:val="00C32116"/>
    <w:rsid w:val="00C32EDF"/>
    <w:rsid w:val="00C405FD"/>
    <w:rsid w:val="00C4235D"/>
    <w:rsid w:val="00C42573"/>
    <w:rsid w:val="00C5024A"/>
    <w:rsid w:val="00C57107"/>
    <w:rsid w:val="00C62C2D"/>
    <w:rsid w:val="00C63645"/>
    <w:rsid w:val="00C66E4F"/>
    <w:rsid w:val="00C67F1C"/>
    <w:rsid w:val="00C7034E"/>
    <w:rsid w:val="00C8169D"/>
    <w:rsid w:val="00C8283D"/>
    <w:rsid w:val="00C854DC"/>
    <w:rsid w:val="00C9227C"/>
    <w:rsid w:val="00C92880"/>
    <w:rsid w:val="00C92FEA"/>
    <w:rsid w:val="00C9557D"/>
    <w:rsid w:val="00CA2740"/>
    <w:rsid w:val="00CA2D4F"/>
    <w:rsid w:val="00CB281F"/>
    <w:rsid w:val="00CC12E6"/>
    <w:rsid w:val="00CC23F8"/>
    <w:rsid w:val="00CC2BAB"/>
    <w:rsid w:val="00CC2E25"/>
    <w:rsid w:val="00CC7C64"/>
    <w:rsid w:val="00CD0B47"/>
    <w:rsid w:val="00CD7537"/>
    <w:rsid w:val="00CE180E"/>
    <w:rsid w:val="00CE4662"/>
    <w:rsid w:val="00CF5F1A"/>
    <w:rsid w:val="00D010E8"/>
    <w:rsid w:val="00D01506"/>
    <w:rsid w:val="00D02C04"/>
    <w:rsid w:val="00D07A80"/>
    <w:rsid w:val="00D138E8"/>
    <w:rsid w:val="00D149D7"/>
    <w:rsid w:val="00D177BE"/>
    <w:rsid w:val="00D20259"/>
    <w:rsid w:val="00D208BA"/>
    <w:rsid w:val="00D21668"/>
    <w:rsid w:val="00D216BC"/>
    <w:rsid w:val="00D27BC6"/>
    <w:rsid w:val="00D42F8F"/>
    <w:rsid w:val="00D44897"/>
    <w:rsid w:val="00D448DE"/>
    <w:rsid w:val="00D45ADF"/>
    <w:rsid w:val="00D461B8"/>
    <w:rsid w:val="00D52271"/>
    <w:rsid w:val="00D52E21"/>
    <w:rsid w:val="00D61B2A"/>
    <w:rsid w:val="00D63C4B"/>
    <w:rsid w:val="00D668BE"/>
    <w:rsid w:val="00D70BD3"/>
    <w:rsid w:val="00D809ED"/>
    <w:rsid w:val="00D82962"/>
    <w:rsid w:val="00D87CF5"/>
    <w:rsid w:val="00D9625A"/>
    <w:rsid w:val="00DA07F1"/>
    <w:rsid w:val="00DA384F"/>
    <w:rsid w:val="00DA3FB6"/>
    <w:rsid w:val="00DB0FD6"/>
    <w:rsid w:val="00DB4308"/>
    <w:rsid w:val="00DD06F4"/>
    <w:rsid w:val="00DD2385"/>
    <w:rsid w:val="00DD38C5"/>
    <w:rsid w:val="00DD500F"/>
    <w:rsid w:val="00DE0470"/>
    <w:rsid w:val="00DE19E1"/>
    <w:rsid w:val="00DE63A9"/>
    <w:rsid w:val="00DE6C06"/>
    <w:rsid w:val="00DF53E4"/>
    <w:rsid w:val="00E022B0"/>
    <w:rsid w:val="00E023EE"/>
    <w:rsid w:val="00E13FC7"/>
    <w:rsid w:val="00E1664E"/>
    <w:rsid w:val="00E2136E"/>
    <w:rsid w:val="00E24A34"/>
    <w:rsid w:val="00E25AF8"/>
    <w:rsid w:val="00E30B71"/>
    <w:rsid w:val="00E31A3F"/>
    <w:rsid w:val="00E31A6A"/>
    <w:rsid w:val="00E3307F"/>
    <w:rsid w:val="00E435EB"/>
    <w:rsid w:val="00E46BDF"/>
    <w:rsid w:val="00E50A47"/>
    <w:rsid w:val="00E547DB"/>
    <w:rsid w:val="00E54CBE"/>
    <w:rsid w:val="00E54D99"/>
    <w:rsid w:val="00E555BF"/>
    <w:rsid w:val="00E561ED"/>
    <w:rsid w:val="00E61312"/>
    <w:rsid w:val="00E61949"/>
    <w:rsid w:val="00E70DCE"/>
    <w:rsid w:val="00E772B7"/>
    <w:rsid w:val="00E77D4F"/>
    <w:rsid w:val="00E81410"/>
    <w:rsid w:val="00E8352B"/>
    <w:rsid w:val="00E8422F"/>
    <w:rsid w:val="00E84B17"/>
    <w:rsid w:val="00E852B8"/>
    <w:rsid w:val="00E86FFD"/>
    <w:rsid w:val="00E92D71"/>
    <w:rsid w:val="00EA446A"/>
    <w:rsid w:val="00EA7DC1"/>
    <w:rsid w:val="00EB5BA2"/>
    <w:rsid w:val="00EB5C28"/>
    <w:rsid w:val="00EC3E0B"/>
    <w:rsid w:val="00ED109D"/>
    <w:rsid w:val="00EE3AFB"/>
    <w:rsid w:val="00EE4D45"/>
    <w:rsid w:val="00EE761A"/>
    <w:rsid w:val="00EF0D19"/>
    <w:rsid w:val="00EF1577"/>
    <w:rsid w:val="00EF3AE4"/>
    <w:rsid w:val="00EF6899"/>
    <w:rsid w:val="00EF6BD4"/>
    <w:rsid w:val="00F02A47"/>
    <w:rsid w:val="00F04E95"/>
    <w:rsid w:val="00F05C18"/>
    <w:rsid w:val="00F11ED0"/>
    <w:rsid w:val="00F12EBD"/>
    <w:rsid w:val="00F132AF"/>
    <w:rsid w:val="00F157DD"/>
    <w:rsid w:val="00F15A93"/>
    <w:rsid w:val="00F15F90"/>
    <w:rsid w:val="00F17247"/>
    <w:rsid w:val="00F17DA8"/>
    <w:rsid w:val="00F21465"/>
    <w:rsid w:val="00F34046"/>
    <w:rsid w:val="00F35913"/>
    <w:rsid w:val="00F36CD0"/>
    <w:rsid w:val="00F40904"/>
    <w:rsid w:val="00F44ACC"/>
    <w:rsid w:val="00F46AB9"/>
    <w:rsid w:val="00F52B31"/>
    <w:rsid w:val="00F55A25"/>
    <w:rsid w:val="00F6065C"/>
    <w:rsid w:val="00F61EB1"/>
    <w:rsid w:val="00F62C8B"/>
    <w:rsid w:val="00F802D4"/>
    <w:rsid w:val="00F81514"/>
    <w:rsid w:val="00F91982"/>
    <w:rsid w:val="00F93811"/>
    <w:rsid w:val="00F93D5E"/>
    <w:rsid w:val="00FA2DA2"/>
    <w:rsid w:val="00FA311A"/>
    <w:rsid w:val="00FA5F85"/>
    <w:rsid w:val="00FB12E5"/>
    <w:rsid w:val="00FB16A8"/>
    <w:rsid w:val="00FB4D33"/>
    <w:rsid w:val="00FC0601"/>
    <w:rsid w:val="00FC1AAD"/>
    <w:rsid w:val="00FC1CEC"/>
    <w:rsid w:val="00FC3F99"/>
    <w:rsid w:val="00FE0FE8"/>
    <w:rsid w:val="00FE21CE"/>
    <w:rsid w:val="00FF3327"/>
    <w:rsid w:val="00FF56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3F4C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CE4662"/>
    <w:rPr>
      <w:sz w:val="16"/>
      <w:szCs w:val="16"/>
    </w:rPr>
  </w:style>
  <w:style w:type="paragraph" w:styleId="CommentText">
    <w:name w:val="annotation text"/>
    <w:basedOn w:val="Normal"/>
    <w:link w:val="CommentTextChar"/>
    <w:uiPriority w:val="99"/>
    <w:semiHidden/>
    <w:unhideWhenUsed/>
    <w:rsid w:val="00CE4662"/>
    <w:pPr>
      <w:spacing w:line="240" w:lineRule="auto"/>
    </w:pPr>
    <w:rPr>
      <w:sz w:val="20"/>
      <w:szCs w:val="20"/>
    </w:rPr>
  </w:style>
  <w:style w:type="character" w:customStyle="1" w:styleId="CommentTextChar">
    <w:name w:val="Comment Text Char"/>
    <w:basedOn w:val="DefaultParagraphFont"/>
    <w:link w:val="CommentText"/>
    <w:uiPriority w:val="99"/>
    <w:semiHidden/>
    <w:rsid w:val="00CE4662"/>
    <w:rPr>
      <w:sz w:val="20"/>
      <w:szCs w:val="20"/>
    </w:rPr>
  </w:style>
  <w:style w:type="paragraph" w:styleId="CommentSubject">
    <w:name w:val="annotation subject"/>
    <w:basedOn w:val="CommentText"/>
    <w:next w:val="CommentText"/>
    <w:link w:val="CommentSubjectChar"/>
    <w:uiPriority w:val="99"/>
    <w:semiHidden/>
    <w:unhideWhenUsed/>
    <w:rsid w:val="00CE4662"/>
    <w:rPr>
      <w:b/>
      <w:bCs/>
    </w:rPr>
  </w:style>
  <w:style w:type="character" w:customStyle="1" w:styleId="CommentSubjectChar">
    <w:name w:val="Comment Subject Char"/>
    <w:basedOn w:val="CommentTextChar"/>
    <w:link w:val="CommentSubject"/>
    <w:uiPriority w:val="99"/>
    <w:semiHidden/>
    <w:rsid w:val="00CE4662"/>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CE4662"/>
    <w:rPr>
      <w:sz w:val="16"/>
      <w:szCs w:val="16"/>
    </w:rPr>
  </w:style>
  <w:style w:type="paragraph" w:styleId="CommentText">
    <w:name w:val="annotation text"/>
    <w:basedOn w:val="Normal"/>
    <w:link w:val="CommentTextChar"/>
    <w:uiPriority w:val="99"/>
    <w:semiHidden/>
    <w:unhideWhenUsed/>
    <w:rsid w:val="00CE4662"/>
    <w:pPr>
      <w:spacing w:line="240" w:lineRule="auto"/>
    </w:pPr>
    <w:rPr>
      <w:sz w:val="20"/>
      <w:szCs w:val="20"/>
    </w:rPr>
  </w:style>
  <w:style w:type="character" w:customStyle="1" w:styleId="CommentTextChar">
    <w:name w:val="Comment Text Char"/>
    <w:basedOn w:val="DefaultParagraphFont"/>
    <w:link w:val="CommentText"/>
    <w:uiPriority w:val="99"/>
    <w:semiHidden/>
    <w:rsid w:val="00CE4662"/>
    <w:rPr>
      <w:sz w:val="20"/>
      <w:szCs w:val="20"/>
    </w:rPr>
  </w:style>
  <w:style w:type="paragraph" w:styleId="CommentSubject">
    <w:name w:val="annotation subject"/>
    <w:basedOn w:val="CommentText"/>
    <w:next w:val="CommentText"/>
    <w:link w:val="CommentSubjectChar"/>
    <w:uiPriority w:val="99"/>
    <w:semiHidden/>
    <w:unhideWhenUsed/>
    <w:rsid w:val="00CE4662"/>
    <w:rPr>
      <w:b/>
      <w:bCs/>
    </w:rPr>
  </w:style>
  <w:style w:type="character" w:customStyle="1" w:styleId="CommentSubjectChar">
    <w:name w:val="Comment Subject Char"/>
    <w:basedOn w:val="CommentTextChar"/>
    <w:link w:val="CommentSubject"/>
    <w:uiPriority w:val="99"/>
    <w:semiHidden/>
    <w:rsid w:val="00CE46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1861967528">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emf"/><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header" Target="header3.xml"/><Relationship Id="rId28" Type="http://schemas.openxmlformats.org/officeDocument/2006/relationships/footer" Target="footer3.xml"/><Relationship Id="rId29" Type="http://schemas.openxmlformats.org/officeDocument/2006/relationships/fontTable" Target="fontTable.xml"/><Relationship Id="rId38" Type="http://schemas.microsoft.com/office/2011/relationships/commentsExtended" Target="commentsExtended.xml"/><Relationship Id="rId39" Type="http://schemas.microsoft.com/office/2011/relationships/people" Target="people.xml"/><Relationship Id="rId3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9F17F-1057-CD46-9C55-8E0BE1999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10045</Words>
  <Characters>57260</Characters>
  <Application>Microsoft Macintosh Word</Application>
  <DocSecurity>0</DocSecurity>
  <Lines>477</Lines>
  <Paragraphs>134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The Royal Society of Chemistry</Company>
  <LinksUpToDate>false</LinksUpToDate>
  <CharactersWithSpaces>67171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McCallum</dc:creator>
  <cp:lastModifiedBy>Constantinos Zeinalipour-Yazdi</cp:lastModifiedBy>
  <cp:revision>2</cp:revision>
  <cp:lastPrinted>2019-12-07T23:58:00Z</cp:lastPrinted>
  <dcterms:created xsi:type="dcterms:W3CDTF">2020-01-14T11:28:00Z</dcterms:created>
  <dcterms:modified xsi:type="dcterms:W3CDTF">2020-01-14T11:28:00Z</dcterms:modified>
</cp:coreProperties>
</file>