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E0A32" w14:textId="6B60FB57" w:rsidR="000E5185" w:rsidRPr="000E5185" w:rsidRDefault="00F070F7" w:rsidP="009F332C">
      <w:pPr>
        <w:spacing w:line="360" w:lineRule="auto"/>
        <w:rPr>
          <w:rFonts w:ascii="Garamond" w:hAnsi="Garamond"/>
          <w:b/>
          <w:bCs/>
        </w:rPr>
      </w:pPr>
      <w:r w:rsidRPr="00F070F7">
        <w:rPr>
          <w:rFonts w:ascii="Garamond" w:hAnsi="Garamond"/>
          <w:b/>
          <w:bCs/>
          <w:i/>
          <w:iCs/>
        </w:rPr>
        <w:t>Romeo and Juliet</w:t>
      </w:r>
      <w:r>
        <w:rPr>
          <w:rFonts w:ascii="Garamond" w:hAnsi="Garamond"/>
          <w:b/>
          <w:bCs/>
        </w:rPr>
        <w:t xml:space="preserve"> programme note (version 2) </w:t>
      </w:r>
    </w:p>
    <w:p w14:paraId="4A9F292D" w14:textId="77777777" w:rsidR="009F332C" w:rsidRPr="009F332C" w:rsidRDefault="009F332C" w:rsidP="009F332C">
      <w:pPr>
        <w:spacing w:line="360" w:lineRule="auto"/>
        <w:rPr>
          <w:rFonts w:ascii="Garamond" w:hAnsi="Garamond"/>
        </w:rPr>
      </w:pPr>
    </w:p>
    <w:p w14:paraId="56FB6E0D" w14:textId="77777777" w:rsidR="009F332C" w:rsidRPr="009F332C" w:rsidRDefault="009F332C" w:rsidP="009F332C">
      <w:pPr>
        <w:spacing w:line="360" w:lineRule="auto"/>
        <w:rPr>
          <w:rFonts w:ascii="Garamond" w:hAnsi="Garamond"/>
        </w:rPr>
      </w:pPr>
      <w:r w:rsidRPr="009F332C">
        <w:rPr>
          <w:rFonts w:ascii="Garamond" w:hAnsi="Garamond"/>
        </w:rPr>
        <w:t xml:space="preserve">When the audience gathered at the playhouse in Shoreditch for the first performance of Shakespeare’s </w:t>
      </w:r>
      <w:r w:rsidRPr="009F332C">
        <w:rPr>
          <w:rFonts w:ascii="Garamond" w:hAnsi="Garamond"/>
          <w:i/>
          <w:iCs/>
        </w:rPr>
        <w:t>Romeo and Juliet</w:t>
      </w:r>
      <w:r w:rsidRPr="009F332C">
        <w:rPr>
          <w:rFonts w:ascii="Garamond" w:hAnsi="Garamond"/>
        </w:rPr>
        <w:t xml:space="preserve">, they already knew how the story ended. Shakespeare’s play was the first dramatic treatment of the tale of the tragic young lovers, but their names and fate were familiar. A popular Italian novel about two feuding households and the love-match between their children was translated into wordy French in 1559. This was rendered into a stolid English poem by Arthur Brooke in 1562. Little is known about Brooke, other than that he died in a shipwreck the following year. But his “Tragical History of </w:t>
      </w:r>
      <w:proofErr w:type="spellStart"/>
      <w:r w:rsidRPr="009F332C">
        <w:rPr>
          <w:rFonts w:ascii="Garamond" w:hAnsi="Garamond"/>
        </w:rPr>
        <w:t>Romeus</w:t>
      </w:r>
      <w:proofErr w:type="spellEnd"/>
      <w:r w:rsidRPr="009F332C">
        <w:rPr>
          <w:rFonts w:ascii="Garamond" w:hAnsi="Garamond"/>
        </w:rPr>
        <w:t xml:space="preserve"> and Juliet” sparked off a fashion for the tale. Another English version followed, which was like Brooke’s poem reprinted through the 1570s. Poets borrowed phrases and characters and episodes from it. And then, in 1595, Shakespeare picked up the old story. </w:t>
      </w:r>
    </w:p>
    <w:p w14:paraId="06B9C63D" w14:textId="77777777" w:rsidR="009F332C" w:rsidRPr="009F332C" w:rsidRDefault="009F332C" w:rsidP="009F332C">
      <w:pPr>
        <w:spacing w:line="360" w:lineRule="auto"/>
        <w:rPr>
          <w:rFonts w:ascii="Garamond" w:hAnsi="Garamond"/>
        </w:rPr>
      </w:pPr>
    </w:p>
    <w:p w14:paraId="1FF6B9A6" w14:textId="77777777" w:rsidR="009F332C" w:rsidRPr="009F332C" w:rsidRDefault="009F332C" w:rsidP="009F332C">
      <w:pPr>
        <w:spacing w:line="360" w:lineRule="auto"/>
        <w:rPr>
          <w:rFonts w:ascii="Garamond" w:hAnsi="Garamond"/>
        </w:rPr>
      </w:pPr>
      <w:r w:rsidRPr="009F332C">
        <w:rPr>
          <w:rFonts w:ascii="Garamond" w:hAnsi="Garamond"/>
        </w:rPr>
        <w:t> </w:t>
      </w:r>
    </w:p>
    <w:p w14:paraId="573CE494" w14:textId="77777777" w:rsidR="009F332C" w:rsidRPr="009F332C" w:rsidRDefault="009F332C" w:rsidP="009F332C">
      <w:pPr>
        <w:spacing w:line="360" w:lineRule="auto"/>
        <w:rPr>
          <w:rFonts w:ascii="Garamond" w:hAnsi="Garamond"/>
        </w:rPr>
      </w:pPr>
      <w:r w:rsidRPr="009F332C">
        <w:rPr>
          <w:rFonts w:ascii="Garamond" w:hAnsi="Garamond"/>
        </w:rPr>
        <w:t xml:space="preserve">His boldest innovation was to transform the story’s timeline. In Brooke’s poem, the whole action takes nine months; in Shakespeare’s play, it is five days. In Brooke, the Capulets hold a Christmas banquet, and Romeo turns up. “At length he saw a maid,” writes Brooke, and a few days later Romeo walks “with lingering step” past her house. A week or two pass, here and there. They are married for three months. In Shakespeare, Romeo meets Juliet on Sunday night and marries her on Monday afternoon. In Brooke, Juliet is almost 16. Shakespeare makes her almost 14. </w:t>
      </w:r>
    </w:p>
    <w:p w14:paraId="5619E259" w14:textId="77777777" w:rsidR="009F332C" w:rsidRPr="009F332C" w:rsidRDefault="009F332C" w:rsidP="009F332C">
      <w:pPr>
        <w:spacing w:line="360" w:lineRule="auto"/>
        <w:rPr>
          <w:rFonts w:ascii="Garamond" w:hAnsi="Garamond"/>
        </w:rPr>
      </w:pPr>
    </w:p>
    <w:p w14:paraId="3A0D4F57" w14:textId="77777777" w:rsidR="009F332C" w:rsidRPr="009F332C" w:rsidRDefault="009F332C" w:rsidP="009F332C">
      <w:pPr>
        <w:spacing w:line="360" w:lineRule="auto"/>
        <w:rPr>
          <w:rFonts w:ascii="Garamond" w:hAnsi="Garamond"/>
        </w:rPr>
      </w:pPr>
      <w:r w:rsidRPr="009F332C">
        <w:rPr>
          <w:rFonts w:ascii="Garamond" w:hAnsi="Garamond"/>
        </w:rPr>
        <w:t> </w:t>
      </w:r>
    </w:p>
    <w:p w14:paraId="2BA9A2BC" w14:textId="77777777" w:rsidR="009F332C" w:rsidRPr="009F332C" w:rsidRDefault="009F332C" w:rsidP="009F332C">
      <w:pPr>
        <w:spacing w:line="360" w:lineRule="auto"/>
        <w:rPr>
          <w:rFonts w:ascii="Garamond" w:hAnsi="Garamond"/>
        </w:rPr>
      </w:pPr>
      <w:r w:rsidRPr="009F332C">
        <w:rPr>
          <w:rFonts w:ascii="Garamond" w:hAnsi="Garamond"/>
        </w:rPr>
        <w:t xml:space="preserve">Like a clock, the play is built upon and constantly reminds us of the movement of time. It is “new struck nine” Mercutio tells Romeo in the opening scene. Later, Capulet announces: “’tis three o’clock.” It the Shakespeare play which most often mentions the days of the week, and the only one in which we can tell which day of the week it is at any moment; and, almost, the date (it is a fortnight and odd days until </w:t>
      </w:r>
      <w:proofErr w:type="gramStart"/>
      <w:r w:rsidRPr="009F332C">
        <w:rPr>
          <w:rFonts w:ascii="Garamond" w:hAnsi="Garamond"/>
        </w:rPr>
        <w:t>Lammas-tide</w:t>
      </w:r>
      <w:proofErr w:type="gramEnd"/>
      <w:r w:rsidRPr="009F332C">
        <w:rPr>
          <w:rFonts w:ascii="Garamond" w:hAnsi="Garamond"/>
        </w:rPr>
        <w:t>, the Nurse informs us, and this falls on 1 August). It is the only Shakespeare play to begin with a number. The word “hour” appears more frequently in this than any other Shakespeare play. Minutes are mentioned as often here as in any Shakespeare play.</w:t>
      </w:r>
    </w:p>
    <w:p w14:paraId="25D4CFE1" w14:textId="77777777" w:rsidR="009F332C" w:rsidRPr="009F332C" w:rsidRDefault="009F332C" w:rsidP="009F332C">
      <w:pPr>
        <w:spacing w:line="360" w:lineRule="auto"/>
        <w:rPr>
          <w:rFonts w:ascii="Garamond" w:hAnsi="Garamond"/>
        </w:rPr>
      </w:pPr>
    </w:p>
    <w:p w14:paraId="7037AC73" w14:textId="77777777" w:rsidR="009F332C" w:rsidRPr="009F332C" w:rsidRDefault="009F332C" w:rsidP="009F332C">
      <w:pPr>
        <w:spacing w:line="360" w:lineRule="auto"/>
        <w:rPr>
          <w:rFonts w:ascii="Garamond" w:hAnsi="Garamond"/>
        </w:rPr>
      </w:pPr>
    </w:p>
    <w:p w14:paraId="22DF9D15" w14:textId="77777777" w:rsidR="009F332C" w:rsidRPr="009F332C" w:rsidRDefault="009F332C" w:rsidP="009F332C">
      <w:pPr>
        <w:spacing w:line="360" w:lineRule="auto"/>
        <w:rPr>
          <w:rFonts w:ascii="Garamond" w:hAnsi="Garamond"/>
        </w:rPr>
      </w:pPr>
      <w:r w:rsidRPr="009F332C">
        <w:rPr>
          <w:rFonts w:ascii="Garamond" w:hAnsi="Garamond"/>
        </w:rPr>
        <w:lastRenderedPageBreak/>
        <w:t xml:space="preserve">Tick tock, tick tock. The first printed text of the play includes a stage direction which suggests how it was originally performed: “Enter Juliet somewhat fast.” The young lovers are at odds with time. As the Montagues make their way to the party, Benvolio hurries them along. “We shall come too late” he chides. “I fear too early,” replies Romeo, with misgivings, and he is then echoed by Juliet.  “Too early seen </w:t>
      </w:r>
      <w:proofErr w:type="gramStart"/>
      <w:r w:rsidRPr="009F332C">
        <w:rPr>
          <w:rFonts w:ascii="Garamond" w:hAnsi="Garamond"/>
        </w:rPr>
        <w:t>unknown, and</w:t>
      </w:r>
      <w:proofErr w:type="gramEnd"/>
      <w:r w:rsidRPr="009F332C">
        <w:rPr>
          <w:rFonts w:ascii="Garamond" w:hAnsi="Garamond"/>
        </w:rPr>
        <w:t xml:space="preserve"> known too late” she says to the Nurse, once Romeo has gone. Each </w:t>
      </w:r>
      <w:proofErr w:type="gramStart"/>
      <w:r w:rsidRPr="009F332C">
        <w:rPr>
          <w:rFonts w:ascii="Garamond" w:hAnsi="Garamond"/>
        </w:rPr>
        <w:t>feels</w:t>
      </w:r>
      <w:proofErr w:type="gramEnd"/>
      <w:r w:rsidRPr="009F332C">
        <w:rPr>
          <w:rFonts w:ascii="Garamond" w:hAnsi="Garamond"/>
        </w:rPr>
        <w:t xml:space="preserve"> but cannot fix the disorder in their timeframe. </w:t>
      </w:r>
    </w:p>
    <w:p w14:paraId="68D6D133" w14:textId="77777777" w:rsidR="009F332C" w:rsidRPr="009F332C" w:rsidRDefault="009F332C" w:rsidP="009F332C">
      <w:pPr>
        <w:spacing w:line="360" w:lineRule="auto"/>
        <w:rPr>
          <w:rFonts w:ascii="Garamond" w:hAnsi="Garamond"/>
        </w:rPr>
      </w:pPr>
    </w:p>
    <w:p w14:paraId="142472B6" w14:textId="77777777" w:rsidR="009F332C" w:rsidRPr="009F332C" w:rsidRDefault="009F332C" w:rsidP="009F332C">
      <w:pPr>
        <w:spacing w:line="360" w:lineRule="auto"/>
        <w:rPr>
          <w:rFonts w:ascii="Garamond" w:hAnsi="Garamond"/>
        </w:rPr>
      </w:pPr>
    </w:p>
    <w:p w14:paraId="55517A25" w14:textId="77777777" w:rsidR="009F332C" w:rsidRPr="009F332C" w:rsidRDefault="009F332C" w:rsidP="009F332C">
      <w:pPr>
        <w:spacing w:line="360" w:lineRule="auto"/>
        <w:rPr>
          <w:rFonts w:ascii="Garamond" w:hAnsi="Garamond"/>
        </w:rPr>
      </w:pPr>
      <w:r w:rsidRPr="009F332C">
        <w:rPr>
          <w:rFonts w:ascii="Garamond" w:hAnsi="Garamond"/>
        </w:rPr>
        <w:t xml:space="preserve">The play’s radical compression of time means that events must take place immediately upon one another. </w:t>
      </w:r>
      <w:proofErr w:type="gramStart"/>
      <w:r w:rsidRPr="009F332C">
        <w:rPr>
          <w:rFonts w:ascii="Garamond" w:hAnsi="Garamond"/>
        </w:rPr>
        <w:t>Again</w:t>
      </w:r>
      <w:proofErr w:type="gramEnd"/>
      <w:r w:rsidRPr="009F332C">
        <w:rPr>
          <w:rFonts w:ascii="Garamond" w:hAnsi="Garamond"/>
        </w:rPr>
        <w:t xml:space="preserve"> and again men—and less often, a woman—bump into other men in the street. It looks like </w:t>
      </w:r>
      <w:proofErr w:type="gramStart"/>
      <w:r w:rsidRPr="009F332C">
        <w:rPr>
          <w:rFonts w:ascii="Garamond" w:hAnsi="Garamond"/>
        </w:rPr>
        <w:t>chance</w:t>
      </w:r>
      <w:proofErr w:type="gramEnd"/>
      <w:r w:rsidRPr="009F332C">
        <w:rPr>
          <w:rFonts w:ascii="Garamond" w:hAnsi="Garamond"/>
        </w:rPr>
        <w:t xml:space="preserve"> but it is a pattern. As the play opens, the servants of the Capulet household are loitering; to them enter some Montagues, and this sets off a brawl. Capulet is planning his </w:t>
      </w:r>
      <w:proofErr w:type="gramStart"/>
      <w:r w:rsidRPr="009F332C">
        <w:rPr>
          <w:rFonts w:ascii="Garamond" w:hAnsi="Garamond"/>
        </w:rPr>
        <w:t>old accustomed</w:t>
      </w:r>
      <w:proofErr w:type="gramEnd"/>
      <w:r w:rsidRPr="009F332C">
        <w:rPr>
          <w:rFonts w:ascii="Garamond" w:hAnsi="Garamond"/>
        </w:rPr>
        <w:t xml:space="preserve"> feast and sends a servant out to deliver the invitations; the servant runs directly into Romeo and Benvolio. The following morning: Benvolio and Mercutio are idling in the street, and Romeo meets them, and then the Nurse and Peter arrive. Later that day, Mercutio and Benvolio are waiting, and Romeo meets them, direct from his wedding, followed by Tybalt, looking for a fight. </w:t>
      </w:r>
    </w:p>
    <w:p w14:paraId="31C7C8F7" w14:textId="77777777" w:rsidR="009F332C" w:rsidRPr="009F332C" w:rsidRDefault="009F332C" w:rsidP="009F332C">
      <w:pPr>
        <w:spacing w:line="360" w:lineRule="auto"/>
        <w:rPr>
          <w:rFonts w:ascii="Garamond" w:hAnsi="Garamond"/>
        </w:rPr>
      </w:pPr>
    </w:p>
    <w:p w14:paraId="5875784E" w14:textId="77777777" w:rsidR="009F332C" w:rsidRPr="009F332C" w:rsidRDefault="009F332C" w:rsidP="009F332C">
      <w:pPr>
        <w:spacing w:line="360" w:lineRule="auto"/>
        <w:rPr>
          <w:rFonts w:ascii="Garamond" w:hAnsi="Garamond"/>
        </w:rPr>
      </w:pPr>
    </w:p>
    <w:p w14:paraId="2D953A9A" w14:textId="77777777" w:rsidR="009F332C" w:rsidRPr="009F332C" w:rsidRDefault="009F332C" w:rsidP="009F332C">
      <w:pPr>
        <w:spacing w:line="360" w:lineRule="auto"/>
        <w:rPr>
          <w:rFonts w:ascii="Garamond" w:hAnsi="Garamond"/>
        </w:rPr>
      </w:pPr>
      <w:r w:rsidRPr="009F332C">
        <w:rPr>
          <w:rFonts w:ascii="Garamond" w:hAnsi="Garamond"/>
        </w:rPr>
        <w:t xml:space="preserve">At each step, a coincidence prompts further trouble, and that which appears casual turns out to be fatal. One messenger is waylaid while another gets through. Characters arrive a moment too soon or a moment too late; and either way their timing contributes to the unrolling tragedy. Coincidence is the play’s deep, inexorable mechanism. In the small, hot, walled city of Verona both time and space are so constricted that there is simply no room for an alternative, another path, a way out. </w:t>
      </w:r>
    </w:p>
    <w:p w14:paraId="50F5FFDC" w14:textId="77777777" w:rsidR="009F332C" w:rsidRPr="009F332C" w:rsidRDefault="009F332C" w:rsidP="009F332C">
      <w:pPr>
        <w:spacing w:line="360" w:lineRule="auto"/>
        <w:rPr>
          <w:rFonts w:ascii="Garamond" w:hAnsi="Garamond"/>
        </w:rPr>
      </w:pPr>
    </w:p>
    <w:p w14:paraId="08657391" w14:textId="77777777" w:rsidR="009F332C" w:rsidRPr="009F332C" w:rsidRDefault="009F332C" w:rsidP="009F332C">
      <w:pPr>
        <w:spacing w:line="360" w:lineRule="auto"/>
        <w:rPr>
          <w:rFonts w:ascii="Garamond" w:hAnsi="Garamond"/>
        </w:rPr>
      </w:pPr>
    </w:p>
    <w:p w14:paraId="370F3095" w14:textId="77777777" w:rsidR="009F332C" w:rsidRPr="009F332C" w:rsidRDefault="009F332C" w:rsidP="009F332C">
      <w:pPr>
        <w:spacing w:line="360" w:lineRule="auto"/>
        <w:rPr>
          <w:rFonts w:ascii="Garamond" w:hAnsi="Garamond"/>
        </w:rPr>
      </w:pPr>
      <w:r w:rsidRPr="009F332C">
        <w:rPr>
          <w:rFonts w:ascii="Garamond" w:hAnsi="Garamond"/>
        </w:rPr>
        <w:t xml:space="preserve">In the comedies which Shakespeare wrote in the same year as </w:t>
      </w:r>
      <w:r w:rsidRPr="009F332C">
        <w:rPr>
          <w:rFonts w:ascii="Garamond" w:hAnsi="Garamond"/>
          <w:i/>
          <w:iCs/>
        </w:rPr>
        <w:t>Romeo and Juliet</w:t>
      </w:r>
      <w:r w:rsidRPr="009F332C">
        <w:rPr>
          <w:rFonts w:ascii="Garamond" w:hAnsi="Garamond"/>
        </w:rPr>
        <w:t xml:space="preserve">, or in the years just before or just after, there is always time. There is time to return the ring or the chain to its proper owner; time for the forbidding parent to be over-ruled, time for the lovers to run away together to the woods, time for the potion to find its antidote. When trouble comes the thing to do is to wait it out. At moments, in </w:t>
      </w:r>
      <w:r w:rsidRPr="009F332C">
        <w:rPr>
          <w:rFonts w:ascii="Garamond" w:hAnsi="Garamond"/>
          <w:i/>
          <w:iCs/>
        </w:rPr>
        <w:t>Romeo and Juliet</w:t>
      </w:r>
      <w:r w:rsidRPr="009F332C">
        <w:rPr>
          <w:rFonts w:ascii="Garamond" w:hAnsi="Garamond"/>
        </w:rPr>
        <w:t xml:space="preserve">, there are glimpses of this other, more elastic universe. Friar Laurence’s plan to save the young lovers conjures a lovely fiction. He shall return to you, he promises to Juliet, “and that very night/ Shall Romeo bear thee hence to Mantua.” That is the </w:t>
      </w:r>
      <w:r w:rsidRPr="009F332C">
        <w:rPr>
          <w:rFonts w:ascii="Garamond" w:hAnsi="Garamond"/>
        </w:rPr>
        <w:lastRenderedPageBreak/>
        <w:t xml:space="preserve">orthodox plot of a Shakespeare comedy, in which young lovers elope and all is well. “We can find a time,” the friar promises to desperate Romeo: “To blaze your marriage, reconcile your </w:t>
      </w:r>
      <w:proofErr w:type="gramStart"/>
      <w:r w:rsidRPr="009F332C">
        <w:rPr>
          <w:rFonts w:ascii="Garamond" w:hAnsi="Garamond"/>
        </w:rPr>
        <w:t>friends,/</w:t>
      </w:r>
      <w:proofErr w:type="gramEnd"/>
      <w:r w:rsidRPr="009F332C">
        <w:rPr>
          <w:rFonts w:ascii="Garamond" w:hAnsi="Garamond"/>
        </w:rPr>
        <w:t xml:space="preserve"> Beg pardon of the Prince.” </w:t>
      </w:r>
    </w:p>
    <w:p w14:paraId="5CC792BA" w14:textId="77777777" w:rsidR="009F332C" w:rsidRPr="009F332C" w:rsidRDefault="009F332C" w:rsidP="009F332C">
      <w:pPr>
        <w:spacing w:line="360" w:lineRule="auto"/>
        <w:rPr>
          <w:rFonts w:ascii="Garamond" w:hAnsi="Garamond"/>
        </w:rPr>
      </w:pPr>
    </w:p>
    <w:p w14:paraId="6F54D829" w14:textId="77777777" w:rsidR="009F332C" w:rsidRPr="009F332C" w:rsidRDefault="009F332C" w:rsidP="009F332C">
      <w:pPr>
        <w:spacing w:line="360" w:lineRule="auto"/>
        <w:rPr>
          <w:rFonts w:ascii="Garamond" w:hAnsi="Garamond"/>
        </w:rPr>
      </w:pPr>
    </w:p>
    <w:p w14:paraId="24F5A0FF" w14:textId="77777777" w:rsidR="009F332C" w:rsidRPr="009F332C" w:rsidRDefault="009F332C" w:rsidP="009F332C">
      <w:pPr>
        <w:spacing w:line="360" w:lineRule="auto"/>
        <w:rPr>
          <w:rFonts w:ascii="Garamond" w:hAnsi="Garamond"/>
        </w:rPr>
      </w:pPr>
      <w:r w:rsidRPr="009F332C">
        <w:rPr>
          <w:rFonts w:ascii="Garamond" w:hAnsi="Garamond"/>
        </w:rPr>
        <w:t xml:space="preserve">The play voices the dream of finding time only to crush it. The apothecary has two good reasons not to give Romeo the poison. He is forbidden, by Mantua’s law; and it is a holiday, so he is not supposed to work. But he like everybody else is bound by the play’s urgency and he goes along with Romeo’s demand for a “dram of poison” of a specific type: “soon-speeding gear.” Perhaps a less efficient poison or a more jobsworth apothecary would have led to a different outcome. That we glimpse this other play—with its ocean of time and its other paths—makes it all the more bitter, and yet all the </w:t>
      </w:r>
      <w:proofErr w:type="gramStart"/>
      <w:r w:rsidRPr="009F332C">
        <w:rPr>
          <w:rFonts w:ascii="Garamond" w:hAnsi="Garamond"/>
        </w:rPr>
        <w:t>more sweet</w:t>
      </w:r>
      <w:proofErr w:type="gramEnd"/>
      <w:r w:rsidRPr="009F332C">
        <w:rPr>
          <w:rFonts w:ascii="Garamond" w:hAnsi="Garamond"/>
        </w:rPr>
        <w:t xml:space="preserve">, that we have only the instant. All that we are given is granted by the prologue: “two hours’ traffic of our stage.” </w:t>
      </w:r>
    </w:p>
    <w:p w14:paraId="242BA8AB" w14:textId="77777777" w:rsidR="002C02B9" w:rsidRPr="000E5185" w:rsidRDefault="002C02B9" w:rsidP="009F332C">
      <w:pPr>
        <w:spacing w:line="360" w:lineRule="auto"/>
        <w:rPr>
          <w:rFonts w:ascii="Garamond" w:hAnsi="Garamond"/>
        </w:rPr>
      </w:pPr>
    </w:p>
    <w:sectPr w:rsidR="002C02B9" w:rsidRPr="000E5185" w:rsidSect="000E5185">
      <w:footerReference w:type="even"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6AA310" w14:textId="77777777" w:rsidR="00222096" w:rsidRDefault="00222096" w:rsidP="000E5185">
      <w:r>
        <w:separator/>
      </w:r>
    </w:p>
  </w:endnote>
  <w:endnote w:type="continuationSeparator" w:id="0">
    <w:p w14:paraId="4100807C" w14:textId="77777777" w:rsidR="00222096" w:rsidRDefault="00222096" w:rsidP="000E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5996704"/>
      <w:docPartObj>
        <w:docPartGallery w:val="Page Numbers (Bottom of Page)"/>
        <w:docPartUnique/>
      </w:docPartObj>
    </w:sdtPr>
    <w:sdtContent>
      <w:p w14:paraId="0A6CF0B3" w14:textId="0600C30B" w:rsidR="000E5185" w:rsidRDefault="000E5185" w:rsidP="0066518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76461F" w14:textId="77777777" w:rsidR="000E5185" w:rsidRDefault="000E5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46440752"/>
      <w:docPartObj>
        <w:docPartGallery w:val="Page Numbers (Bottom of Page)"/>
        <w:docPartUnique/>
      </w:docPartObj>
    </w:sdtPr>
    <w:sdtContent>
      <w:p w14:paraId="7F130833" w14:textId="616DE61F" w:rsidR="000E5185" w:rsidRDefault="000E5185" w:rsidP="0066518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4F0F85" w14:textId="77777777" w:rsidR="000E5185" w:rsidRDefault="000E5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1DDEF" w14:textId="77777777" w:rsidR="00222096" w:rsidRDefault="00222096" w:rsidP="000E5185">
      <w:r>
        <w:separator/>
      </w:r>
    </w:p>
  </w:footnote>
  <w:footnote w:type="continuationSeparator" w:id="0">
    <w:p w14:paraId="7D43C653" w14:textId="77777777" w:rsidR="00222096" w:rsidRDefault="00222096" w:rsidP="000E51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F2"/>
    <w:rsid w:val="000E5185"/>
    <w:rsid w:val="00222096"/>
    <w:rsid w:val="00255F6F"/>
    <w:rsid w:val="00256055"/>
    <w:rsid w:val="0025621D"/>
    <w:rsid w:val="002C02B9"/>
    <w:rsid w:val="004C36F2"/>
    <w:rsid w:val="005B6BD0"/>
    <w:rsid w:val="006714C3"/>
    <w:rsid w:val="00750598"/>
    <w:rsid w:val="007E4B4E"/>
    <w:rsid w:val="009F332C"/>
    <w:rsid w:val="00A75683"/>
    <w:rsid w:val="00B47830"/>
    <w:rsid w:val="00C5228C"/>
    <w:rsid w:val="00C7293E"/>
    <w:rsid w:val="00F0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AC4E69"/>
  <w15:chartTrackingRefBased/>
  <w15:docId w15:val="{4F528746-8338-5943-8799-B5795D52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6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6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6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6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6F2"/>
    <w:rPr>
      <w:rFonts w:eastAsiaTheme="majorEastAsia" w:cstheme="majorBidi"/>
      <w:color w:val="272727" w:themeColor="text1" w:themeTint="D8"/>
    </w:rPr>
  </w:style>
  <w:style w:type="paragraph" w:styleId="Title">
    <w:name w:val="Title"/>
    <w:basedOn w:val="Normal"/>
    <w:next w:val="Normal"/>
    <w:link w:val="TitleChar"/>
    <w:uiPriority w:val="10"/>
    <w:qFormat/>
    <w:rsid w:val="004C36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6F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6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6F2"/>
    <w:rPr>
      <w:i/>
      <w:iCs/>
      <w:color w:val="404040" w:themeColor="text1" w:themeTint="BF"/>
    </w:rPr>
  </w:style>
  <w:style w:type="paragraph" w:styleId="ListParagraph">
    <w:name w:val="List Paragraph"/>
    <w:basedOn w:val="Normal"/>
    <w:uiPriority w:val="34"/>
    <w:qFormat/>
    <w:rsid w:val="004C36F2"/>
    <w:pPr>
      <w:ind w:left="720"/>
      <w:contextualSpacing/>
    </w:pPr>
  </w:style>
  <w:style w:type="character" w:styleId="IntenseEmphasis">
    <w:name w:val="Intense Emphasis"/>
    <w:basedOn w:val="DefaultParagraphFont"/>
    <w:uiPriority w:val="21"/>
    <w:qFormat/>
    <w:rsid w:val="004C36F2"/>
    <w:rPr>
      <w:i/>
      <w:iCs/>
      <w:color w:val="0F4761" w:themeColor="accent1" w:themeShade="BF"/>
    </w:rPr>
  </w:style>
  <w:style w:type="paragraph" w:styleId="IntenseQuote">
    <w:name w:val="Intense Quote"/>
    <w:basedOn w:val="Normal"/>
    <w:next w:val="Normal"/>
    <w:link w:val="IntenseQuoteChar"/>
    <w:uiPriority w:val="30"/>
    <w:qFormat/>
    <w:rsid w:val="004C3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6F2"/>
    <w:rPr>
      <w:i/>
      <w:iCs/>
      <w:color w:val="0F4761" w:themeColor="accent1" w:themeShade="BF"/>
    </w:rPr>
  </w:style>
  <w:style w:type="character" w:styleId="IntenseReference">
    <w:name w:val="Intense Reference"/>
    <w:basedOn w:val="DefaultParagraphFont"/>
    <w:uiPriority w:val="32"/>
    <w:qFormat/>
    <w:rsid w:val="004C36F2"/>
    <w:rPr>
      <w:b/>
      <w:bCs/>
      <w:smallCaps/>
      <w:color w:val="0F4761" w:themeColor="accent1" w:themeShade="BF"/>
      <w:spacing w:val="5"/>
    </w:rPr>
  </w:style>
  <w:style w:type="paragraph" w:styleId="Footer">
    <w:name w:val="footer"/>
    <w:basedOn w:val="Normal"/>
    <w:link w:val="FooterChar"/>
    <w:uiPriority w:val="99"/>
    <w:unhideWhenUsed/>
    <w:rsid w:val="000E5185"/>
    <w:pPr>
      <w:tabs>
        <w:tab w:val="center" w:pos="4513"/>
        <w:tab w:val="right" w:pos="9026"/>
      </w:tabs>
    </w:pPr>
  </w:style>
  <w:style w:type="character" w:customStyle="1" w:styleId="FooterChar">
    <w:name w:val="Footer Char"/>
    <w:basedOn w:val="DefaultParagraphFont"/>
    <w:link w:val="Footer"/>
    <w:uiPriority w:val="99"/>
    <w:rsid w:val="000E5185"/>
  </w:style>
  <w:style w:type="character" w:styleId="PageNumber">
    <w:name w:val="page number"/>
    <w:basedOn w:val="DefaultParagraphFont"/>
    <w:uiPriority w:val="99"/>
    <w:semiHidden/>
    <w:unhideWhenUsed/>
    <w:rsid w:val="000E5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Swift</dc:creator>
  <cp:keywords/>
  <dc:description/>
  <cp:lastModifiedBy>Daniel Swift</cp:lastModifiedBy>
  <cp:revision>6</cp:revision>
  <dcterms:created xsi:type="dcterms:W3CDTF">2026-02-11T10:03:00Z</dcterms:created>
  <dcterms:modified xsi:type="dcterms:W3CDTF">2026-02-11T17:19:00Z</dcterms:modified>
</cp:coreProperties>
</file>