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E3B033" w14:textId="77777777" w:rsidR="008B68FD" w:rsidRPr="00710252" w:rsidRDefault="008B68FD" w:rsidP="004F78A6">
      <w:pPr>
        <w:rPr>
          <w:b/>
          <w:bCs/>
          <w:sz w:val="28"/>
          <w:szCs w:val="28"/>
        </w:rPr>
      </w:pPr>
      <w:r w:rsidRPr="00710252">
        <w:rPr>
          <w:b/>
          <w:bCs/>
          <w:sz w:val="28"/>
          <w:szCs w:val="28"/>
        </w:rPr>
        <w:t xml:space="preserve">Value Added Products </w:t>
      </w:r>
      <w:r>
        <w:rPr>
          <w:b/>
          <w:bCs/>
          <w:sz w:val="28"/>
          <w:szCs w:val="28"/>
        </w:rPr>
        <w:t>from</w:t>
      </w:r>
      <w:r w:rsidRPr="00710252">
        <w:rPr>
          <w:b/>
          <w:bCs/>
          <w:sz w:val="28"/>
          <w:szCs w:val="28"/>
        </w:rPr>
        <w:t xml:space="preserve"> Fruit Waste: A Systematic Review</w:t>
      </w:r>
    </w:p>
    <w:p w14:paraId="46EB7975" w14:textId="77777777" w:rsidR="008B68FD" w:rsidRPr="00710252" w:rsidRDefault="008B68FD" w:rsidP="008B68FD"/>
    <w:p w14:paraId="4403B25E" w14:textId="3041EB0B" w:rsidR="008B68FD" w:rsidRDefault="001C2CB6" w:rsidP="008B68FD">
      <w:pPr>
        <w:rPr>
          <w:vertAlign w:val="superscript"/>
        </w:rPr>
      </w:pPr>
      <w:r>
        <w:t>Ebenezer Laryea</w:t>
      </w:r>
      <w:r w:rsidR="00B25000" w:rsidRPr="00B25000">
        <w:rPr>
          <w:vertAlign w:val="superscript"/>
        </w:rPr>
        <w:t>1</w:t>
      </w:r>
      <w:r>
        <w:t xml:space="preserve">, </w:t>
      </w:r>
      <w:r w:rsidR="000E055A">
        <w:t>Oluwaseyi Omoloso</w:t>
      </w:r>
      <w:r w:rsidR="00B25000" w:rsidRPr="00B25000">
        <w:rPr>
          <w:vertAlign w:val="superscript"/>
        </w:rPr>
        <w:t>2</w:t>
      </w:r>
      <w:r w:rsidR="000E055A">
        <w:t xml:space="preserve">, </w:t>
      </w:r>
      <w:r>
        <w:t>Dilshad Sarwar</w:t>
      </w:r>
      <w:r w:rsidR="00B25000" w:rsidRPr="00B25000">
        <w:rPr>
          <w:vertAlign w:val="superscript"/>
        </w:rPr>
        <w:t>3</w:t>
      </w:r>
      <w:r>
        <w:t xml:space="preserve">, </w:t>
      </w:r>
      <w:r w:rsidR="0072339F">
        <w:t xml:space="preserve">Chijioke </w:t>
      </w:r>
      <w:r w:rsidR="00961E33">
        <w:t xml:space="preserve">D. </w:t>
      </w:r>
      <w:r w:rsidR="0072339F">
        <w:t>Uba</w:t>
      </w:r>
      <w:r w:rsidR="00B25000" w:rsidRPr="00B25000">
        <w:rPr>
          <w:vertAlign w:val="superscript"/>
        </w:rPr>
        <w:t>2</w:t>
      </w:r>
      <w:r>
        <w:t>, Amin Hosseinian-Far</w:t>
      </w:r>
      <w:r w:rsidR="00B25000" w:rsidRPr="00B25000">
        <w:rPr>
          <w:vertAlign w:val="superscript"/>
        </w:rPr>
        <w:t>4</w:t>
      </w:r>
      <w:r w:rsidR="00961E33" w:rsidRPr="00B25000">
        <w:rPr>
          <w:vertAlign w:val="superscript"/>
        </w:rPr>
        <w:t>*</w:t>
      </w:r>
      <w:r w:rsidR="00B25000">
        <w:rPr>
          <w:vertAlign w:val="superscript"/>
        </w:rPr>
        <w:t xml:space="preserve"> [</w:t>
      </w:r>
      <w:r w:rsidR="00B25000" w:rsidRPr="00B25000">
        <w:rPr>
          <w:vertAlign w:val="superscript"/>
        </w:rPr>
        <w:t>0000-0002-2534-9044</w:t>
      </w:r>
      <w:r w:rsidR="00B25000">
        <w:rPr>
          <w:vertAlign w:val="superscript"/>
        </w:rPr>
        <w:t>]</w:t>
      </w:r>
    </w:p>
    <w:p w14:paraId="4B9A7A59" w14:textId="77777777" w:rsidR="00B25000" w:rsidRDefault="00B25000" w:rsidP="008B68FD">
      <w:pPr>
        <w:rPr>
          <w:vertAlign w:val="superscript"/>
        </w:rPr>
      </w:pPr>
    </w:p>
    <w:p w14:paraId="42DC5D22" w14:textId="7BF1D9DD" w:rsidR="00B25000" w:rsidRDefault="00B25000" w:rsidP="008B68FD">
      <w:r w:rsidRPr="00B25000">
        <w:rPr>
          <w:vertAlign w:val="superscript"/>
        </w:rPr>
        <w:t>1</w:t>
      </w:r>
      <w:r>
        <w:t>Department of Law, University of Northampton, NN1 5PH, UK</w:t>
      </w:r>
    </w:p>
    <w:p w14:paraId="1A21C081" w14:textId="644F4AF7" w:rsidR="00B25000" w:rsidRDefault="00B25000" w:rsidP="008B68FD">
      <w:r w:rsidRPr="00B25000">
        <w:rPr>
          <w:vertAlign w:val="superscript"/>
        </w:rPr>
        <w:t>2</w:t>
      </w:r>
      <w:r>
        <w:t>Department of Strategy and International Business, University of Northampton, NN1 5PH, UK</w:t>
      </w:r>
    </w:p>
    <w:p w14:paraId="653052DD" w14:textId="1188C3E0" w:rsidR="00B25000" w:rsidRDefault="00B25000" w:rsidP="008B68FD">
      <w:r w:rsidRPr="00B25000">
        <w:rPr>
          <w:vertAlign w:val="superscript"/>
        </w:rPr>
        <w:t>3</w:t>
      </w:r>
      <w:r>
        <w:t>Department of Business Systems &amp; Operations, University of Northampton, NN1 5PH, UK</w:t>
      </w:r>
    </w:p>
    <w:p w14:paraId="5A99CF9E" w14:textId="611C4685" w:rsidR="00B25000" w:rsidRPr="00B25000" w:rsidRDefault="00B25000" w:rsidP="00B25000">
      <w:r w:rsidRPr="00B25000">
        <w:rPr>
          <w:vertAlign w:val="superscript"/>
        </w:rPr>
        <w:t>4</w:t>
      </w:r>
      <w:r w:rsidRPr="00B25000">
        <w:t>Department of Business Analytics and Systems, University of Hertfordshire, AL10 9AB, UK</w:t>
      </w:r>
      <w:r>
        <w:t xml:space="preserve">, </w:t>
      </w:r>
      <w:hyperlink r:id="rId8" w:history="1">
        <w:r w:rsidR="005E7ECD" w:rsidRPr="007C2FAE">
          <w:rPr>
            <w:rStyle w:val="Hyperlink"/>
          </w:rPr>
          <w:t>a.hosseinian-far@herts.ac.uk</w:t>
        </w:r>
      </w:hyperlink>
      <w:r w:rsidR="005E7ECD">
        <w:t xml:space="preserve"> </w:t>
      </w:r>
      <w:r>
        <w:t xml:space="preserve"> </w:t>
      </w:r>
    </w:p>
    <w:p w14:paraId="4F319C5B" w14:textId="77777777" w:rsidR="00B04005" w:rsidRPr="00710252" w:rsidRDefault="00B04005" w:rsidP="008B68FD"/>
    <w:p w14:paraId="5CDE9B56" w14:textId="77777777" w:rsidR="008B68FD" w:rsidRPr="00710252" w:rsidRDefault="008B68FD" w:rsidP="008B68FD">
      <w:pPr>
        <w:rPr>
          <w:b/>
          <w:bCs/>
        </w:rPr>
      </w:pPr>
      <w:r w:rsidRPr="00710252">
        <w:rPr>
          <w:b/>
          <w:bCs/>
        </w:rPr>
        <w:t>Abstract</w:t>
      </w:r>
    </w:p>
    <w:p w14:paraId="62FA0E41" w14:textId="77777777" w:rsidR="008B68FD" w:rsidRPr="00710252" w:rsidRDefault="008B68FD" w:rsidP="008B68FD">
      <w:pPr>
        <w:spacing w:line="257" w:lineRule="auto"/>
        <w:rPr>
          <w:rFonts w:eastAsia="Arial" w:cs="Arial"/>
        </w:rPr>
      </w:pPr>
      <w:r w:rsidRPr="1D9DC345">
        <w:rPr>
          <w:rFonts w:eastAsia="Arial" w:cs="Arial"/>
        </w:rPr>
        <w:t xml:space="preserve">Food waste contains hazardous compounds that can impact the growth of plants, polluting drinking water, impacting sea life to ultimately contaminating human food consumption. With approximately 1.3 billion tonnes of food is wasted per annum, there is need to mitigate the impact of waste from the different food processing sectors. Specifically, making use of waste from the vegetable and fruit processing sectors is a significant, albeit difficult, task in food sustainability. </w:t>
      </w:r>
      <w:r>
        <w:rPr>
          <w:rFonts w:eastAsia="Arial" w:cs="Arial"/>
        </w:rPr>
        <w:t>N</w:t>
      </w:r>
      <w:r w:rsidRPr="1D9DC345">
        <w:rPr>
          <w:rFonts w:eastAsia="Arial" w:cs="Arial"/>
        </w:rPr>
        <w:t xml:space="preserve">umerous studies have explored the potential use of discarded fruits, including their waste materials, for further industrial purposes. Also, the extraction of functional ingredients, extraction of bioactive components, and fermentation of food waste from the vegetable and fruit sector is now the subject of extensive research. </w:t>
      </w:r>
      <w:r>
        <w:rPr>
          <w:rFonts w:eastAsia="Arial" w:cs="Arial"/>
        </w:rPr>
        <w:t>This is</w:t>
      </w:r>
      <w:r w:rsidRPr="1D9DC345">
        <w:rPr>
          <w:rFonts w:eastAsia="Arial" w:cs="Arial"/>
        </w:rPr>
        <w:t xml:space="preserve"> a systematic review of a selection of a range of relevant </w:t>
      </w:r>
      <w:r>
        <w:rPr>
          <w:rFonts w:eastAsia="Arial" w:cs="Arial"/>
        </w:rPr>
        <w:t>original studies</w:t>
      </w:r>
      <w:r w:rsidRPr="1D9DC345">
        <w:rPr>
          <w:rFonts w:eastAsia="Arial" w:cs="Arial"/>
        </w:rPr>
        <w:t xml:space="preserve"> that assess the potential of upcycling food waste (particularly fruit waste) – turning food waste into ingredient item/s to produce value added consumer products. The Preferred Reporting Items for Systematic Reviews and Meta-Analyses (PRISMA) 2020 guidelines underpins the method applied to the identification, eligibility evaluation and final selection of relevant </w:t>
      </w:r>
      <w:r>
        <w:rPr>
          <w:rFonts w:eastAsia="Arial" w:cs="Arial"/>
        </w:rPr>
        <w:t>studies</w:t>
      </w:r>
      <w:r w:rsidRPr="1FF40BD6">
        <w:rPr>
          <w:rFonts w:eastAsia="Arial" w:cs="Arial"/>
        </w:rPr>
        <w:t>.</w:t>
      </w:r>
      <w:r w:rsidRPr="1D9DC345">
        <w:rPr>
          <w:rFonts w:eastAsia="Arial" w:cs="Arial"/>
        </w:rPr>
        <w:t xml:space="preserve"> Findings from the review show the potential of repurposing fruit waste, using different methods, into added-value material for </w:t>
      </w:r>
      <w:r>
        <w:rPr>
          <w:rFonts w:eastAsia="Arial" w:cs="Arial"/>
        </w:rPr>
        <w:t>a wide range of</w:t>
      </w:r>
      <w:r w:rsidRPr="1D9DC345">
        <w:rPr>
          <w:rFonts w:eastAsia="Arial" w:cs="Arial"/>
        </w:rPr>
        <w:t xml:space="preserve"> products such as bioethanol, biohydrogen, ethanol, fertilisers, bio-oil and sanitary pads. </w:t>
      </w:r>
    </w:p>
    <w:p w14:paraId="2E01AF8D" w14:textId="77777777" w:rsidR="008B68FD" w:rsidRPr="00710252" w:rsidRDefault="008B68FD" w:rsidP="008B68FD"/>
    <w:p w14:paraId="11B88932" w14:textId="01DBD6BF" w:rsidR="008B68FD" w:rsidRPr="00710252" w:rsidRDefault="008B68FD" w:rsidP="008B68FD">
      <w:pPr>
        <w:rPr>
          <w:b/>
          <w:bCs/>
        </w:rPr>
      </w:pPr>
      <w:r w:rsidRPr="00710252">
        <w:rPr>
          <w:b/>
          <w:bCs/>
        </w:rPr>
        <w:t>Keywords:</w:t>
      </w:r>
      <w:r>
        <w:rPr>
          <w:b/>
          <w:bCs/>
        </w:rPr>
        <w:t xml:space="preserve"> </w:t>
      </w:r>
      <w:r w:rsidRPr="00E40BA9">
        <w:t>Fruit Waste</w:t>
      </w:r>
      <w:r w:rsidR="005E2EFB">
        <w:t>;</w:t>
      </w:r>
      <w:r w:rsidRPr="00E40BA9">
        <w:t xml:space="preserve"> Circular Economy</w:t>
      </w:r>
      <w:r w:rsidR="005E2EFB">
        <w:t>;</w:t>
      </w:r>
      <w:r w:rsidRPr="00E40BA9">
        <w:t xml:space="preserve"> Upscaling</w:t>
      </w:r>
      <w:r w:rsidR="005E2EFB">
        <w:t>;</w:t>
      </w:r>
      <w:r>
        <w:t xml:space="preserve"> Agro-Waste</w:t>
      </w:r>
    </w:p>
    <w:p w14:paraId="6F73F5E3" w14:textId="77777777" w:rsidR="008B68FD" w:rsidRPr="00710252" w:rsidRDefault="008B68FD" w:rsidP="008B68FD"/>
    <w:p w14:paraId="4EAD048B" w14:textId="77777777" w:rsidR="008B68FD" w:rsidRPr="00710252" w:rsidRDefault="008B68FD" w:rsidP="008B68FD">
      <w:pPr>
        <w:pStyle w:val="ListParagraph"/>
        <w:numPr>
          <w:ilvl w:val="0"/>
          <w:numId w:val="14"/>
        </w:numPr>
        <w:spacing w:line="259" w:lineRule="auto"/>
        <w:rPr>
          <w:b/>
          <w:bCs/>
          <w:sz w:val="24"/>
          <w:szCs w:val="24"/>
        </w:rPr>
      </w:pPr>
      <w:r w:rsidRPr="00710252">
        <w:rPr>
          <w:b/>
          <w:bCs/>
          <w:sz w:val="24"/>
          <w:szCs w:val="24"/>
        </w:rPr>
        <w:t>Introduction</w:t>
      </w:r>
      <w:r>
        <w:rPr>
          <w:b/>
          <w:bCs/>
          <w:sz w:val="24"/>
          <w:szCs w:val="24"/>
        </w:rPr>
        <w:t>, and Background</w:t>
      </w:r>
    </w:p>
    <w:p w14:paraId="5E9424BB" w14:textId="61B80546" w:rsidR="008B68FD" w:rsidRDefault="008B68FD" w:rsidP="008B68FD">
      <w:pPr>
        <w:spacing w:line="257" w:lineRule="auto"/>
        <w:rPr>
          <w:rFonts w:eastAsia="Arial" w:cs="Arial"/>
        </w:rPr>
      </w:pPr>
      <w:r>
        <w:rPr>
          <w:rFonts w:eastAsia="Arial" w:cs="Arial"/>
        </w:rPr>
        <w:t xml:space="preserve">Food Waste (FW) refers to the food leftovers of households, and bioprocessing sector including the fresh produce manufacturing, and the hospitality industry </w:t>
      </w:r>
      <w:sdt>
        <w:sdtPr>
          <w:rPr>
            <w:rFonts w:eastAsia="Arial" w:cs="Arial"/>
          </w:rPr>
          <w:id w:val="847756653"/>
          <w:citation/>
        </w:sdtPr>
        <w:sdtEndPr/>
        <w:sdtContent>
          <w:r>
            <w:rPr>
              <w:rFonts w:eastAsia="Arial" w:cs="Arial"/>
            </w:rPr>
            <w:fldChar w:fldCharType="begin"/>
          </w:r>
          <w:r>
            <w:rPr>
              <w:rFonts w:eastAsia="Arial" w:cs="Arial"/>
            </w:rPr>
            <w:instrText xml:space="preserve"> CITATION Par171 \l 2057 </w:instrText>
          </w:r>
          <w:r>
            <w:rPr>
              <w:rFonts w:eastAsia="Arial" w:cs="Arial"/>
            </w:rPr>
            <w:fldChar w:fldCharType="separate"/>
          </w:r>
          <w:r w:rsidR="00B92EE3" w:rsidRPr="00B92EE3">
            <w:rPr>
              <w:rFonts w:eastAsia="Arial" w:cs="Arial"/>
              <w:noProof/>
            </w:rPr>
            <w:t>(Paritosh, et al., 2017)</w:t>
          </w:r>
          <w:r>
            <w:rPr>
              <w:rFonts w:eastAsia="Arial" w:cs="Arial"/>
            </w:rPr>
            <w:fldChar w:fldCharType="end"/>
          </w:r>
        </w:sdtContent>
      </w:sdt>
      <w:r>
        <w:rPr>
          <w:rFonts w:eastAsia="Arial" w:cs="Arial"/>
        </w:rPr>
        <w:t xml:space="preserve">. There are various FW categorisations, nonetheless, a recognised group of such waste relate to fruit and vegetable leftovers. </w:t>
      </w:r>
      <w:r w:rsidRPr="51F0AF29">
        <w:rPr>
          <w:rFonts w:eastAsia="Arial" w:cs="Arial"/>
        </w:rPr>
        <w:t xml:space="preserve">There has been a significant increase in demand for fruit and vegetable produce as the global </w:t>
      </w:r>
      <w:r w:rsidRPr="51F0AF29">
        <w:rPr>
          <w:rFonts w:eastAsia="Arial" w:cs="Arial"/>
        </w:rPr>
        <w:lastRenderedPageBreak/>
        <w:t>population increases so does the demand for fresh produce</w:t>
      </w:r>
      <w:r>
        <w:rPr>
          <w:rFonts w:eastAsia="Arial" w:cs="Arial"/>
        </w:rPr>
        <w:t xml:space="preserve"> </w:t>
      </w:r>
      <w:sdt>
        <w:sdtPr>
          <w:rPr>
            <w:rFonts w:eastAsia="Arial" w:cs="Arial"/>
          </w:rPr>
          <w:id w:val="-1123695625"/>
          <w:citation/>
        </w:sdtPr>
        <w:sdtEndPr/>
        <w:sdtContent>
          <w:r>
            <w:rPr>
              <w:rFonts w:eastAsia="Arial" w:cs="Arial"/>
            </w:rPr>
            <w:fldChar w:fldCharType="begin"/>
          </w:r>
          <w:r>
            <w:rPr>
              <w:rFonts w:eastAsia="Arial" w:cs="Arial"/>
            </w:rPr>
            <w:instrText xml:space="preserve"> CITATION Bal20 \l 2057 </w:instrText>
          </w:r>
          <w:r>
            <w:rPr>
              <w:rFonts w:eastAsia="Arial" w:cs="Arial"/>
            </w:rPr>
            <w:fldChar w:fldCharType="separate"/>
          </w:r>
          <w:r w:rsidR="00B92EE3" w:rsidRPr="00B92EE3">
            <w:rPr>
              <w:rFonts w:eastAsia="Arial" w:cs="Arial"/>
              <w:noProof/>
            </w:rPr>
            <w:t>(Balali, Yar, Dela, &amp; Adjei-Kusi, 2020)</w:t>
          </w:r>
          <w:r>
            <w:rPr>
              <w:rFonts w:eastAsia="Arial" w:cs="Arial"/>
            </w:rPr>
            <w:fldChar w:fldCharType="end"/>
          </w:r>
        </w:sdtContent>
      </w:sdt>
      <w:r w:rsidRPr="51F0AF29">
        <w:rPr>
          <w:rFonts w:eastAsia="Arial" w:cs="Arial"/>
        </w:rPr>
        <w:t>.  With this growth and demand placed on requests for fresh produce there are also significant side effects which impacts the level of waste and by-products.  Waste and by-products have become a significant negative impact of this growth</w:t>
      </w:r>
      <w:r>
        <w:rPr>
          <w:rFonts w:eastAsia="Arial" w:cs="Arial"/>
        </w:rPr>
        <w:t xml:space="preserve"> </w:t>
      </w:r>
      <w:sdt>
        <w:sdtPr>
          <w:rPr>
            <w:rFonts w:eastAsia="Arial" w:cs="Arial"/>
          </w:rPr>
          <w:id w:val="-1750644176"/>
          <w:citation/>
        </w:sdtPr>
        <w:sdtEndPr/>
        <w:sdtContent>
          <w:r>
            <w:rPr>
              <w:rFonts w:eastAsia="Arial" w:cs="Arial"/>
            </w:rPr>
            <w:fldChar w:fldCharType="begin"/>
          </w:r>
          <w:r>
            <w:rPr>
              <w:rFonts w:eastAsia="Arial" w:cs="Arial"/>
            </w:rPr>
            <w:instrText xml:space="preserve"> CITATION Cha201 \l 2057 </w:instrText>
          </w:r>
          <w:r>
            <w:rPr>
              <w:rFonts w:eastAsia="Arial" w:cs="Arial"/>
            </w:rPr>
            <w:fldChar w:fldCharType="separate"/>
          </w:r>
          <w:r w:rsidR="00B92EE3" w:rsidRPr="00B92EE3">
            <w:rPr>
              <w:rFonts w:eastAsia="Arial" w:cs="Arial"/>
              <w:noProof/>
            </w:rPr>
            <w:t>(Chaouch &amp; Benvenuti, 2020)</w:t>
          </w:r>
          <w:r>
            <w:rPr>
              <w:rFonts w:eastAsia="Arial" w:cs="Arial"/>
            </w:rPr>
            <w:fldChar w:fldCharType="end"/>
          </w:r>
        </w:sdtContent>
      </w:sdt>
      <w:r w:rsidRPr="51F0AF29">
        <w:rPr>
          <w:rFonts w:eastAsia="Arial" w:cs="Arial"/>
        </w:rPr>
        <w:t>.  Moreover, this increased level of waste which ultimately contains hazardous compounds can impact the growth of plants, polluting drinking water, impacting sea life to ultimately contaminating human food consumption</w:t>
      </w:r>
      <w:r>
        <w:rPr>
          <w:rFonts w:eastAsia="Arial" w:cs="Arial"/>
        </w:rPr>
        <w:t xml:space="preserve"> </w:t>
      </w:r>
      <w:sdt>
        <w:sdtPr>
          <w:rPr>
            <w:rFonts w:eastAsia="Arial" w:cs="Arial"/>
          </w:rPr>
          <w:id w:val="-1070662641"/>
          <w:citation/>
        </w:sdtPr>
        <w:sdtEndPr/>
        <w:sdtContent>
          <w:r>
            <w:rPr>
              <w:rFonts w:eastAsia="Arial" w:cs="Arial"/>
            </w:rPr>
            <w:fldChar w:fldCharType="begin"/>
          </w:r>
          <w:r>
            <w:rPr>
              <w:rFonts w:eastAsia="Arial" w:cs="Arial"/>
            </w:rPr>
            <w:instrText xml:space="preserve"> CITATION Sin11 \l 2057 </w:instrText>
          </w:r>
          <w:r>
            <w:rPr>
              <w:rFonts w:eastAsia="Arial" w:cs="Arial"/>
            </w:rPr>
            <w:fldChar w:fldCharType="separate"/>
          </w:r>
          <w:r w:rsidR="00B92EE3" w:rsidRPr="00B92EE3">
            <w:rPr>
              <w:rFonts w:eastAsia="Arial" w:cs="Arial"/>
              <w:noProof/>
            </w:rPr>
            <w:t>(Singh &amp; Kalamdhad, 2011)</w:t>
          </w:r>
          <w:r>
            <w:rPr>
              <w:rFonts w:eastAsia="Arial" w:cs="Arial"/>
            </w:rPr>
            <w:fldChar w:fldCharType="end"/>
          </w:r>
        </w:sdtContent>
      </w:sdt>
      <w:r w:rsidRPr="51F0AF29">
        <w:rPr>
          <w:rFonts w:eastAsia="Arial" w:cs="Arial"/>
        </w:rPr>
        <w:t>.  This level of waste has a fundamental issue for the environment at a global level</w:t>
      </w:r>
      <w:r>
        <w:rPr>
          <w:rFonts w:eastAsia="Arial" w:cs="Arial"/>
        </w:rPr>
        <w:t xml:space="preserve">, but also poses critical debates around symmetric availability of food for different groups of population </w:t>
      </w:r>
      <w:sdt>
        <w:sdtPr>
          <w:rPr>
            <w:rFonts w:eastAsia="Arial" w:cs="Arial"/>
          </w:rPr>
          <w:id w:val="-277870270"/>
          <w:citation/>
        </w:sdtPr>
        <w:sdtEndPr/>
        <w:sdtContent>
          <w:r>
            <w:rPr>
              <w:rFonts w:eastAsia="Arial" w:cs="Arial"/>
            </w:rPr>
            <w:fldChar w:fldCharType="begin"/>
          </w:r>
          <w:r>
            <w:rPr>
              <w:rFonts w:eastAsia="Arial" w:cs="Arial"/>
            </w:rPr>
            <w:instrText xml:space="preserve"> CITATION Seh22 \l 2057 </w:instrText>
          </w:r>
          <w:r>
            <w:rPr>
              <w:rFonts w:eastAsia="Arial" w:cs="Arial"/>
            </w:rPr>
            <w:fldChar w:fldCharType="separate"/>
          </w:r>
          <w:r w:rsidR="00B92EE3" w:rsidRPr="00B92EE3">
            <w:rPr>
              <w:rFonts w:eastAsia="Arial" w:cs="Arial"/>
              <w:noProof/>
            </w:rPr>
            <w:t>(Sehnem, Pereira, Junior, Bernardy, &amp; Lara, 2022)</w:t>
          </w:r>
          <w:r>
            <w:rPr>
              <w:rFonts w:eastAsia="Arial" w:cs="Arial"/>
            </w:rPr>
            <w:fldChar w:fldCharType="end"/>
          </w:r>
        </w:sdtContent>
      </w:sdt>
      <w:r>
        <w:rPr>
          <w:rFonts w:eastAsia="Arial" w:cs="Arial"/>
        </w:rPr>
        <w:t>.</w:t>
      </w:r>
    </w:p>
    <w:p w14:paraId="74520AC6" w14:textId="2135AFEC" w:rsidR="008B68FD" w:rsidRDefault="008B68FD" w:rsidP="008B68FD">
      <w:pPr>
        <w:spacing w:line="257" w:lineRule="auto"/>
        <w:rPr>
          <w:rFonts w:eastAsia="Arial" w:cs="Arial"/>
        </w:rPr>
      </w:pPr>
      <w:r>
        <w:rPr>
          <w:rFonts w:eastAsia="Arial" w:cs="Arial"/>
        </w:rPr>
        <w:t xml:space="preserve">Within agriculture and food literature, there are several instances of waste-to-value applications of food waste, and the rise in related studies can be attributed to the high cost, energy consumption, and the carbon food print associated with food production in the first place </w:t>
      </w:r>
      <w:sdt>
        <w:sdtPr>
          <w:rPr>
            <w:rFonts w:eastAsia="Arial" w:cs="Arial"/>
          </w:rPr>
          <w:id w:val="502395422"/>
          <w:citation/>
        </w:sdtPr>
        <w:sdtEndPr/>
        <w:sdtContent>
          <w:r>
            <w:rPr>
              <w:rFonts w:eastAsia="Arial" w:cs="Arial"/>
            </w:rPr>
            <w:fldChar w:fldCharType="begin"/>
          </w:r>
          <w:r>
            <w:rPr>
              <w:rFonts w:eastAsia="Arial" w:cs="Arial"/>
            </w:rPr>
            <w:instrText xml:space="preserve"> CITATION Asc21 \l 2057 </w:instrText>
          </w:r>
          <w:r>
            <w:rPr>
              <w:rFonts w:eastAsia="Arial" w:cs="Arial"/>
            </w:rPr>
            <w:fldChar w:fldCharType="separate"/>
          </w:r>
          <w:r w:rsidR="00B92EE3" w:rsidRPr="00B92EE3">
            <w:rPr>
              <w:rFonts w:eastAsia="Arial" w:cs="Arial"/>
              <w:noProof/>
            </w:rPr>
            <w:t>(Aschemann-Witzel, et al., 2021)</w:t>
          </w:r>
          <w:r>
            <w:rPr>
              <w:rFonts w:eastAsia="Arial" w:cs="Arial"/>
            </w:rPr>
            <w:fldChar w:fldCharType="end"/>
          </w:r>
        </w:sdtContent>
      </w:sdt>
      <w:r>
        <w:rPr>
          <w:rFonts w:eastAsia="Arial" w:cs="Arial"/>
        </w:rPr>
        <w:t xml:space="preserve">. However, at the same time, it is also argued that relying on food waste as an input to emerging industrial processes, places an unsustainable need for creation of such waste, and in fact has a negative feedback loop for solving the food waste problem </w:t>
      </w:r>
      <w:sdt>
        <w:sdtPr>
          <w:rPr>
            <w:rFonts w:eastAsia="Arial" w:cs="Arial"/>
          </w:rPr>
          <w:id w:val="-186988791"/>
          <w:citation/>
        </w:sdtPr>
        <w:sdtEndPr/>
        <w:sdtContent>
          <w:r>
            <w:rPr>
              <w:rFonts w:eastAsia="Arial" w:cs="Arial"/>
            </w:rPr>
            <w:fldChar w:fldCharType="begin"/>
          </w:r>
          <w:r>
            <w:rPr>
              <w:rFonts w:eastAsia="Arial" w:cs="Arial"/>
            </w:rPr>
            <w:instrText xml:space="preserve"> CITATION Ple18 \l 2057 </w:instrText>
          </w:r>
          <w:r>
            <w:rPr>
              <w:rFonts w:eastAsia="Arial" w:cs="Arial"/>
            </w:rPr>
            <w:fldChar w:fldCharType="separate"/>
          </w:r>
          <w:r w:rsidR="00B92EE3" w:rsidRPr="00B92EE3">
            <w:rPr>
              <w:rFonts w:eastAsia="Arial" w:cs="Arial"/>
              <w:noProof/>
            </w:rPr>
            <w:t>(Pleissner, 2018)</w:t>
          </w:r>
          <w:r>
            <w:rPr>
              <w:rFonts w:eastAsia="Arial" w:cs="Arial"/>
            </w:rPr>
            <w:fldChar w:fldCharType="end"/>
          </w:r>
        </w:sdtContent>
      </w:sdt>
      <w:r>
        <w:rPr>
          <w:rFonts w:eastAsia="Arial" w:cs="Arial"/>
        </w:rPr>
        <w:t xml:space="preserve">. </w:t>
      </w:r>
    </w:p>
    <w:p w14:paraId="0A743CE7" w14:textId="1F08EF11" w:rsidR="008B68FD" w:rsidRPr="00710252" w:rsidRDefault="008B68FD" w:rsidP="008B68FD">
      <w:pPr>
        <w:spacing w:line="257" w:lineRule="auto"/>
      </w:pPr>
      <w:r w:rsidRPr="51F0AF29">
        <w:rPr>
          <w:rFonts w:eastAsia="Arial" w:cs="Arial"/>
        </w:rPr>
        <w:t>It has become increasingly essential to ensure that the correct methods are used to remove and dispose of bio-waste which will ultimately support the necessary requirements to reduce the negative impacts on the environment.  Mango, Papaya and Pineapple are considered exotic fruits which albeit very popular fruit at a global level</w:t>
      </w:r>
      <w:r>
        <w:rPr>
          <w:rFonts w:eastAsia="Arial" w:cs="Arial"/>
        </w:rPr>
        <w:t xml:space="preserve"> </w:t>
      </w:r>
      <w:sdt>
        <w:sdtPr>
          <w:rPr>
            <w:rFonts w:eastAsia="Arial" w:cs="Arial"/>
          </w:rPr>
          <w:id w:val="-1714871433"/>
          <w:citation/>
        </w:sdtPr>
        <w:sdtEndPr/>
        <w:sdtContent>
          <w:r>
            <w:rPr>
              <w:rFonts w:eastAsia="Arial" w:cs="Arial"/>
            </w:rPr>
            <w:fldChar w:fldCharType="begin"/>
          </w:r>
          <w:r>
            <w:rPr>
              <w:rFonts w:eastAsia="Arial" w:cs="Arial"/>
            </w:rPr>
            <w:instrText xml:space="preserve"> CITATION Eva17 \l 2057 </w:instrText>
          </w:r>
          <w:r>
            <w:rPr>
              <w:rFonts w:eastAsia="Arial" w:cs="Arial"/>
            </w:rPr>
            <w:fldChar w:fldCharType="separate"/>
          </w:r>
          <w:r w:rsidR="00B92EE3" w:rsidRPr="00B92EE3">
            <w:rPr>
              <w:rFonts w:eastAsia="Arial" w:cs="Arial"/>
              <w:noProof/>
            </w:rPr>
            <w:t>(Evans, Ballen, &amp; Siddiq, 2017)</w:t>
          </w:r>
          <w:r>
            <w:rPr>
              <w:rFonts w:eastAsia="Arial" w:cs="Arial"/>
            </w:rPr>
            <w:fldChar w:fldCharType="end"/>
          </w:r>
        </w:sdtContent>
      </w:sdt>
      <w:r w:rsidRPr="4895E169">
        <w:rPr>
          <w:rFonts w:eastAsia="Arial" w:cs="Arial"/>
        </w:rPr>
        <w:t>,</w:t>
      </w:r>
      <w:r w:rsidRPr="51F0AF29">
        <w:rPr>
          <w:rFonts w:eastAsia="Arial" w:cs="Arial"/>
        </w:rPr>
        <w:t xml:space="preserve"> unfortunately have a high level of waste. </w:t>
      </w:r>
      <w:r>
        <w:rPr>
          <w:rFonts w:eastAsia="Arial" w:cs="Arial"/>
        </w:rPr>
        <w:t xml:space="preserve">Considering this, a particular focus is placed on fruit waste resulting from processing these exotic fruits in this systematic review. </w:t>
      </w:r>
      <w:r w:rsidRPr="51F0AF29">
        <w:rPr>
          <w:rFonts w:eastAsia="Arial" w:cs="Arial"/>
        </w:rPr>
        <w:t xml:space="preserve">This </w:t>
      </w:r>
      <w:r>
        <w:rPr>
          <w:rFonts w:eastAsia="Arial" w:cs="Arial"/>
        </w:rPr>
        <w:t>r</w:t>
      </w:r>
      <w:r w:rsidRPr="51F0AF29">
        <w:rPr>
          <w:rFonts w:eastAsia="Arial" w:cs="Arial"/>
        </w:rPr>
        <w:t xml:space="preserve">eview provides clarity in terms channelling food waste by-products to ultimately make a positive impact on the economic and global environment by enabling </w:t>
      </w:r>
      <w:r w:rsidRPr="47B262D4">
        <w:rPr>
          <w:rFonts w:eastAsia="Arial" w:cs="Arial"/>
        </w:rPr>
        <w:t xml:space="preserve">the </w:t>
      </w:r>
      <w:r w:rsidRPr="1DBDB4D3">
        <w:rPr>
          <w:rFonts w:eastAsia="Arial" w:cs="Arial"/>
        </w:rPr>
        <w:t xml:space="preserve">production of </w:t>
      </w:r>
      <w:r w:rsidRPr="60B15B42">
        <w:rPr>
          <w:rFonts w:eastAsia="Arial" w:cs="Arial"/>
        </w:rPr>
        <w:t>valued products.</w:t>
      </w:r>
    </w:p>
    <w:p w14:paraId="28511DD8" w14:textId="77777777" w:rsidR="008B68FD" w:rsidRPr="00710252" w:rsidRDefault="008B68FD" w:rsidP="008B68FD">
      <w:r>
        <w:t>This review is structured as follows: Section 2. outlines the methodology used for identifying and extracting relevant information from original studies. Section 3. includes data and evidence extracted from the included studies. Section 4. provides a critical discussion to assess our findings against existing literature in the field. The review is concluded in Section 5.</w:t>
      </w:r>
    </w:p>
    <w:p w14:paraId="4AF2BC96" w14:textId="77777777" w:rsidR="008B68FD" w:rsidRPr="008110B2" w:rsidRDefault="008B68FD" w:rsidP="008B68FD">
      <w:pPr>
        <w:pStyle w:val="ListParagraph"/>
        <w:numPr>
          <w:ilvl w:val="0"/>
          <w:numId w:val="14"/>
        </w:numPr>
        <w:spacing w:line="259" w:lineRule="auto"/>
        <w:rPr>
          <w:b/>
          <w:bCs/>
          <w:sz w:val="24"/>
          <w:szCs w:val="24"/>
        </w:rPr>
      </w:pPr>
      <w:r w:rsidRPr="00710252">
        <w:rPr>
          <w:b/>
          <w:bCs/>
          <w:sz w:val="24"/>
          <w:szCs w:val="24"/>
        </w:rPr>
        <w:t>Materials and Methods</w:t>
      </w:r>
    </w:p>
    <w:p w14:paraId="5D39AD84" w14:textId="77777777" w:rsidR="008B68FD" w:rsidRPr="00710252" w:rsidRDefault="008B68FD" w:rsidP="008B68FD">
      <w:pPr>
        <w:pStyle w:val="ListParagraph"/>
        <w:numPr>
          <w:ilvl w:val="1"/>
          <w:numId w:val="14"/>
        </w:numPr>
        <w:spacing w:line="259" w:lineRule="auto"/>
        <w:rPr>
          <w:b/>
          <w:bCs/>
          <w:i/>
          <w:iCs/>
        </w:rPr>
      </w:pPr>
      <w:r w:rsidRPr="00710252">
        <w:rPr>
          <w:b/>
          <w:bCs/>
          <w:i/>
          <w:iCs/>
        </w:rPr>
        <w:t>Study Selection</w:t>
      </w:r>
    </w:p>
    <w:p w14:paraId="08C297CB" w14:textId="77777777" w:rsidR="008B68FD" w:rsidRDefault="008B68FD" w:rsidP="008B68FD">
      <w:r>
        <w:t xml:space="preserve">This systematic review has been conducted in accordance with the </w:t>
      </w:r>
      <w:r w:rsidRPr="00B969A2">
        <w:t>Preferred Reporting Items for Systematic Reviews and Meta-Analyses</w:t>
      </w:r>
      <w:r>
        <w:t xml:space="preserve"> (PRISMA) 2020 guidelines. In order to identify relevant studies, the Science Direct and MarketLine databases were systematically searched, using the keywords of ‘F</w:t>
      </w:r>
      <w:r w:rsidRPr="00A746BB">
        <w:t xml:space="preserve">ruit </w:t>
      </w:r>
      <w:r>
        <w:t>W</w:t>
      </w:r>
      <w:r w:rsidRPr="00A746BB">
        <w:t>aste</w:t>
      </w:r>
      <w:r>
        <w:t>’, ‘A</w:t>
      </w:r>
      <w:r w:rsidRPr="00A746BB">
        <w:t>gro-</w:t>
      </w:r>
      <w:r>
        <w:t>W</w:t>
      </w:r>
      <w:r w:rsidRPr="00A746BB">
        <w:t>aste</w:t>
      </w:r>
      <w:r>
        <w:t>’, ‘A</w:t>
      </w:r>
      <w:r w:rsidRPr="00A746BB">
        <w:t>gro-</w:t>
      </w:r>
      <w:r>
        <w:t>F</w:t>
      </w:r>
      <w:r w:rsidRPr="00A746BB">
        <w:t xml:space="preserve">ruit </w:t>
      </w:r>
      <w:r>
        <w:t>W</w:t>
      </w:r>
      <w:r w:rsidRPr="00A746BB">
        <w:t>aste</w:t>
      </w:r>
      <w:r>
        <w:t>, ‘</w:t>
      </w:r>
      <w:r w:rsidRPr="00A746BB">
        <w:t>Mango</w:t>
      </w:r>
      <w:r>
        <w:t>’, ‘</w:t>
      </w:r>
      <w:r w:rsidRPr="00A746BB">
        <w:t>Pineapple</w:t>
      </w:r>
      <w:r>
        <w:t>’, ‘</w:t>
      </w:r>
      <w:r w:rsidRPr="00A746BB">
        <w:t>Coconut</w:t>
      </w:r>
      <w:r>
        <w:t>, ‘</w:t>
      </w:r>
      <w:r w:rsidRPr="00A746BB">
        <w:t>Papaya</w:t>
      </w:r>
      <w:r>
        <w:t>’, ‘</w:t>
      </w:r>
      <w:r w:rsidRPr="00A746BB">
        <w:t>Circular Economy</w:t>
      </w:r>
      <w:r>
        <w:t>’, and ‘U</w:t>
      </w:r>
      <w:r w:rsidRPr="00A746BB">
        <w:t>pcycling</w:t>
      </w:r>
      <w:r>
        <w:t xml:space="preserve">’. The search was conducted to identify studies and articles that were published from </w:t>
      </w:r>
      <w:r w:rsidRPr="00E67CEF">
        <w:t>1</w:t>
      </w:r>
      <w:r w:rsidRPr="00E67CEF">
        <w:rPr>
          <w:vertAlign w:val="superscript"/>
        </w:rPr>
        <w:t>st</w:t>
      </w:r>
      <w:r>
        <w:t xml:space="preserve"> </w:t>
      </w:r>
      <w:r w:rsidRPr="00E67CEF">
        <w:t xml:space="preserve">January 2012 up </w:t>
      </w:r>
      <w:r>
        <w:t>until</w:t>
      </w:r>
      <w:r w:rsidRPr="00E67CEF">
        <w:t xml:space="preserve"> 26</w:t>
      </w:r>
      <w:r w:rsidRPr="00E67CEF">
        <w:rPr>
          <w:vertAlign w:val="superscript"/>
        </w:rPr>
        <w:t>th</w:t>
      </w:r>
      <w:r>
        <w:t xml:space="preserve"> </w:t>
      </w:r>
      <w:r w:rsidRPr="00E67CEF">
        <w:t>August 2022</w:t>
      </w:r>
      <w:r>
        <w:t xml:space="preserve">. No geographical filter was applied in relation to the place of research or publication, in </w:t>
      </w:r>
      <w:r>
        <w:lastRenderedPageBreak/>
        <w:t>order to maintain the comprehensiveness of the search. The search strategy used for the Science Direct database is outlined below:</w:t>
      </w:r>
    </w:p>
    <w:p w14:paraId="2C45FD5F" w14:textId="77777777" w:rsidR="008B68FD" w:rsidRDefault="008B68FD" w:rsidP="008B68FD">
      <w:pPr>
        <w:ind w:left="1134" w:right="1088"/>
      </w:pPr>
      <w:r>
        <w:t xml:space="preserve"> </w:t>
      </w:r>
      <w:r w:rsidRPr="00421318">
        <w:t>(“fruit waste" OR “agro-waste” OR “agro-fruit waste”) AND ("Mango" OR "Pineapple" OR "Coconut" OR "Papaya") AND (“Circular Economy” OR “upcycling”)</w:t>
      </w:r>
      <w:r>
        <w:t>.</w:t>
      </w:r>
    </w:p>
    <w:p w14:paraId="1415E8F3" w14:textId="2774BE6D" w:rsidR="008B68FD" w:rsidRDefault="008B68FD" w:rsidP="008B68FD">
      <w:pPr>
        <w:ind w:right="1088"/>
      </w:pPr>
      <w:r>
        <w:t>After the initial search, a total of 260 studies were identified. An additional 1</w:t>
      </w:r>
      <w:r w:rsidR="00BF487F">
        <w:t>1</w:t>
      </w:r>
      <w:r>
        <w:t xml:space="preserve"> studies were included through other sources e.g., by reviewing the reference lists within the identified articles. Of the 271 identified studies, 54 were omitted due to unavailability of their full text. The remaining articles were screened by title and abstract, and in accordance with the inclusion and exclusion criteria, and as a result, an additional 110 studies were excluded. The remaining 107 studies entered the eligibility evaluation phase and were therefore examined by reading the full text. From the eligibility evaluation phase, 80 further studies were omitted, and 27 studies were selected for final evidence extraction. </w:t>
      </w:r>
      <w:r w:rsidR="0068719B">
        <w:t>To</w:t>
      </w:r>
      <w:r>
        <w:t xml:space="preserve"> avoid bias, both stages of screening and eligibility evaluation were conducted by 5 project team members independently, and in cases of uncertainties around inclusion or exclusion of a study, a more experienced reviewer supported to finalise the selection. The stages of study selection are outlined in the PRISMA Flow Diagram below (Figure 1.)</w:t>
      </w:r>
    </w:p>
    <w:p w14:paraId="2796780A" w14:textId="77777777" w:rsidR="008B68FD" w:rsidRDefault="008B68FD" w:rsidP="008B68FD">
      <w:pPr>
        <w:ind w:right="1088"/>
      </w:pPr>
    </w:p>
    <w:p w14:paraId="5287CF3B" w14:textId="77777777" w:rsidR="008B68FD" w:rsidRPr="00710252" w:rsidRDefault="008B68FD" w:rsidP="008B68FD">
      <w:pPr>
        <w:ind w:left="1134" w:right="1088"/>
      </w:pPr>
      <w:r w:rsidRPr="00710252">
        <w:br w:type="page"/>
      </w:r>
    </w:p>
    <w:p w14:paraId="5205DCC9" w14:textId="48F586FC" w:rsidR="00F45CC3" w:rsidRDefault="003A7FC5" w:rsidP="003A7FC5">
      <w:pPr>
        <w:pStyle w:val="ListParagraph"/>
        <w:spacing w:line="259" w:lineRule="auto"/>
        <w:ind w:left="0"/>
        <w:jc w:val="center"/>
        <w:rPr>
          <w:b/>
          <w:bCs/>
          <w:i/>
          <w:iCs/>
        </w:rPr>
      </w:pPr>
      <w:r w:rsidRPr="003A7FC5">
        <w:rPr>
          <w:noProof/>
        </w:rPr>
        <w:lastRenderedPageBreak/>
        <w:drawing>
          <wp:inline distT="0" distB="0" distL="0" distR="0" wp14:anchorId="438F4E16" wp14:editId="6A72D372">
            <wp:extent cx="5065802" cy="5868237"/>
            <wp:effectExtent l="0" t="0" r="0" b="0"/>
            <wp:docPr id="1833434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984" r="9573"/>
                    <a:stretch/>
                  </pic:blipFill>
                  <pic:spPr bwMode="auto">
                    <a:xfrm>
                      <a:off x="0" y="0"/>
                      <a:ext cx="5069898" cy="5872982"/>
                    </a:xfrm>
                    <a:prstGeom prst="rect">
                      <a:avLst/>
                    </a:prstGeom>
                    <a:noFill/>
                    <a:ln>
                      <a:noFill/>
                    </a:ln>
                    <a:extLst>
                      <a:ext uri="{53640926-AAD7-44D8-BBD7-CCE9431645EC}">
                        <a14:shadowObscured xmlns:a14="http://schemas.microsoft.com/office/drawing/2010/main"/>
                      </a:ext>
                    </a:extLst>
                  </pic:spPr>
                </pic:pic>
              </a:graphicData>
            </a:graphic>
          </wp:inline>
        </w:drawing>
      </w:r>
    </w:p>
    <w:p w14:paraId="384C4158" w14:textId="5D4AA168" w:rsidR="00F45CC3" w:rsidRDefault="00F45CC3" w:rsidP="00F45CC3">
      <w:pPr>
        <w:pStyle w:val="ListParagraph"/>
        <w:spacing w:line="259" w:lineRule="auto"/>
        <w:ind w:left="1080"/>
        <w:rPr>
          <w:b/>
          <w:bCs/>
          <w:i/>
          <w:iCs/>
        </w:rPr>
      </w:pPr>
      <w:r>
        <w:rPr>
          <w:noProof/>
        </w:rPr>
        <mc:AlternateContent>
          <mc:Choice Requires="wps">
            <w:drawing>
              <wp:anchor distT="0" distB="0" distL="114300" distR="114300" simplePos="0" relativeHeight="251675648" behindDoc="0" locked="0" layoutInCell="1" allowOverlap="1" wp14:anchorId="4A270000" wp14:editId="3EE85C3B">
                <wp:simplePos x="0" y="0"/>
                <wp:positionH relativeFrom="column">
                  <wp:posOffset>563880</wp:posOffset>
                </wp:positionH>
                <wp:positionV relativeFrom="paragraph">
                  <wp:posOffset>123190</wp:posOffset>
                </wp:positionV>
                <wp:extent cx="4677508" cy="635"/>
                <wp:effectExtent l="0" t="0" r="8890" b="8255"/>
                <wp:wrapNone/>
                <wp:docPr id="7" name="Text Box 7"/>
                <wp:cNvGraphicFramePr/>
                <a:graphic xmlns:a="http://schemas.openxmlformats.org/drawingml/2006/main">
                  <a:graphicData uri="http://schemas.microsoft.com/office/word/2010/wordprocessingShape">
                    <wps:wsp>
                      <wps:cNvSpPr txBox="1"/>
                      <wps:spPr>
                        <a:xfrm>
                          <a:off x="0" y="0"/>
                          <a:ext cx="4677508" cy="635"/>
                        </a:xfrm>
                        <a:prstGeom prst="rect">
                          <a:avLst/>
                        </a:prstGeom>
                        <a:solidFill>
                          <a:prstClr val="white"/>
                        </a:solidFill>
                        <a:ln>
                          <a:noFill/>
                        </a:ln>
                      </wps:spPr>
                      <wps:txbx>
                        <w:txbxContent>
                          <w:p w14:paraId="756D26C6" w14:textId="77777777" w:rsidR="008B68FD" w:rsidRPr="00541547" w:rsidRDefault="008B68FD" w:rsidP="008B68FD">
                            <w:pPr>
                              <w:pStyle w:val="Caption"/>
                            </w:pPr>
                            <w:r>
                              <w:t xml:space="preserve">Figure </w:t>
                            </w:r>
                            <w:r>
                              <w:fldChar w:fldCharType="begin"/>
                            </w:r>
                            <w:r>
                              <w:instrText xml:space="preserve"> SEQ Figure \* ARABIC </w:instrText>
                            </w:r>
                            <w:r>
                              <w:fldChar w:fldCharType="separate"/>
                            </w:r>
                            <w:r>
                              <w:rPr>
                                <w:noProof/>
                              </w:rPr>
                              <w:t>1</w:t>
                            </w:r>
                            <w:r>
                              <w:fldChar w:fldCharType="end"/>
                            </w:r>
                            <w:r>
                              <w:t>: PRISMA Flow Diagram for Study Selection.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A270000" id="_x0000_t202" coordsize="21600,21600" o:spt="202" path="m,l,21600r21600,l21600,xe">
                <v:stroke joinstyle="miter"/>
                <v:path gradientshapeok="t" o:connecttype="rect"/>
              </v:shapetype>
              <v:shape id="Text Box 7" o:spid="_x0000_s1026" type="#_x0000_t202" style="position:absolute;left:0;text-align:left;margin-left:44.4pt;margin-top:9.7pt;width:368.3pt;height:.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" stroked="f">
                <v:textbox style="mso-fit-shape-to-text:t" inset="0,0,0,0">
                  <w:txbxContent>
                    <w:p w14:paraId="756D26C6" w14:textId="77777777" w:rsidR="008B68FD" w:rsidRPr="00541547" w:rsidRDefault="008B68FD" w:rsidP="008B68FD">
                      <w:pPr>
                        <w:pStyle w:val="Caption"/>
                      </w:pPr>
                      <w:r>
                        <w:t xml:space="preserve">Figure </w:t>
                      </w:r>
                      <w:r>
                        <w:fldChar w:fldCharType="begin"/>
                      </w:r>
                      <w:r>
                        <w:instrText xml:space="preserve"> SEQ Figure \* ARABIC </w:instrText>
                      </w:r>
                      <w:r>
                        <w:fldChar w:fldCharType="separate"/>
                      </w:r>
                      <w:r>
                        <w:rPr>
                          <w:noProof/>
                        </w:rPr>
                        <w:t>1</w:t>
                      </w:r>
                      <w:r>
                        <w:fldChar w:fldCharType="end"/>
                      </w:r>
                      <w:r>
                        <w:t>: PRISMA Flow Diagram for Study Selection.</w:t>
                      </w:r>
                    </w:p>
                  </w:txbxContent>
                </v:textbox>
              </v:shape>
            </w:pict>
          </mc:Fallback>
        </mc:AlternateContent>
      </w:r>
    </w:p>
    <w:p w14:paraId="506B7E04" w14:textId="3E27C56B" w:rsidR="00F45CC3" w:rsidRDefault="00F45CC3" w:rsidP="00F45CC3">
      <w:pPr>
        <w:pStyle w:val="ListParagraph"/>
        <w:spacing w:line="259" w:lineRule="auto"/>
        <w:ind w:left="1080"/>
        <w:rPr>
          <w:b/>
          <w:bCs/>
          <w:i/>
          <w:iCs/>
        </w:rPr>
      </w:pPr>
    </w:p>
    <w:p w14:paraId="722AD063" w14:textId="77777777" w:rsidR="00F45CC3" w:rsidRDefault="00F45CC3" w:rsidP="00F45CC3">
      <w:pPr>
        <w:pStyle w:val="ListParagraph"/>
        <w:spacing w:line="259" w:lineRule="auto"/>
        <w:ind w:left="1080"/>
        <w:rPr>
          <w:b/>
          <w:bCs/>
          <w:i/>
          <w:iCs/>
        </w:rPr>
      </w:pPr>
    </w:p>
    <w:p w14:paraId="60A6905C" w14:textId="46CE449B" w:rsidR="008B68FD" w:rsidRPr="00710252" w:rsidRDefault="008B68FD" w:rsidP="008B68FD">
      <w:pPr>
        <w:pStyle w:val="ListParagraph"/>
        <w:numPr>
          <w:ilvl w:val="1"/>
          <w:numId w:val="14"/>
        </w:numPr>
        <w:spacing w:line="259" w:lineRule="auto"/>
        <w:rPr>
          <w:b/>
          <w:bCs/>
          <w:i/>
          <w:iCs/>
        </w:rPr>
      </w:pPr>
      <w:r w:rsidRPr="00710252">
        <w:rPr>
          <w:b/>
          <w:bCs/>
          <w:i/>
          <w:iCs/>
        </w:rPr>
        <w:t>Inclusion and Exclusion Criteria</w:t>
      </w:r>
    </w:p>
    <w:p w14:paraId="70FCF6B4" w14:textId="77777777" w:rsidR="008B68FD" w:rsidRPr="00710252" w:rsidRDefault="008B68FD" w:rsidP="008B68FD">
      <w:r w:rsidRPr="00710252">
        <w:t>Criteria used to include studies are outlined below:</w:t>
      </w:r>
    </w:p>
    <w:p w14:paraId="33915D10" w14:textId="77777777" w:rsidR="008B68FD" w:rsidRPr="00710252" w:rsidRDefault="008B68FD" w:rsidP="008B68FD">
      <w:r w:rsidRPr="00710252">
        <w:lastRenderedPageBreak/>
        <w:t>-</w:t>
      </w:r>
      <w:r w:rsidRPr="00710252">
        <w:tab/>
        <w:t xml:space="preserve">Articles, reports, or studies that have reported both the waste ingredients, and the final product, </w:t>
      </w:r>
    </w:p>
    <w:p w14:paraId="6AAC0A73" w14:textId="77777777" w:rsidR="008B68FD" w:rsidRPr="00710252" w:rsidRDefault="008B68FD" w:rsidP="008B68FD">
      <w:r w:rsidRPr="00710252">
        <w:t>-</w:t>
      </w:r>
      <w:r w:rsidRPr="00710252">
        <w:tab/>
        <w:t xml:space="preserve">Studies published in English, </w:t>
      </w:r>
    </w:p>
    <w:p w14:paraId="6519BD3C" w14:textId="77777777" w:rsidR="008B68FD" w:rsidRPr="00710252" w:rsidRDefault="008B68FD" w:rsidP="008B68FD">
      <w:r w:rsidRPr="00710252">
        <w:t>-</w:t>
      </w:r>
      <w:r w:rsidRPr="00710252">
        <w:tab/>
        <w:t xml:space="preserve">Studies with full text available, </w:t>
      </w:r>
    </w:p>
    <w:p w14:paraId="277D905F" w14:textId="77777777" w:rsidR="008B68FD" w:rsidRPr="00710252" w:rsidRDefault="008B68FD" w:rsidP="008B68FD">
      <w:r w:rsidRPr="00710252">
        <w:t>-</w:t>
      </w:r>
      <w:r w:rsidRPr="00710252">
        <w:tab/>
        <w:t xml:space="preserve">Studies that have reported on tested and marketable products. </w:t>
      </w:r>
    </w:p>
    <w:p w14:paraId="171863BB" w14:textId="77777777" w:rsidR="008B68FD" w:rsidRPr="00710252" w:rsidRDefault="008B68FD" w:rsidP="008B68FD">
      <w:r w:rsidRPr="00710252">
        <w:t>Criteria for excluding studies were:</w:t>
      </w:r>
    </w:p>
    <w:p w14:paraId="1DB6C0E5" w14:textId="77777777" w:rsidR="008B68FD" w:rsidRPr="00710252" w:rsidRDefault="008B68FD" w:rsidP="008B68FD">
      <w:r w:rsidRPr="00710252">
        <w:t>-</w:t>
      </w:r>
      <w:r w:rsidRPr="00710252">
        <w:tab/>
        <w:t xml:space="preserve">Review papers of any sort, </w:t>
      </w:r>
    </w:p>
    <w:p w14:paraId="0712E15E" w14:textId="77777777" w:rsidR="008B68FD" w:rsidRPr="00710252" w:rsidRDefault="008B68FD" w:rsidP="008B68FD">
      <w:r w:rsidRPr="00710252">
        <w:t>-</w:t>
      </w:r>
      <w:r w:rsidRPr="00710252">
        <w:tab/>
        <w:t xml:space="preserve">Studies in languages </w:t>
      </w:r>
      <w:r>
        <w:t xml:space="preserve">other </w:t>
      </w:r>
      <w:r w:rsidRPr="00710252">
        <w:t xml:space="preserve">than English, </w:t>
      </w:r>
    </w:p>
    <w:p w14:paraId="7A5C9442" w14:textId="77777777" w:rsidR="008B68FD" w:rsidRPr="00710252" w:rsidRDefault="008B68FD" w:rsidP="008B68FD">
      <w:r w:rsidRPr="00710252">
        <w:t>-</w:t>
      </w:r>
      <w:r w:rsidRPr="00710252">
        <w:tab/>
        <w:t xml:space="preserve">News </w:t>
      </w:r>
      <w:r>
        <w:t>a</w:t>
      </w:r>
      <w:r w:rsidRPr="00710252">
        <w:t xml:space="preserve">rticles. </w:t>
      </w:r>
    </w:p>
    <w:p w14:paraId="4CB0A242" w14:textId="77777777" w:rsidR="008B68FD" w:rsidRPr="00E770F7" w:rsidRDefault="008B68FD" w:rsidP="008B68FD">
      <w:pPr>
        <w:pStyle w:val="ListParagraph"/>
        <w:numPr>
          <w:ilvl w:val="0"/>
          <w:numId w:val="14"/>
        </w:numPr>
        <w:spacing w:line="259" w:lineRule="auto"/>
        <w:rPr>
          <w:b/>
          <w:sz w:val="24"/>
          <w:szCs w:val="24"/>
        </w:rPr>
      </w:pPr>
      <w:r w:rsidRPr="00E770F7">
        <w:rPr>
          <w:b/>
          <w:sz w:val="24"/>
          <w:szCs w:val="24"/>
        </w:rPr>
        <w:t>Data Extraction</w:t>
      </w:r>
      <w:r w:rsidRPr="00E770F7">
        <w:rPr>
          <w:b/>
          <w:bCs/>
          <w:sz w:val="24"/>
          <w:szCs w:val="24"/>
        </w:rPr>
        <w:t xml:space="preserve"> and Results</w:t>
      </w:r>
    </w:p>
    <w:p w14:paraId="2F4DA89A" w14:textId="77777777" w:rsidR="008B68FD" w:rsidRDefault="008B68FD" w:rsidP="008B68FD">
      <w:r>
        <w:t xml:space="preserve">To extract relevant information from the included studies, a checklist appropriate to the study aim and focus was designed. The checklist included, the first author’s surname, year of publication, raw material (waste), process for converting the waste into another substance, component, or material, and an example of final product. Data extracted from the final studies are presented in Table 1. </w:t>
      </w:r>
    </w:p>
    <w:p w14:paraId="7AD62A18" w14:textId="77777777" w:rsidR="004A43D1" w:rsidRPr="00710252" w:rsidRDefault="004A43D1" w:rsidP="008B68FD"/>
    <w:p w14:paraId="5149E1A1" w14:textId="77777777" w:rsidR="008B68FD" w:rsidRDefault="008B68FD" w:rsidP="008B68FD">
      <w:pPr>
        <w:pStyle w:val="Caption"/>
        <w:keepNext/>
      </w:pPr>
      <w:r>
        <w:t xml:space="preserve">Table </w:t>
      </w:r>
      <w:r>
        <w:fldChar w:fldCharType="begin"/>
      </w:r>
      <w:r>
        <w:instrText xml:space="preserve"> SEQ Table \* ARABIC </w:instrText>
      </w:r>
      <w:r>
        <w:fldChar w:fldCharType="separate"/>
      </w:r>
      <w:r>
        <w:rPr>
          <w:noProof/>
        </w:rPr>
        <w:t>1</w:t>
      </w:r>
      <w:r>
        <w:fldChar w:fldCharType="end"/>
      </w:r>
      <w:r>
        <w:t>: Collected Information from Included Studies.</w:t>
      </w:r>
    </w:p>
    <w:tbl>
      <w:tblPr>
        <w:tblStyle w:val="TableGrid"/>
        <w:tblW w:w="0" w:type="auto"/>
        <w:tblLook w:val="04A0" w:firstRow="1" w:lastRow="0" w:firstColumn="1" w:lastColumn="0" w:noHBand="0" w:noVBand="1"/>
      </w:tblPr>
      <w:tblGrid>
        <w:gridCol w:w="1020"/>
        <w:gridCol w:w="896"/>
        <w:gridCol w:w="958"/>
        <w:gridCol w:w="1231"/>
        <w:gridCol w:w="1210"/>
        <w:gridCol w:w="1308"/>
      </w:tblGrid>
      <w:tr w:rsidR="008B68FD" w:rsidRPr="00616BD4" w14:paraId="0DE1A995" w14:textId="77777777" w:rsidTr="006D4F7C">
        <w:tc>
          <w:tcPr>
            <w:tcW w:w="1382" w:type="dxa"/>
          </w:tcPr>
          <w:p w14:paraId="1A61B47C" w14:textId="77777777" w:rsidR="008B68FD" w:rsidRPr="00616BD4" w:rsidRDefault="008B68FD" w:rsidP="006D4F7C">
            <w:pPr>
              <w:jc w:val="center"/>
              <w:rPr>
                <w:rFonts w:cs="Arial"/>
                <w:b/>
                <w:bCs/>
                <w:sz w:val="16"/>
                <w:szCs w:val="16"/>
              </w:rPr>
            </w:pPr>
            <w:r w:rsidRPr="00616BD4">
              <w:rPr>
                <w:rFonts w:cs="Arial"/>
                <w:b/>
                <w:bCs/>
                <w:sz w:val="16"/>
                <w:szCs w:val="16"/>
              </w:rPr>
              <w:t>Author</w:t>
            </w:r>
          </w:p>
        </w:tc>
        <w:tc>
          <w:tcPr>
            <w:tcW w:w="1201" w:type="dxa"/>
          </w:tcPr>
          <w:p w14:paraId="3155A81A" w14:textId="77777777" w:rsidR="008B68FD" w:rsidRPr="00616BD4" w:rsidRDefault="008B68FD" w:rsidP="006D4F7C">
            <w:pPr>
              <w:jc w:val="center"/>
              <w:rPr>
                <w:rFonts w:cs="Arial"/>
                <w:b/>
                <w:bCs/>
                <w:sz w:val="16"/>
                <w:szCs w:val="16"/>
              </w:rPr>
            </w:pPr>
            <w:r w:rsidRPr="00616BD4">
              <w:rPr>
                <w:rFonts w:cs="Arial"/>
                <w:b/>
                <w:bCs/>
                <w:sz w:val="16"/>
                <w:szCs w:val="16"/>
              </w:rPr>
              <w:t>Year</w:t>
            </w:r>
          </w:p>
        </w:tc>
        <w:tc>
          <w:tcPr>
            <w:tcW w:w="1291" w:type="dxa"/>
          </w:tcPr>
          <w:p w14:paraId="3E1EC9FB" w14:textId="77777777" w:rsidR="008B68FD" w:rsidRPr="00616BD4" w:rsidRDefault="008B68FD" w:rsidP="006D4F7C">
            <w:pPr>
              <w:jc w:val="center"/>
              <w:rPr>
                <w:rFonts w:cs="Arial"/>
                <w:b/>
                <w:bCs/>
                <w:sz w:val="16"/>
                <w:szCs w:val="16"/>
              </w:rPr>
            </w:pPr>
            <w:r w:rsidRPr="00616BD4">
              <w:rPr>
                <w:rFonts w:cs="Arial"/>
                <w:b/>
                <w:bCs/>
                <w:sz w:val="16"/>
                <w:szCs w:val="16"/>
              </w:rPr>
              <w:t>Raw Material</w:t>
            </w:r>
          </w:p>
        </w:tc>
        <w:tc>
          <w:tcPr>
            <w:tcW w:w="1687" w:type="dxa"/>
          </w:tcPr>
          <w:p w14:paraId="3E378889" w14:textId="77777777" w:rsidR="008B68FD" w:rsidRPr="00616BD4" w:rsidRDefault="008B68FD" w:rsidP="006D4F7C">
            <w:pPr>
              <w:jc w:val="center"/>
              <w:rPr>
                <w:rFonts w:cs="Arial"/>
                <w:b/>
                <w:bCs/>
                <w:sz w:val="16"/>
                <w:szCs w:val="16"/>
              </w:rPr>
            </w:pPr>
            <w:r w:rsidRPr="00616BD4">
              <w:rPr>
                <w:rFonts w:cs="Arial"/>
                <w:b/>
                <w:bCs/>
                <w:sz w:val="16"/>
                <w:szCs w:val="16"/>
              </w:rPr>
              <w:t>Process</w:t>
            </w:r>
          </w:p>
        </w:tc>
        <w:tc>
          <w:tcPr>
            <w:tcW w:w="1656" w:type="dxa"/>
          </w:tcPr>
          <w:p w14:paraId="737DCE40" w14:textId="77777777" w:rsidR="008B68FD" w:rsidRPr="00616BD4" w:rsidRDefault="008B68FD" w:rsidP="006D4F7C">
            <w:pPr>
              <w:jc w:val="center"/>
              <w:rPr>
                <w:rFonts w:cs="Arial"/>
                <w:b/>
                <w:bCs/>
                <w:sz w:val="16"/>
                <w:szCs w:val="16"/>
              </w:rPr>
            </w:pPr>
            <w:r w:rsidRPr="00616BD4">
              <w:rPr>
                <w:rFonts w:cs="Arial"/>
                <w:b/>
                <w:bCs/>
                <w:sz w:val="16"/>
                <w:szCs w:val="16"/>
              </w:rPr>
              <w:t>Added-Value Material</w:t>
            </w:r>
          </w:p>
        </w:tc>
        <w:tc>
          <w:tcPr>
            <w:tcW w:w="1799" w:type="dxa"/>
          </w:tcPr>
          <w:p w14:paraId="3C5E6F53" w14:textId="77777777" w:rsidR="008B68FD" w:rsidRPr="00616BD4" w:rsidRDefault="008B68FD" w:rsidP="006D4F7C">
            <w:pPr>
              <w:jc w:val="center"/>
              <w:rPr>
                <w:rFonts w:cs="Arial"/>
                <w:b/>
                <w:bCs/>
                <w:sz w:val="16"/>
                <w:szCs w:val="16"/>
              </w:rPr>
            </w:pPr>
            <w:r w:rsidRPr="00616BD4">
              <w:rPr>
                <w:rFonts w:cs="Arial"/>
                <w:b/>
                <w:bCs/>
                <w:sz w:val="16"/>
                <w:szCs w:val="16"/>
              </w:rPr>
              <w:t>Example Final Product</w:t>
            </w:r>
          </w:p>
        </w:tc>
      </w:tr>
      <w:tr w:rsidR="008B68FD" w:rsidRPr="00616BD4" w14:paraId="0C2DEB54" w14:textId="77777777" w:rsidTr="006D4F7C">
        <w:trPr>
          <w:trHeight w:val="288"/>
        </w:trPr>
        <w:tc>
          <w:tcPr>
            <w:tcW w:w="1382" w:type="dxa"/>
            <w:noWrap/>
            <w:hideMark/>
          </w:tcPr>
          <w:p w14:paraId="25337838" w14:textId="798D33EB" w:rsidR="008B68FD" w:rsidRPr="00616BD4" w:rsidRDefault="008B68FD" w:rsidP="006D4F7C">
            <w:pPr>
              <w:rPr>
                <w:rFonts w:cs="Arial"/>
                <w:color w:val="000000"/>
                <w:sz w:val="16"/>
                <w:szCs w:val="16"/>
              </w:rPr>
            </w:pPr>
            <w:r>
              <w:rPr>
                <w:rFonts w:cs="Arial"/>
                <w:sz w:val="16"/>
                <w:szCs w:val="16"/>
              </w:rPr>
              <w:t xml:space="preserve">Aili </w:t>
            </w:r>
            <w:hyperlink r:id="rId10" w:anchor="!" w:history="1">
              <w:r w:rsidRPr="00616BD4">
                <w:rPr>
                  <w:rFonts w:cs="Arial"/>
                  <w:color w:val="000000"/>
                  <w:sz w:val="16"/>
                  <w:szCs w:val="16"/>
                </w:rPr>
                <w:t>Hamzah et al.</w:t>
              </w:r>
            </w:hyperlink>
            <w:r>
              <w:rPr>
                <w:rFonts w:cs="Arial"/>
                <w:color w:val="000000"/>
                <w:sz w:val="16"/>
                <w:szCs w:val="16"/>
              </w:rPr>
              <w:t xml:space="preserve"> </w:t>
            </w:r>
            <w:sdt>
              <w:sdtPr>
                <w:rPr>
                  <w:rFonts w:cs="Arial"/>
                  <w:color w:val="000000"/>
                  <w:sz w:val="16"/>
                  <w:szCs w:val="16"/>
                </w:rPr>
                <w:id w:val="1056975168"/>
                <w:citation/>
              </w:sdtPr>
              <w:sdtEndPr/>
              <w:sdtContent>
                <w:r>
                  <w:rPr>
                    <w:rFonts w:cs="Arial"/>
                    <w:color w:val="000000"/>
                    <w:sz w:val="16"/>
                    <w:szCs w:val="16"/>
                  </w:rPr>
                  <w:fldChar w:fldCharType="begin"/>
                </w:r>
                <w:r>
                  <w:rPr>
                    <w:rFonts w:cs="Arial"/>
                    <w:color w:val="000000"/>
                    <w:sz w:val="16"/>
                    <w:szCs w:val="16"/>
                  </w:rPr>
                  <w:instrText xml:space="preserve"> CITATION Ail22 \l 2057 </w:instrText>
                </w:r>
                <w:r>
                  <w:rPr>
                    <w:rFonts w:cs="Arial"/>
                    <w:color w:val="000000"/>
                    <w:sz w:val="16"/>
                    <w:szCs w:val="16"/>
                  </w:rPr>
                  <w:fldChar w:fldCharType="separate"/>
                </w:r>
                <w:r w:rsidR="00B92EE3" w:rsidRPr="00B92EE3">
                  <w:rPr>
                    <w:rFonts w:cs="Arial"/>
                    <w:noProof/>
                    <w:color w:val="000000"/>
                    <w:sz w:val="16"/>
                    <w:szCs w:val="16"/>
                  </w:rPr>
                  <w:t>(Aili Hamzah, et al., 2022)</w:t>
                </w:r>
                <w:r>
                  <w:rPr>
                    <w:rFonts w:cs="Arial"/>
                    <w:color w:val="000000"/>
                    <w:sz w:val="16"/>
                    <w:szCs w:val="16"/>
                  </w:rPr>
                  <w:fldChar w:fldCharType="end"/>
                </w:r>
              </w:sdtContent>
            </w:sdt>
          </w:p>
        </w:tc>
        <w:tc>
          <w:tcPr>
            <w:tcW w:w="1201" w:type="dxa"/>
            <w:noWrap/>
            <w:hideMark/>
          </w:tcPr>
          <w:p w14:paraId="4297D3EF" w14:textId="77777777" w:rsidR="008B68FD" w:rsidRPr="00616BD4" w:rsidRDefault="008B68FD" w:rsidP="006D4F7C">
            <w:pPr>
              <w:jc w:val="center"/>
              <w:rPr>
                <w:rFonts w:cs="Arial"/>
                <w:color w:val="000000"/>
                <w:sz w:val="16"/>
                <w:szCs w:val="16"/>
              </w:rPr>
            </w:pPr>
            <w:r w:rsidRPr="00616BD4">
              <w:rPr>
                <w:rFonts w:cs="Arial"/>
                <w:color w:val="000000"/>
                <w:sz w:val="16"/>
                <w:szCs w:val="16"/>
              </w:rPr>
              <w:t>2022</w:t>
            </w:r>
          </w:p>
        </w:tc>
        <w:tc>
          <w:tcPr>
            <w:tcW w:w="1291" w:type="dxa"/>
            <w:noWrap/>
            <w:hideMark/>
          </w:tcPr>
          <w:p w14:paraId="55AA5EA0" w14:textId="77777777" w:rsidR="008B68FD" w:rsidRPr="00616BD4" w:rsidRDefault="008B68FD" w:rsidP="006D4F7C">
            <w:pPr>
              <w:rPr>
                <w:rFonts w:cs="Arial"/>
                <w:color w:val="000000"/>
                <w:sz w:val="16"/>
                <w:szCs w:val="16"/>
              </w:rPr>
            </w:pPr>
            <w:r w:rsidRPr="00616BD4">
              <w:rPr>
                <w:rFonts w:cs="Arial"/>
                <w:color w:val="000000"/>
                <w:sz w:val="16"/>
                <w:szCs w:val="16"/>
              </w:rPr>
              <w:t>Pineapple</w:t>
            </w:r>
          </w:p>
        </w:tc>
        <w:tc>
          <w:tcPr>
            <w:tcW w:w="1687" w:type="dxa"/>
            <w:noWrap/>
            <w:hideMark/>
          </w:tcPr>
          <w:p w14:paraId="03FD020F" w14:textId="77777777" w:rsidR="008B68FD" w:rsidRPr="00616BD4" w:rsidRDefault="008B68FD" w:rsidP="006D4F7C">
            <w:pPr>
              <w:rPr>
                <w:rFonts w:cs="Arial"/>
                <w:color w:val="2E2E2E"/>
                <w:sz w:val="16"/>
                <w:szCs w:val="16"/>
              </w:rPr>
            </w:pPr>
            <w:r>
              <w:rPr>
                <w:rFonts w:cs="Arial"/>
                <w:color w:val="2E2E2E"/>
                <w:sz w:val="16"/>
                <w:szCs w:val="16"/>
              </w:rPr>
              <w:t>A</w:t>
            </w:r>
            <w:r w:rsidRPr="00616BD4">
              <w:rPr>
                <w:rFonts w:cs="Arial"/>
                <w:color w:val="2E2E2E"/>
                <w:sz w:val="16"/>
                <w:szCs w:val="16"/>
              </w:rPr>
              <w:t>naerobic co-digestion</w:t>
            </w:r>
          </w:p>
        </w:tc>
        <w:tc>
          <w:tcPr>
            <w:tcW w:w="1656" w:type="dxa"/>
            <w:noWrap/>
            <w:hideMark/>
          </w:tcPr>
          <w:p w14:paraId="1C44BC70" w14:textId="77777777" w:rsidR="008B68FD" w:rsidRPr="00616BD4" w:rsidRDefault="008B68FD" w:rsidP="006D4F7C">
            <w:pPr>
              <w:rPr>
                <w:rFonts w:cs="Arial"/>
                <w:color w:val="2E2E2E"/>
                <w:sz w:val="16"/>
                <w:szCs w:val="16"/>
              </w:rPr>
            </w:pPr>
            <w:r>
              <w:rPr>
                <w:rFonts w:cs="Arial"/>
                <w:color w:val="2E2E2E"/>
                <w:sz w:val="16"/>
                <w:szCs w:val="16"/>
              </w:rPr>
              <w:t>B</w:t>
            </w:r>
            <w:r w:rsidRPr="00616BD4">
              <w:rPr>
                <w:rFonts w:cs="Arial"/>
                <w:color w:val="2E2E2E"/>
                <w:sz w:val="16"/>
                <w:szCs w:val="16"/>
              </w:rPr>
              <w:t>iogas</w:t>
            </w:r>
          </w:p>
        </w:tc>
        <w:tc>
          <w:tcPr>
            <w:tcW w:w="1799" w:type="dxa"/>
            <w:noWrap/>
            <w:hideMark/>
          </w:tcPr>
          <w:p w14:paraId="13FDD701" w14:textId="77777777" w:rsidR="008B68FD" w:rsidRPr="00616BD4" w:rsidRDefault="008B68FD" w:rsidP="006D4F7C">
            <w:pPr>
              <w:rPr>
                <w:rFonts w:cs="Arial"/>
                <w:color w:val="000000"/>
                <w:sz w:val="16"/>
                <w:szCs w:val="16"/>
              </w:rPr>
            </w:pPr>
            <w:r w:rsidRPr="00616BD4">
              <w:rPr>
                <w:rFonts w:cs="Arial"/>
                <w:color w:val="000000"/>
                <w:sz w:val="16"/>
                <w:szCs w:val="16"/>
              </w:rPr>
              <w:t>Methane Production</w:t>
            </w:r>
            <w:r>
              <w:rPr>
                <w:rFonts w:cs="Arial"/>
                <w:color w:val="000000"/>
                <w:sz w:val="16"/>
                <w:szCs w:val="16"/>
              </w:rPr>
              <w:t xml:space="preserve"> </w:t>
            </w:r>
          </w:p>
        </w:tc>
      </w:tr>
      <w:tr w:rsidR="008B68FD" w:rsidRPr="00616BD4" w14:paraId="29492316" w14:textId="77777777" w:rsidTr="006D4F7C">
        <w:trPr>
          <w:trHeight w:val="288"/>
        </w:trPr>
        <w:tc>
          <w:tcPr>
            <w:tcW w:w="1382" w:type="dxa"/>
            <w:noWrap/>
            <w:hideMark/>
          </w:tcPr>
          <w:p w14:paraId="58A99E33" w14:textId="4AE05CB8" w:rsidR="008B68FD" w:rsidRPr="00616BD4" w:rsidRDefault="008B68FD" w:rsidP="006D4F7C">
            <w:pPr>
              <w:rPr>
                <w:rFonts w:cs="Arial"/>
                <w:color w:val="000000"/>
                <w:sz w:val="16"/>
                <w:szCs w:val="16"/>
              </w:rPr>
            </w:pPr>
            <w:r w:rsidRPr="00616BD4">
              <w:rPr>
                <w:rFonts w:cs="Arial"/>
                <w:color w:val="000000"/>
                <w:sz w:val="16"/>
                <w:szCs w:val="16"/>
              </w:rPr>
              <w:t>Banerjee et al.</w:t>
            </w:r>
            <w:r>
              <w:rPr>
                <w:rFonts w:cs="Arial"/>
                <w:color w:val="000000"/>
                <w:sz w:val="16"/>
                <w:szCs w:val="16"/>
              </w:rPr>
              <w:t xml:space="preserve"> </w:t>
            </w:r>
            <w:sdt>
              <w:sdtPr>
                <w:rPr>
                  <w:rFonts w:cs="Arial"/>
                  <w:color w:val="000000"/>
                  <w:sz w:val="16"/>
                  <w:szCs w:val="16"/>
                </w:rPr>
                <w:id w:val="-2029094800"/>
                <w:citation/>
              </w:sdtPr>
              <w:sdtEndPr/>
              <w:sdtContent>
                <w:r>
                  <w:rPr>
                    <w:rFonts w:cs="Arial"/>
                    <w:color w:val="000000"/>
                    <w:sz w:val="16"/>
                    <w:szCs w:val="16"/>
                  </w:rPr>
                  <w:fldChar w:fldCharType="begin"/>
                </w:r>
                <w:r>
                  <w:rPr>
                    <w:rFonts w:cs="Arial"/>
                    <w:color w:val="000000"/>
                    <w:sz w:val="16"/>
                    <w:szCs w:val="16"/>
                  </w:rPr>
                  <w:instrText xml:space="preserve"> CITATION Ban16 \l 2057 </w:instrText>
                </w:r>
                <w:r>
                  <w:rPr>
                    <w:rFonts w:cs="Arial"/>
                    <w:color w:val="000000"/>
                    <w:sz w:val="16"/>
                    <w:szCs w:val="16"/>
                  </w:rPr>
                  <w:fldChar w:fldCharType="separate"/>
                </w:r>
                <w:r w:rsidR="00B92EE3" w:rsidRPr="00B92EE3">
                  <w:rPr>
                    <w:rFonts w:cs="Arial"/>
                    <w:noProof/>
                    <w:color w:val="000000"/>
                    <w:sz w:val="16"/>
                    <w:szCs w:val="16"/>
                  </w:rPr>
                  <w:t>(Banerjee, Vijayaraghavan, Arora, MacFarlane, &amp; Patti, 2016)</w:t>
                </w:r>
                <w:r>
                  <w:rPr>
                    <w:rFonts w:cs="Arial"/>
                    <w:color w:val="000000"/>
                    <w:sz w:val="16"/>
                    <w:szCs w:val="16"/>
                  </w:rPr>
                  <w:fldChar w:fldCharType="end"/>
                </w:r>
              </w:sdtContent>
            </w:sdt>
          </w:p>
        </w:tc>
        <w:tc>
          <w:tcPr>
            <w:tcW w:w="1201" w:type="dxa"/>
            <w:noWrap/>
            <w:hideMark/>
          </w:tcPr>
          <w:p w14:paraId="7E26FC91" w14:textId="77777777" w:rsidR="008B68FD" w:rsidRPr="00616BD4" w:rsidRDefault="008B68FD" w:rsidP="006D4F7C">
            <w:pPr>
              <w:jc w:val="center"/>
              <w:rPr>
                <w:rFonts w:cs="Arial"/>
                <w:color w:val="000000"/>
                <w:sz w:val="16"/>
                <w:szCs w:val="16"/>
              </w:rPr>
            </w:pPr>
            <w:r w:rsidRPr="00616BD4">
              <w:rPr>
                <w:rFonts w:cs="Arial"/>
                <w:color w:val="000000"/>
                <w:sz w:val="16"/>
                <w:szCs w:val="16"/>
              </w:rPr>
              <w:t>2016</w:t>
            </w:r>
          </w:p>
        </w:tc>
        <w:tc>
          <w:tcPr>
            <w:tcW w:w="1291" w:type="dxa"/>
            <w:noWrap/>
            <w:hideMark/>
          </w:tcPr>
          <w:p w14:paraId="38B4320C" w14:textId="77777777" w:rsidR="008B68FD" w:rsidRPr="00616BD4" w:rsidRDefault="008B68FD" w:rsidP="006D4F7C">
            <w:pPr>
              <w:rPr>
                <w:rFonts w:cs="Arial"/>
                <w:color w:val="000000"/>
                <w:sz w:val="16"/>
                <w:szCs w:val="16"/>
              </w:rPr>
            </w:pPr>
            <w:r w:rsidRPr="00616BD4">
              <w:rPr>
                <w:rFonts w:cs="Arial"/>
                <w:color w:val="000000"/>
                <w:sz w:val="16"/>
                <w:szCs w:val="16"/>
              </w:rPr>
              <w:t>Mango Peels</w:t>
            </w:r>
          </w:p>
        </w:tc>
        <w:tc>
          <w:tcPr>
            <w:tcW w:w="1687" w:type="dxa"/>
            <w:noWrap/>
            <w:hideMark/>
          </w:tcPr>
          <w:p w14:paraId="73F0DB6F" w14:textId="77777777" w:rsidR="008B68FD" w:rsidRPr="00616BD4" w:rsidRDefault="008B68FD" w:rsidP="006D4F7C">
            <w:pPr>
              <w:rPr>
                <w:rFonts w:cs="Arial"/>
                <w:color w:val="000000"/>
                <w:sz w:val="16"/>
                <w:szCs w:val="16"/>
              </w:rPr>
            </w:pPr>
            <w:r w:rsidRPr="00616BD4">
              <w:rPr>
                <w:rFonts w:cs="Arial"/>
                <w:color w:val="000000"/>
                <w:sz w:val="16"/>
                <w:szCs w:val="16"/>
              </w:rPr>
              <w:t>Extraction of Pectin</w:t>
            </w:r>
          </w:p>
        </w:tc>
        <w:tc>
          <w:tcPr>
            <w:tcW w:w="1656" w:type="dxa"/>
            <w:noWrap/>
            <w:hideMark/>
          </w:tcPr>
          <w:p w14:paraId="7A1F32CC" w14:textId="77777777" w:rsidR="008B68FD" w:rsidRPr="00616BD4" w:rsidRDefault="008B68FD" w:rsidP="006D4F7C">
            <w:pPr>
              <w:rPr>
                <w:rFonts w:cs="Arial"/>
                <w:color w:val="000000"/>
                <w:sz w:val="16"/>
                <w:szCs w:val="16"/>
              </w:rPr>
            </w:pPr>
            <w:r w:rsidRPr="00616BD4">
              <w:rPr>
                <w:rFonts w:cs="Arial"/>
                <w:color w:val="000000"/>
                <w:sz w:val="16"/>
                <w:szCs w:val="16"/>
              </w:rPr>
              <w:t>Lemon</w:t>
            </w:r>
          </w:p>
        </w:tc>
        <w:tc>
          <w:tcPr>
            <w:tcW w:w="1799" w:type="dxa"/>
            <w:noWrap/>
            <w:hideMark/>
          </w:tcPr>
          <w:p w14:paraId="19ECB785" w14:textId="77777777" w:rsidR="008B68FD" w:rsidRPr="00616BD4" w:rsidRDefault="008B68FD" w:rsidP="006D4F7C">
            <w:pPr>
              <w:rPr>
                <w:rFonts w:cs="Arial"/>
                <w:color w:val="000000"/>
                <w:sz w:val="16"/>
                <w:szCs w:val="16"/>
              </w:rPr>
            </w:pPr>
            <w:r w:rsidRPr="00616BD4">
              <w:rPr>
                <w:rFonts w:cs="Arial"/>
                <w:color w:val="000000"/>
                <w:sz w:val="16"/>
                <w:szCs w:val="16"/>
              </w:rPr>
              <w:t>Pectin</w:t>
            </w:r>
          </w:p>
        </w:tc>
      </w:tr>
      <w:tr w:rsidR="008B68FD" w:rsidRPr="00616BD4" w14:paraId="5D1AA3D6" w14:textId="77777777" w:rsidTr="006D4F7C">
        <w:trPr>
          <w:trHeight w:val="288"/>
        </w:trPr>
        <w:tc>
          <w:tcPr>
            <w:tcW w:w="1382" w:type="dxa"/>
            <w:noWrap/>
            <w:hideMark/>
          </w:tcPr>
          <w:p w14:paraId="75D3DE8D" w14:textId="308724A8" w:rsidR="008B68FD" w:rsidRPr="00616BD4" w:rsidRDefault="008B68FD" w:rsidP="006D4F7C">
            <w:pPr>
              <w:rPr>
                <w:rFonts w:cs="Arial"/>
                <w:color w:val="000000"/>
                <w:sz w:val="16"/>
                <w:szCs w:val="16"/>
              </w:rPr>
            </w:pPr>
            <w:r w:rsidRPr="00616BD4">
              <w:rPr>
                <w:rFonts w:cs="Arial"/>
                <w:color w:val="000000"/>
                <w:sz w:val="16"/>
                <w:szCs w:val="16"/>
              </w:rPr>
              <w:t xml:space="preserve">Kengkhetkit </w:t>
            </w:r>
            <w:r>
              <w:rPr>
                <w:rFonts w:cs="Arial"/>
                <w:color w:val="000000"/>
                <w:sz w:val="16"/>
                <w:szCs w:val="16"/>
              </w:rPr>
              <w:t xml:space="preserve">and </w:t>
            </w:r>
            <w:r w:rsidRPr="006C72BD">
              <w:rPr>
                <w:rFonts w:cs="Arial"/>
                <w:color w:val="000000"/>
                <w:sz w:val="16"/>
                <w:szCs w:val="16"/>
              </w:rPr>
              <w:t>Amornsakchai</w:t>
            </w:r>
            <w:r>
              <w:rPr>
                <w:rFonts w:cs="Arial"/>
                <w:color w:val="000000"/>
                <w:sz w:val="16"/>
                <w:szCs w:val="16"/>
              </w:rPr>
              <w:t xml:space="preserve"> </w:t>
            </w:r>
            <w:sdt>
              <w:sdtPr>
                <w:rPr>
                  <w:rFonts w:cs="Arial"/>
                  <w:color w:val="000000"/>
                  <w:sz w:val="16"/>
                  <w:szCs w:val="16"/>
                </w:rPr>
                <w:id w:val="313691765"/>
                <w:citation/>
              </w:sdtPr>
              <w:sdtEndPr/>
              <w:sdtContent>
                <w:r>
                  <w:rPr>
                    <w:rFonts w:cs="Arial"/>
                    <w:color w:val="000000"/>
                    <w:sz w:val="16"/>
                    <w:szCs w:val="16"/>
                  </w:rPr>
                  <w:fldChar w:fldCharType="begin"/>
                </w:r>
                <w:r>
                  <w:rPr>
                    <w:rFonts w:cs="Arial"/>
                    <w:color w:val="000000"/>
                    <w:sz w:val="16"/>
                    <w:szCs w:val="16"/>
                  </w:rPr>
                  <w:instrText xml:space="preserve"> CITATION Ken141 \l 2057 </w:instrText>
                </w:r>
                <w:r>
                  <w:rPr>
                    <w:rFonts w:cs="Arial"/>
                    <w:color w:val="000000"/>
                    <w:sz w:val="16"/>
                    <w:szCs w:val="16"/>
                  </w:rPr>
                  <w:fldChar w:fldCharType="separate"/>
                </w:r>
                <w:r w:rsidR="00B92EE3" w:rsidRPr="00B92EE3">
                  <w:rPr>
                    <w:rFonts w:cs="Arial"/>
                    <w:noProof/>
                    <w:color w:val="000000"/>
                    <w:sz w:val="16"/>
                    <w:szCs w:val="16"/>
                  </w:rPr>
                  <w:t>(Kengkhetkit &amp; Amornsakchai, 2014)</w:t>
                </w:r>
                <w:r>
                  <w:rPr>
                    <w:rFonts w:cs="Arial"/>
                    <w:color w:val="000000"/>
                    <w:sz w:val="16"/>
                    <w:szCs w:val="16"/>
                  </w:rPr>
                  <w:fldChar w:fldCharType="end"/>
                </w:r>
              </w:sdtContent>
            </w:sdt>
          </w:p>
        </w:tc>
        <w:tc>
          <w:tcPr>
            <w:tcW w:w="1201" w:type="dxa"/>
            <w:noWrap/>
            <w:hideMark/>
          </w:tcPr>
          <w:p w14:paraId="5C0DC613" w14:textId="77777777" w:rsidR="008B68FD" w:rsidRPr="00616BD4" w:rsidRDefault="008B68FD" w:rsidP="006D4F7C">
            <w:pPr>
              <w:jc w:val="center"/>
              <w:rPr>
                <w:rFonts w:cs="Arial"/>
                <w:color w:val="000000"/>
                <w:sz w:val="16"/>
                <w:szCs w:val="16"/>
              </w:rPr>
            </w:pPr>
            <w:r w:rsidRPr="00616BD4">
              <w:rPr>
                <w:rFonts w:cs="Arial"/>
                <w:color w:val="000000"/>
                <w:sz w:val="16"/>
                <w:szCs w:val="16"/>
              </w:rPr>
              <w:t>2013</w:t>
            </w:r>
          </w:p>
        </w:tc>
        <w:tc>
          <w:tcPr>
            <w:tcW w:w="1291" w:type="dxa"/>
            <w:noWrap/>
            <w:hideMark/>
          </w:tcPr>
          <w:p w14:paraId="1774B4AD" w14:textId="77777777" w:rsidR="008B68FD" w:rsidRPr="00616BD4" w:rsidRDefault="008B68FD" w:rsidP="006D4F7C">
            <w:pPr>
              <w:rPr>
                <w:rFonts w:cs="Arial"/>
                <w:color w:val="000000"/>
                <w:sz w:val="16"/>
                <w:szCs w:val="16"/>
              </w:rPr>
            </w:pPr>
            <w:r w:rsidRPr="00616BD4">
              <w:rPr>
                <w:rFonts w:cs="Arial"/>
                <w:color w:val="000000"/>
                <w:sz w:val="16"/>
                <w:szCs w:val="16"/>
              </w:rPr>
              <w:t>Pineapple</w:t>
            </w:r>
          </w:p>
        </w:tc>
        <w:tc>
          <w:tcPr>
            <w:tcW w:w="1687" w:type="dxa"/>
            <w:noWrap/>
            <w:hideMark/>
          </w:tcPr>
          <w:p w14:paraId="7344084B" w14:textId="77777777" w:rsidR="008B68FD" w:rsidRPr="00616BD4" w:rsidRDefault="008B68FD" w:rsidP="006D4F7C">
            <w:pPr>
              <w:rPr>
                <w:rFonts w:cs="Arial"/>
                <w:color w:val="000000"/>
                <w:sz w:val="16"/>
                <w:szCs w:val="16"/>
              </w:rPr>
            </w:pPr>
            <w:r w:rsidRPr="00616BD4">
              <w:rPr>
                <w:rFonts w:cs="Arial"/>
                <w:color w:val="000000"/>
                <w:sz w:val="16"/>
                <w:szCs w:val="16"/>
              </w:rPr>
              <w:t>Biomass</w:t>
            </w:r>
          </w:p>
        </w:tc>
        <w:tc>
          <w:tcPr>
            <w:tcW w:w="1656" w:type="dxa"/>
            <w:noWrap/>
            <w:hideMark/>
          </w:tcPr>
          <w:p w14:paraId="13FF0EF9" w14:textId="77777777" w:rsidR="008B68FD" w:rsidRPr="00616BD4" w:rsidRDefault="008B68FD" w:rsidP="006D4F7C">
            <w:pPr>
              <w:rPr>
                <w:rFonts w:cs="Arial"/>
                <w:color w:val="000000"/>
                <w:sz w:val="16"/>
                <w:szCs w:val="16"/>
              </w:rPr>
            </w:pPr>
            <w:r w:rsidRPr="00616BD4">
              <w:rPr>
                <w:rFonts w:cs="Arial"/>
                <w:color w:val="000000"/>
                <w:sz w:val="16"/>
                <w:szCs w:val="16"/>
              </w:rPr>
              <w:t>Polypropylene</w:t>
            </w:r>
          </w:p>
        </w:tc>
        <w:tc>
          <w:tcPr>
            <w:tcW w:w="1799" w:type="dxa"/>
            <w:noWrap/>
            <w:hideMark/>
          </w:tcPr>
          <w:p w14:paraId="3AEE2553" w14:textId="77777777" w:rsidR="008B68FD" w:rsidRPr="00616BD4" w:rsidRDefault="008B68FD" w:rsidP="006D4F7C">
            <w:pPr>
              <w:rPr>
                <w:rFonts w:cs="Arial"/>
                <w:color w:val="000000"/>
                <w:sz w:val="16"/>
                <w:szCs w:val="16"/>
              </w:rPr>
            </w:pPr>
            <w:r w:rsidRPr="00616BD4">
              <w:rPr>
                <w:rFonts w:cs="Arial"/>
                <w:color w:val="000000"/>
                <w:sz w:val="16"/>
                <w:szCs w:val="16"/>
              </w:rPr>
              <w:t>Natural fibre</w:t>
            </w:r>
          </w:p>
        </w:tc>
      </w:tr>
      <w:tr w:rsidR="008B68FD" w:rsidRPr="00616BD4" w14:paraId="4FEA2D01" w14:textId="77777777" w:rsidTr="006D4F7C">
        <w:trPr>
          <w:trHeight w:val="288"/>
        </w:trPr>
        <w:tc>
          <w:tcPr>
            <w:tcW w:w="1382" w:type="dxa"/>
            <w:noWrap/>
            <w:hideMark/>
          </w:tcPr>
          <w:p w14:paraId="620C3BE8" w14:textId="0F9136D8" w:rsidR="008B68FD" w:rsidRPr="00616BD4" w:rsidRDefault="00BF487F" w:rsidP="006D4F7C">
            <w:pPr>
              <w:rPr>
                <w:rFonts w:cs="Arial"/>
                <w:color w:val="000000"/>
                <w:sz w:val="16"/>
                <w:szCs w:val="16"/>
              </w:rPr>
            </w:pPr>
            <w:hyperlink r:id="rId11" w:anchor="!" w:history="1">
              <w:r w:rsidR="008B68FD" w:rsidRPr="00616BD4">
                <w:rPr>
                  <w:rFonts w:cs="Arial"/>
                  <w:color w:val="000000"/>
                  <w:sz w:val="16"/>
                  <w:szCs w:val="16"/>
                </w:rPr>
                <w:t>Krishnan et al.</w:t>
              </w:r>
            </w:hyperlink>
            <w:r w:rsidR="008B68FD">
              <w:rPr>
                <w:rFonts w:cs="Arial"/>
                <w:color w:val="000000"/>
                <w:sz w:val="16"/>
                <w:szCs w:val="16"/>
              </w:rPr>
              <w:t xml:space="preserve"> </w:t>
            </w:r>
            <w:sdt>
              <w:sdtPr>
                <w:rPr>
                  <w:rFonts w:cs="Arial"/>
                  <w:color w:val="000000"/>
                  <w:sz w:val="16"/>
                  <w:szCs w:val="16"/>
                </w:rPr>
                <w:id w:val="-1243327168"/>
                <w:citation/>
              </w:sdtPr>
              <w:sdtEndPr/>
              <w:sdtContent>
                <w:r w:rsidR="008B68FD">
                  <w:rPr>
                    <w:rFonts w:cs="Arial"/>
                    <w:color w:val="000000"/>
                    <w:sz w:val="16"/>
                    <w:szCs w:val="16"/>
                  </w:rPr>
                  <w:fldChar w:fldCharType="begin"/>
                </w:r>
                <w:r w:rsidR="008B68FD">
                  <w:rPr>
                    <w:rFonts w:cs="Arial"/>
                    <w:color w:val="000000"/>
                    <w:sz w:val="16"/>
                    <w:szCs w:val="16"/>
                  </w:rPr>
                  <w:instrText xml:space="preserve"> CITATION Kri20 \l 2057 </w:instrText>
                </w:r>
                <w:r w:rsidR="008B68FD">
                  <w:rPr>
                    <w:rFonts w:cs="Arial"/>
                    <w:color w:val="000000"/>
                    <w:sz w:val="16"/>
                    <w:szCs w:val="16"/>
                  </w:rPr>
                  <w:fldChar w:fldCharType="separate"/>
                </w:r>
                <w:r w:rsidR="00B92EE3" w:rsidRPr="00B92EE3">
                  <w:rPr>
                    <w:rFonts w:cs="Arial"/>
                    <w:noProof/>
                    <w:color w:val="000000"/>
                    <w:sz w:val="16"/>
                    <w:szCs w:val="16"/>
                  </w:rPr>
                  <w:t>(Krishnan, Agarwal, Bajada, &amp; Arshinder, 2020)</w:t>
                </w:r>
                <w:r w:rsidR="008B68FD">
                  <w:rPr>
                    <w:rFonts w:cs="Arial"/>
                    <w:color w:val="000000"/>
                    <w:sz w:val="16"/>
                    <w:szCs w:val="16"/>
                  </w:rPr>
                  <w:fldChar w:fldCharType="end"/>
                </w:r>
              </w:sdtContent>
            </w:sdt>
          </w:p>
        </w:tc>
        <w:tc>
          <w:tcPr>
            <w:tcW w:w="1201" w:type="dxa"/>
            <w:noWrap/>
            <w:hideMark/>
          </w:tcPr>
          <w:p w14:paraId="0A631418" w14:textId="77777777" w:rsidR="008B68FD" w:rsidRPr="00616BD4" w:rsidRDefault="008B68FD" w:rsidP="006D4F7C">
            <w:pPr>
              <w:jc w:val="center"/>
              <w:rPr>
                <w:rFonts w:cs="Arial"/>
                <w:color w:val="000000"/>
                <w:sz w:val="16"/>
                <w:szCs w:val="16"/>
              </w:rPr>
            </w:pPr>
            <w:r w:rsidRPr="00616BD4">
              <w:rPr>
                <w:rFonts w:cs="Arial"/>
                <w:color w:val="000000"/>
                <w:sz w:val="16"/>
                <w:szCs w:val="16"/>
              </w:rPr>
              <w:lastRenderedPageBreak/>
              <w:t>2020</w:t>
            </w:r>
          </w:p>
        </w:tc>
        <w:tc>
          <w:tcPr>
            <w:tcW w:w="1291" w:type="dxa"/>
            <w:noWrap/>
            <w:hideMark/>
          </w:tcPr>
          <w:p w14:paraId="160683E9" w14:textId="77777777" w:rsidR="008B68FD" w:rsidRPr="00616BD4" w:rsidRDefault="008B68FD" w:rsidP="006D4F7C">
            <w:pPr>
              <w:rPr>
                <w:rFonts w:cs="Arial"/>
                <w:color w:val="000000"/>
                <w:sz w:val="16"/>
                <w:szCs w:val="16"/>
              </w:rPr>
            </w:pPr>
            <w:r w:rsidRPr="00616BD4">
              <w:rPr>
                <w:rFonts w:cs="Arial"/>
                <w:color w:val="000000"/>
                <w:sz w:val="16"/>
                <w:szCs w:val="16"/>
              </w:rPr>
              <w:t>Mango</w:t>
            </w:r>
          </w:p>
        </w:tc>
        <w:tc>
          <w:tcPr>
            <w:tcW w:w="1687" w:type="dxa"/>
            <w:noWrap/>
            <w:hideMark/>
          </w:tcPr>
          <w:p w14:paraId="12FF350C" w14:textId="77777777" w:rsidR="008B68FD" w:rsidRPr="00616BD4" w:rsidRDefault="008B68FD" w:rsidP="006D4F7C">
            <w:pPr>
              <w:rPr>
                <w:rFonts w:cs="Arial"/>
                <w:color w:val="000000"/>
                <w:sz w:val="16"/>
                <w:szCs w:val="16"/>
              </w:rPr>
            </w:pPr>
            <w:r w:rsidRPr="00616BD4">
              <w:rPr>
                <w:rFonts w:cs="Arial"/>
                <w:color w:val="000000"/>
                <w:sz w:val="16"/>
                <w:szCs w:val="16"/>
              </w:rPr>
              <w:t>Biomass</w:t>
            </w:r>
          </w:p>
        </w:tc>
        <w:tc>
          <w:tcPr>
            <w:tcW w:w="1656" w:type="dxa"/>
            <w:noWrap/>
            <w:hideMark/>
          </w:tcPr>
          <w:p w14:paraId="63A2D810" w14:textId="77777777" w:rsidR="008B68FD" w:rsidRPr="00616BD4" w:rsidRDefault="008B68FD" w:rsidP="006D4F7C">
            <w:pPr>
              <w:rPr>
                <w:rFonts w:cs="Arial"/>
                <w:color w:val="000000"/>
                <w:sz w:val="16"/>
                <w:szCs w:val="16"/>
              </w:rPr>
            </w:pPr>
            <w:r>
              <w:rPr>
                <w:rFonts w:cs="Arial"/>
                <w:color w:val="000000"/>
                <w:sz w:val="16"/>
                <w:szCs w:val="16"/>
              </w:rPr>
              <w:t>B</w:t>
            </w:r>
            <w:r w:rsidRPr="00616BD4">
              <w:rPr>
                <w:rFonts w:cs="Arial"/>
                <w:color w:val="000000"/>
                <w:sz w:val="16"/>
                <w:szCs w:val="16"/>
              </w:rPr>
              <w:t>iogas</w:t>
            </w:r>
          </w:p>
        </w:tc>
        <w:tc>
          <w:tcPr>
            <w:tcW w:w="1799" w:type="dxa"/>
            <w:noWrap/>
            <w:hideMark/>
          </w:tcPr>
          <w:p w14:paraId="7947BB52" w14:textId="77777777" w:rsidR="008B68FD" w:rsidRPr="00616BD4" w:rsidRDefault="008B68FD" w:rsidP="006D4F7C">
            <w:pPr>
              <w:rPr>
                <w:rFonts w:cs="Arial"/>
                <w:color w:val="000000"/>
                <w:sz w:val="16"/>
                <w:szCs w:val="16"/>
              </w:rPr>
            </w:pPr>
            <w:r w:rsidRPr="00616BD4">
              <w:rPr>
                <w:rFonts w:cs="Arial"/>
                <w:color w:val="000000"/>
                <w:sz w:val="16"/>
                <w:szCs w:val="16"/>
              </w:rPr>
              <w:t>Energy</w:t>
            </w:r>
          </w:p>
        </w:tc>
      </w:tr>
      <w:tr w:rsidR="008B68FD" w:rsidRPr="00616BD4" w14:paraId="6E05E8B2" w14:textId="77777777" w:rsidTr="006D4F7C">
        <w:trPr>
          <w:trHeight w:val="288"/>
        </w:trPr>
        <w:tc>
          <w:tcPr>
            <w:tcW w:w="1382" w:type="dxa"/>
            <w:noWrap/>
            <w:hideMark/>
          </w:tcPr>
          <w:p w14:paraId="65CD4EB6" w14:textId="547CD205" w:rsidR="008B68FD" w:rsidRPr="00616BD4" w:rsidRDefault="008B68FD" w:rsidP="006D4F7C">
            <w:pPr>
              <w:rPr>
                <w:rFonts w:cs="Arial"/>
                <w:color w:val="000000"/>
                <w:sz w:val="16"/>
                <w:szCs w:val="16"/>
              </w:rPr>
            </w:pPr>
            <w:r w:rsidRPr="00616BD4">
              <w:rPr>
                <w:rFonts w:cs="Arial"/>
                <w:color w:val="000000"/>
                <w:sz w:val="16"/>
                <w:szCs w:val="16"/>
              </w:rPr>
              <w:t>Gómez-García et al.</w:t>
            </w:r>
            <w:r>
              <w:rPr>
                <w:rFonts w:cs="Arial"/>
                <w:color w:val="000000"/>
                <w:sz w:val="16"/>
                <w:szCs w:val="16"/>
              </w:rPr>
              <w:t xml:space="preserve"> </w:t>
            </w:r>
            <w:sdt>
              <w:sdtPr>
                <w:rPr>
                  <w:rFonts w:cs="Arial"/>
                  <w:color w:val="000000"/>
                  <w:sz w:val="16"/>
                  <w:szCs w:val="16"/>
                </w:rPr>
                <w:id w:val="1564376049"/>
                <w:citation/>
              </w:sdtPr>
              <w:sdtEndPr/>
              <w:sdtContent>
                <w:r>
                  <w:rPr>
                    <w:rFonts w:cs="Arial"/>
                    <w:color w:val="000000"/>
                    <w:sz w:val="16"/>
                    <w:szCs w:val="16"/>
                  </w:rPr>
                  <w:fldChar w:fldCharType="begin"/>
                </w:r>
                <w:r>
                  <w:rPr>
                    <w:rFonts w:cs="Arial"/>
                    <w:color w:val="000000"/>
                    <w:sz w:val="16"/>
                    <w:szCs w:val="16"/>
                  </w:rPr>
                  <w:instrText xml:space="preserve"> CITATION Góm22 \l 2057 </w:instrText>
                </w:r>
                <w:r>
                  <w:rPr>
                    <w:rFonts w:cs="Arial"/>
                    <w:color w:val="000000"/>
                    <w:sz w:val="16"/>
                    <w:szCs w:val="16"/>
                  </w:rPr>
                  <w:fldChar w:fldCharType="separate"/>
                </w:r>
                <w:r w:rsidR="00B92EE3" w:rsidRPr="00B92EE3">
                  <w:rPr>
                    <w:rFonts w:cs="Arial"/>
                    <w:noProof/>
                    <w:color w:val="000000"/>
                    <w:sz w:val="16"/>
                    <w:szCs w:val="16"/>
                  </w:rPr>
                  <w:t>(Gómez-García, et al., 2022)</w:t>
                </w:r>
                <w:r>
                  <w:rPr>
                    <w:rFonts w:cs="Arial"/>
                    <w:color w:val="000000"/>
                    <w:sz w:val="16"/>
                    <w:szCs w:val="16"/>
                  </w:rPr>
                  <w:fldChar w:fldCharType="end"/>
                </w:r>
              </w:sdtContent>
            </w:sdt>
          </w:p>
        </w:tc>
        <w:tc>
          <w:tcPr>
            <w:tcW w:w="1201" w:type="dxa"/>
            <w:noWrap/>
            <w:hideMark/>
          </w:tcPr>
          <w:p w14:paraId="105183AC" w14:textId="77777777" w:rsidR="008B68FD" w:rsidRPr="00616BD4" w:rsidRDefault="008B68FD" w:rsidP="006D4F7C">
            <w:pPr>
              <w:jc w:val="center"/>
              <w:rPr>
                <w:rFonts w:cs="Arial"/>
                <w:color w:val="000000"/>
                <w:sz w:val="16"/>
                <w:szCs w:val="16"/>
              </w:rPr>
            </w:pPr>
            <w:r w:rsidRPr="00616BD4">
              <w:rPr>
                <w:rFonts w:cs="Arial"/>
                <w:color w:val="000000"/>
                <w:sz w:val="16"/>
                <w:szCs w:val="16"/>
              </w:rPr>
              <w:t>2022</w:t>
            </w:r>
          </w:p>
        </w:tc>
        <w:tc>
          <w:tcPr>
            <w:tcW w:w="1291" w:type="dxa"/>
            <w:noWrap/>
            <w:hideMark/>
          </w:tcPr>
          <w:p w14:paraId="22351203" w14:textId="77777777" w:rsidR="008B68FD" w:rsidRPr="00616BD4" w:rsidRDefault="008B68FD" w:rsidP="006D4F7C">
            <w:pPr>
              <w:rPr>
                <w:rFonts w:cs="Arial"/>
                <w:color w:val="000000"/>
                <w:sz w:val="16"/>
                <w:szCs w:val="16"/>
              </w:rPr>
            </w:pPr>
            <w:r w:rsidRPr="00616BD4">
              <w:rPr>
                <w:rFonts w:cs="Arial"/>
                <w:color w:val="000000"/>
                <w:sz w:val="16"/>
                <w:szCs w:val="16"/>
              </w:rPr>
              <w:t>Melon</w:t>
            </w:r>
          </w:p>
        </w:tc>
        <w:tc>
          <w:tcPr>
            <w:tcW w:w="1687" w:type="dxa"/>
            <w:hideMark/>
          </w:tcPr>
          <w:p w14:paraId="6900BD3A" w14:textId="77777777" w:rsidR="008B68FD" w:rsidRPr="00616BD4" w:rsidRDefault="008B68FD" w:rsidP="006D4F7C">
            <w:pPr>
              <w:rPr>
                <w:rFonts w:cs="Arial"/>
                <w:color w:val="505050"/>
                <w:sz w:val="16"/>
                <w:szCs w:val="16"/>
              </w:rPr>
            </w:pPr>
            <w:r w:rsidRPr="00616BD4">
              <w:rPr>
                <w:rFonts w:cs="Arial"/>
                <w:color w:val="505050"/>
                <w:sz w:val="16"/>
                <w:szCs w:val="16"/>
              </w:rPr>
              <w:t>Bioactive</w:t>
            </w:r>
          </w:p>
        </w:tc>
        <w:tc>
          <w:tcPr>
            <w:tcW w:w="1656" w:type="dxa"/>
            <w:noWrap/>
            <w:hideMark/>
          </w:tcPr>
          <w:p w14:paraId="5C68467D" w14:textId="77777777" w:rsidR="008B68FD" w:rsidRPr="00616BD4" w:rsidRDefault="008B68FD" w:rsidP="006D4F7C">
            <w:pPr>
              <w:rPr>
                <w:rFonts w:cs="Arial"/>
                <w:color w:val="000000"/>
                <w:sz w:val="16"/>
                <w:szCs w:val="16"/>
              </w:rPr>
            </w:pPr>
            <w:r w:rsidRPr="00616BD4">
              <w:rPr>
                <w:rFonts w:cs="Arial"/>
                <w:color w:val="000000"/>
                <w:sz w:val="16"/>
                <w:szCs w:val="16"/>
              </w:rPr>
              <w:t>Phenolic</w:t>
            </w:r>
          </w:p>
        </w:tc>
        <w:tc>
          <w:tcPr>
            <w:tcW w:w="1799" w:type="dxa"/>
            <w:noWrap/>
            <w:hideMark/>
          </w:tcPr>
          <w:p w14:paraId="2765233F" w14:textId="77777777" w:rsidR="008B68FD" w:rsidRPr="00616BD4" w:rsidRDefault="008B68FD" w:rsidP="006D4F7C">
            <w:pPr>
              <w:rPr>
                <w:rFonts w:cs="Arial"/>
                <w:color w:val="000000"/>
                <w:sz w:val="16"/>
                <w:szCs w:val="16"/>
              </w:rPr>
            </w:pPr>
            <w:r w:rsidRPr="00616BD4">
              <w:rPr>
                <w:rFonts w:cs="Arial"/>
                <w:color w:val="000000"/>
                <w:sz w:val="16"/>
                <w:szCs w:val="16"/>
              </w:rPr>
              <w:t>Natural fibre</w:t>
            </w:r>
          </w:p>
        </w:tc>
      </w:tr>
      <w:tr w:rsidR="008B68FD" w:rsidRPr="00616BD4" w14:paraId="7A23F2B7" w14:textId="77777777" w:rsidTr="006D4F7C">
        <w:trPr>
          <w:trHeight w:val="288"/>
        </w:trPr>
        <w:tc>
          <w:tcPr>
            <w:tcW w:w="1382" w:type="dxa"/>
            <w:noWrap/>
            <w:hideMark/>
          </w:tcPr>
          <w:p w14:paraId="73BCF96F" w14:textId="2F881691" w:rsidR="008B68FD" w:rsidRPr="00616BD4" w:rsidRDefault="008B68FD" w:rsidP="006D4F7C">
            <w:pPr>
              <w:rPr>
                <w:rFonts w:cs="Arial"/>
                <w:color w:val="000000"/>
                <w:sz w:val="16"/>
                <w:szCs w:val="16"/>
              </w:rPr>
            </w:pPr>
            <w:r w:rsidRPr="00616BD4">
              <w:rPr>
                <w:rFonts w:cs="Arial"/>
                <w:color w:val="000000"/>
                <w:sz w:val="16"/>
                <w:szCs w:val="16"/>
              </w:rPr>
              <w:t>Basak et al.</w:t>
            </w:r>
            <w:r>
              <w:rPr>
                <w:rFonts w:cs="Arial"/>
                <w:color w:val="000000"/>
                <w:sz w:val="16"/>
                <w:szCs w:val="16"/>
              </w:rPr>
              <w:t xml:space="preserve"> </w:t>
            </w:r>
            <w:sdt>
              <w:sdtPr>
                <w:rPr>
                  <w:rFonts w:cs="Arial"/>
                  <w:color w:val="000000"/>
                  <w:sz w:val="16"/>
                  <w:szCs w:val="16"/>
                </w:rPr>
                <w:id w:val="1370498703"/>
                <w:citation/>
              </w:sdtPr>
              <w:sdtEndPr/>
              <w:sdtContent>
                <w:r>
                  <w:rPr>
                    <w:rFonts w:cs="Arial"/>
                    <w:color w:val="000000"/>
                    <w:sz w:val="16"/>
                    <w:szCs w:val="16"/>
                  </w:rPr>
                  <w:fldChar w:fldCharType="begin"/>
                </w:r>
                <w:r>
                  <w:rPr>
                    <w:rFonts w:cs="Arial"/>
                    <w:color w:val="000000"/>
                    <w:sz w:val="16"/>
                    <w:szCs w:val="16"/>
                  </w:rPr>
                  <w:instrText xml:space="preserve"> CITATION Bas20 \l 2057 </w:instrText>
                </w:r>
                <w:r>
                  <w:rPr>
                    <w:rFonts w:cs="Arial"/>
                    <w:color w:val="000000"/>
                    <w:sz w:val="16"/>
                    <w:szCs w:val="16"/>
                  </w:rPr>
                  <w:fldChar w:fldCharType="separate"/>
                </w:r>
                <w:r w:rsidR="00B92EE3" w:rsidRPr="00B92EE3">
                  <w:rPr>
                    <w:rFonts w:cs="Arial"/>
                    <w:noProof/>
                    <w:color w:val="000000"/>
                    <w:sz w:val="16"/>
                    <w:szCs w:val="16"/>
                  </w:rPr>
                  <w:t>(Basak, et al., 2020)</w:t>
                </w:r>
                <w:r>
                  <w:rPr>
                    <w:rFonts w:cs="Arial"/>
                    <w:color w:val="000000"/>
                    <w:sz w:val="16"/>
                    <w:szCs w:val="16"/>
                  </w:rPr>
                  <w:fldChar w:fldCharType="end"/>
                </w:r>
              </w:sdtContent>
            </w:sdt>
          </w:p>
        </w:tc>
        <w:tc>
          <w:tcPr>
            <w:tcW w:w="1201" w:type="dxa"/>
            <w:noWrap/>
            <w:hideMark/>
          </w:tcPr>
          <w:p w14:paraId="33BA126F" w14:textId="77777777" w:rsidR="008B68FD" w:rsidRPr="00616BD4" w:rsidRDefault="008B68FD" w:rsidP="006D4F7C">
            <w:pPr>
              <w:jc w:val="center"/>
              <w:rPr>
                <w:rFonts w:cs="Arial"/>
                <w:color w:val="000000"/>
                <w:sz w:val="16"/>
                <w:szCs w:val="16"/>
              </w:rPr>
            </w:pPr>
            <w:r w:rsidRPr="00616BD4">
              <w:rPr>
                <w:rFonts w:cs="Arial"/>
                <w:color w:val="000000"/>
                <w:sz w:val="16"/>
                <w:szCs w:val="16"/>
              </w:rPr>
              <w:t>2020</w:t>
            </w:r>
          </w:p>
        </w:tc>
        <w:tc>
          <w:tcPr>
            <w:tcW w:w="1291" w:type="dxa"/>
            <w:noWrap/>
            <w:hideMark/>
          </w:tcPr>
          <w:p w14:paraId="0461F096" w14:textId="77777777" w:rsidR="008B68FD" w:rsidRPr="00616BD4" w:rsidRDefault="008B68FD" w:rsidP="006D4F7C">
            <w:pPr>
              <w:rPr>
                <w:rFonts w:cs="Arial"/>
                <w:color w:val="000000"/>
                <w:sz w:val="16"/>
                <w:szCs w:val="16"/>
              </w:rPr>
            </w:pPr>
            <w:r w:rsidRPr="00616BD4">
              <w:rPr>
                <w:rFonts w:cs="Arial"/>
                <w:color w:val="000000"/>
                <w:sz w:val="16"/>
                <w:szCs w:val="16"/>
              </w:rPr>
              <w:t>Pineapple</w:t>
            </w:r>
          </w:p>
        </w:tc>
        <w:tc>
          <w:tcPr>
            <w:tcW w:w="1687" w:type="dxa"/>
            <w:noWrap/>
            <w:hideMark/>
          </w:tcPr>
          <w:p w14:paraId="3C57702D" w14:textId="77777777" w:rsidR="008B68FD" w:rsidRPr="00616BD4" w:rsidRDefault="008B68FD" w:rsidP="006D4F7C">
            <w:pPr>
              <w:rPr>
                <w:rFonts w:cs="Arial"/>
                <w:color w:val="000000"/>
                <w:sz w:val="16"/>
                <w:szCs w:val="16"/>
              </w:rPr>
            </w:pPr>
            <w:r w:rsidRPr="00616BD4">
              <w:rPr>
                <w:rFonts w:cs="Arial"/>
                <w:color w:val="000000"/>
                <w:sz w:val="16"/>
                <w:szCs w:val="16"/>
              </w:rPr>
              <w:t>Biomass</w:t>
            </w:r>
          </w:p>
        </w:tc>
        <w:tc>
          <w:tcPr>
            <w:tcW w:w="1656" w:type="dxa"/>
            <w:noWrap/>
            <w:hideMark/>
          </w:tcPr>
          <w:p w14:paraId="01774558" w14:textId="77777777" w:rsidR="008B68FD" w:rsidRPr="00616BD4" w:rsidRDefault="008B68FD" w:rsidP="006D4F7C">
            <w:pPr>
              <w:rPr>
                <w:rFonts w:cs="Arial"/>
                <w:color w:val="2E2E2E"/>
                <w:sz w:val="16"/>
                <w:szCs w:val="16"/>
              </w:rPr>
            </w:pPr>
            <w:r w:rsidRPr="00616BD4">
              <w:rPr>
                <w:rFonts w:cs="Arial"/>
                <w:color w:val="2E2E2E"/>
                <w:sz w:val="16"/>
                <w:szCs w:val="16"/>
              </w:rPr>
              <w:t>Biohythane</w:t>
            </w:r>
          </w:p>
        </w:tc>
        <w:tc>
          <w:tcPr>
            <w:tcW w:w="1799" w:type="dxa"/>
            <w:noWrap/>
            <w:hideMark/>
          </w:tcPr>
          <w:p w14:paraId="57ABF006" w14:textId="77777777" w:rsidR="008B68FD" w:rsidRPr="00616BD4" w:rsidRDefault="008B68FD" w:rsidP="006D4F7C">
            <w:pPr>
              <w:rPr>
                <w:rFonts w:cs="Arial"/>
                <w:color w:val="000000"/>
                <w:sz w:val="16"/>
                <w:szCs w:val="16"/>
              </w:rPr>
            </w:pPr>
            <w:r w:rsidRPr="00616BD4">
              <w:rPr>
                <w:rFonts w:cs="Arial"/>
                <w:color w:val="000000"/>
                <w:sz w:val="16"/>
                <w:szCs w:val="16"/>
              </w:rPr>
              <w:t>Energy</w:t>
            </w:r>
          </w:p>
        </w:tc>
      </w:tr>
      <w:tr w:rsidR="008B68FD" w:rsidRPr="00616BD4" w14:paraId="320E74FE" w14:textId="77777777" w:rsidTr="006D4F7C">
        <w:trPr>
          <w:trHeight w:val="288"/>
        </w:trPr>
        <w:tc>
          <w:tcPr>
            <w:tcW w:w="1382" w:type="dxa"/>
            <w:noWrap/>
            <w:hideMark/>
          </w:tcPr>
          <w:p w14:paraId="5023484C" w14:textId="1327D98A" w:rsidR="008B68FD" w:rsidRPr="00616BD4" w:rsidRDefault="008B68FD" w:rsidP="006D4F7C">
            <w:pPr>
              <w:rPr>
                <w:rFonts w:cs="Arial"/>
                <w:color w:val="000000"/>
                <w:sz w:val="16"/>
                <w:szCs w:val="16"/>
              </w:rPr>
            </w:pPr>
            <w:bookmarkStart w:id="0" w:name="RANGE!B30"/>
            <w:r w:rsidRPr="00616BD4">
              <w:rPr>
                <w:rFonts w:cs="Arial"/>
                <w:color w:val="000000"/>
                <w:sz w:val="16"/>
                <w:szCs w:val="16"/>
              </w:rPr>
              <w:t>Ghosh et al.</w:t>
            </w:r>
            <w:bookmarkEnd w:id="0"/>
            <w:r>
              <w:rPr>
                <w:rFonts w:cs="Arial"/>
                <w:color w:val="000000"/>
                <w:sz w:val="16"/>
                <w:szCs w:val="16"/>
              </w:rPr>
              <w:t xml:space="preserve"> </w:t>
            </w:r>
            <w:sdt>
              <w:sdtPr>
                <w:rPr>
                  <w:rFonts w:cs="Arial"/>
                  <w:color w:val="000000"/>
                  <w:sz w:val="16"/>
                  <w:szCs w:val="16"/>
                </w:rPr>
                <w:id w:val="-675501692"/>
                <w:citation/>
              </w:sdtPr>
              <w:sdtEndPr/>
              <w:sdtContent>
                <w:r>
                  <w:rPr>
                    <w:rFonts w:cs="Arial"/>
                    <w:color w:val="000000"/>
                    <w:sz w:val="16"/>
                    <w:szCs w:val="16"/>
                  </w:rPr>
                  <w:fldChar w:fldCharType="begin"/>
                </w:r>
                <w:r>
                  <w:rPr>
                    <w:rFonts w:cs="Arial"/>
                    <w:color w:val="000000"/>
                    <w:sz w:val="16"/>
                    <w:szCs w:val="16"/>
                  </w:rPr>
                  <w:instrText xml:space="preserve"> CITATION Gho211 \l 2057 </w:instrText>
                </w:r>
                <w:r>
                  <w:rPr>
                    <w:rFonts w:cs="Arial"/>
                    <w:color w:val="000000"/>
                    <w:sz w:val="16"/>
                    <w:szCs w:val="16"/>
                  </w:rPr>
                  <w:fldChar w:fldCharType="separate"/>
                </w:r>
                <w:r w:rsidR="00B92EE3" w:rsidRPr="00B92EE3">
                  <w:rPr>
                    <w:rFonts w:cs="Arial"/>
                    <w:noProof/>
                    <w:color w:val="000000"/>
                    <w:sz w:val="16"/>
                    <w:szCs w:val="16"/>
                  </w:rPr>
                  <w:t>(Ghosh, Kar, Chatterjee, Bar, &amp; Das, 2021)</w:t>
                </w:r>
                <w:r>
                  <w:rPr>
                    <w:rFonts w:cs="Arial"/>
                    <w:color w:val="000000"/>
                    <w:sz w:val="16"/>
                    <w:szCs w:val="16"/>
                  </w:rPr>
                  <w:fldChar w:fldCharType="end"/>
                </w:r>
              </w:sdtContent>
            </w:sdt>
          </w:p>
        </w:tc>
        <w:tc>
          <w:tcPr>
            <w:tcW w:w="1201" w:type="dxa"/>
            <w:noWrap/>
            <w:hideMark/>
          </w:tcPr>
          <w:p w14:paraId="74996226" w14:textId="77777777" w:rsidR="008B68FD" w:rsidRPr="00616BD4" w:rsidRDefault="008B68FD" w:rsidP="006D4F7C">
            <w:pPr>
              <w:jc w:val="center"/>
              <w:rPr>
                <w:rFonts w:cs="Arial"/>
                <w:color w:val="000000"/>
                <w:sz w:val="16"/>
                <w:szCs w:val="16"/>
              </w:rPr>
            </w:pPr>
            <w:r w:rsidRPr="00616BD4">
              <w:rPr>
                <w:rFonts w:cs="Arial"/>
                <w:color w:val="000000"/>
                <w:sz w:val="16"/>
                <w:szCs w:val="16"/>
              </w:rPr>
              <w:t>2021</w:t>
            </w:r>
          </w:p>
        </w:tc>
        <w:tc>
          <w:tcPr>
            <w:tcW w:w="1291" w:type="dxa"/>
            <w:noWrap/>
            <w:hideMark/>
          </w:tcPr>
          <w:p w14:paraId="3B574424" w14:textId="77777777" w:rsidR="008B68FD" w:rsidRPr="00616BD4" w:rsidRDefault="008B68FD" w:rsidP="006D4F7C">
            <w:pPr>
              <w:rPr>
                <w:rFonts w:cs="Arial"/>
                <w:color w:val="000000"/>
                <w:sz w:val="16"/>
                <w:szCs w:val="16"/>
              </w:rPr>
            </w:pPr>
            <w:r w:rsidRPr="00616BD4">
              <w:rPr>
                <w:rFonts w:cs="Arial"/>
                <w:color w:val="000000"/>
                <w:sz w:val="16"/>
                <w:szCs w:val="16"/>
              </w:rPr>
              <w:t>Pineapple</w:t>
            </w:r>
          </w:p>
        </w:tc>
        <w:tc>
          <w:tcPr>
            <w:tcW w:w="1687" w:type="dxa"/>
            <w:noWrap/>
            <w:hideMark/>
          </w:tcPr>
          <w:p w14:paraId="1DDDE821" w14:textId="77777777" w:rsidR="008B68FD" w:rsidRPr="00616BD4" w:rsidRDefault="008B68FD" w:rsidP="006D4F7C">
            <w:pPr>
              <w:rPr>
                <w:rFonts w:cs="Arial"/>
                <w:color w:val="000000"/>
                <w:sz w:val="16"/>
                <w:szCs w:val="16"/>
              </w:rPr>
            </w:pPr>
            <w:r w:rsidRPr="00616BD4">
              <w:rPr>
                <w:rFonts w:cs="Arial"/>
                <w:color w:val="000000"/>
                <w:sz w:val="16"/>
                <w:szCs w:val="16"/>
              </w:rPr>
              <w:t>Adsorption</w:t>
            </w:r>
          </w:p>
        </w:tc>
        <w:tc>
          <w:tcPr>
            <w:tcW w:w="1656" w:type="dxa"/>
            <w:noWrap/>
            <w:hideMark/>
          </w:tcPr>
          <w:p w14:paraId="651F05AA" w14:textId="77777777" w:rsidR="008B68FD" w:rsidRPr="00616BD4" w:rsidRDefault="008B68FD" w:rsidP="006D4F7C">
            <w:pPr>
              <w:rPr>
                <w:rFonts w:cs="Arial"/>
                <w:color w:val="000000"/>
                <w:sz w:val="16"/>
                <w:szCs w:val="16"/>
              </w:rPr>
            </w:pPr>
            <w:r w:rsidRPr="00616BD4">
              <w:rPr>
                <w:rFonts w:cs="Arial"/>
                <w:color w:val="000000"/>
                <w:sz w:val="16"/>
                <w:szCs w:val="16"/>
              </w:rPr>
              <w:t>biomaterials</w:t>
            </w:r>
          </w:p>
        </w:tc>
        <w:tc>
          <w:tcPr>
            <w:tcW w:w="1799" w:type="dxa"/>
            <w:noWrap/>
            <w:hideMark/>
          </w:tcPr>
          <w:p w14:paraId="72293621" w14:textId="77777777" w:rsidR="008B68FD" w:rsidRPr="00616BD4" w:rsidRDefault="008B68FD" w:rsidP="006D4F7C">
            <w:pPr>
              <w:rPr>
                <w:rFonts w:cs="Arial"/>
                <w:color w:val="000000"/>
                <w:sz w:val="16"/>
                <w:szCs w:val="16"/>
              </w:rPr>
            </w:pPr>
            <w:r w:rsidRPr="00616BD4">
              <w:rPr>
                <w:rFonts w:cs="Arial"/>
                <w:color w:val="000000"/>
                <w:sz w:val="16"/>
                <w:szCs w:val="16"/>
              </w:rPr>
              <w:t>Energy</w:t>
            </w:r>
          </w:p>
        </w:tc>
      </w:tr>
      <w:tr w:rsidR="008B68FD" w:rsidRPr="00616BD4" w14:paraId="03289C15" w14:textId="77777777" w:rsidTr="006D4F7C">
        <w:trPr>
          <w:trHeight w:val="288"/>
        </w:trPr>
        <w:tc>
          <w:tcPr>
            <w:tcW w:w="1382" w:type="dxa"/>
            <w:noWrap/>
            <w:hideMark/>
          </w:tcPr>
          <w:p w14:paraId="6FAB086A" w14:textId="18335177" w:rsidR="008B68FD" w:rsidRPr="00616BD4" w:rsidRDefault="008B68FD" w:rsidP="006D4F7C">
            <w:pPr>
              <w:rPr>
                <w:rFonts w:cs="Arial"/>
                <w:color w:val="000000"/>
                <w:sz w:val="16"/>
                <w:szCs w:val="16"/>
              </w:rPr>
            </w:pPr>
            <w:r>
              <w:rPr>
                <w:rFonts w:cs="Arial"/>
                <w:color w:val="000000"/>
                <w:sz w:val="16"/>
                <w:szCs w:val="16"/>
              </w:rPr>
              <w:t>Picha</w:t>
            </w:r>
            <w:r w:rsidRPr="00616BD4">
              <w:rPr>
                <w:rFonts w:cs="Arial"/>
                <w:color w:val="000000"/>
                <w:sz w:val="16"/>
                <w:szCs w:val="16"/>
              </w:rPr>
              <w:t xml:space="preserve"> et al.</w:t>
            </w:r>
            <w:r>
              <w:rPr>
                <w:rFonts w:cs="Arial"/>
                <w:color w:val="000000"/>
                <w:sz w:val="16"/>
                <w:szCs w:val="16"/>
              </w:rPr>
              <w:t xml:space="preserve"> </w:t>
            </w:r>
            <w:sdt>
              <w:sdtPr>
                <w:rPr>
                  <w:rFonts w:cs="Arial"/>
                  <w:color w:val="000000"/>
                  <w:sz w:val="16"/>
                  <w:szCs w:val="16"/>
                </w:rPr>
                <w:id w:val="-665779814"/>
                <w:citation/>
              </w:sdtPr>
              <w:sdtEndPr/>
              <w:sdtContent>
                <w:r>
                  <w:rPr>
                    <w:rFonts w:cs="Arial"/>
                    <w:color w:val="000000"/>
                    <w:sz w:val="16"/>
                    <w:szCs w:val="16"/>
                  </w:rPr>
                  <w:fldChar w:fldCharType="begin"/>
                </w:r>
                <w:r>
                  <w:rPr>
                    <w:rFonts w:cs="Arial"/>
                    <w:color w:val="000000"/>
                    <w:sz w:val="16"/>
                    <w:szCs w:val="16"/>
                  </w:rPr>
                  <w:instrText xml:space="preserve"> CITATION Poc22 \l 2057 </w:instrText>
                </w:r>
                <w:r>
                  <w:rPr>
                    <w:rFonts w:cs="Arial"/>
                    <w:color w:val="000000"/>
                    <w:sz w:val="16"/>
                    <w:szCs w:val="16"/>
                  </w:rPr>
                  <w:fldChar w:fldCharType="separate"/>
                </w:r>
                <w:r w:rsidR="00B92EE3" w:rsidRPr="00B92EE3">
                  <w:rPr>
                    <w:rFonts w:cs="Arial"/>
                    <w:noProof/>
                    <w:color w:val="000000"/>
                    <w:sz w:val="16"/>
                    <w:szCs w:val="16"/>
                  </w:rPr>
                  <w:t>(Pocha, et al., 2022)</w:t>
                </w:r>
                <w:r>
                  <w:rPr>
                    <w:rFonts w:cs="Arial"/>
                    <w:color w:val="000000"/>
                    <w:sz w:val="16"/>
                    <w:szCs w:val="16"/>
                  </w:rPr>
                  <w:fldChar w:fldCharType="end"/>
                </w:r>
              </w:sdtContent>
            </w:sdt>
          </w:p>
        </w:tc>
        <w:tc>
          <w:tcPr>
            <w:tcW w:w="1201" w:type="dxa"/>
            <w:noWrap/>
            <w:hideMark/>
          </w:tcPr>
          <w:p w14:paraId="0F6ECA0A" w14:textId="77777777" w:rsidR="008B68FD" w:rsidRPr="00616BD4" w:rsidRDefault="008B68FD" w:rsidP="006D4F7C">
            <w:pPr>
              <w:jc w:val="center"/>
              <w:rPr>
                <w:rFonts w:cs="Arial"/>
                <w:color w:val="000000"/>
                <w:sz w:val="16"/>
                <w:szCs w:val="16"/>
              </w:rPr>
            </w:pPr>
            <w:r w:rsidRPr="00616BD4">
              <w:rPr>
                <w:rFonts w:cs="Arial"/>
                <w:color w:val="000000"/>
                <w:sz w:val="16"/>
                <w:szCs w:val="16"/>
              </w:rPr>
              <w:t>2022</w:t>
            </w:r>
          </w:p>
        </w:tc>
        <w:tc>
          <w:tcPr>
            <w:tcW w:w="1291" w:type="dxa"/>
            <w:noWrap/>
            <w:hideMark/>
          </w:tcPr>
          <w:p w14:paraId="28499B1B" w14:textId="77777777" w:rsidR="008B68FD" w:rsidRPr="00616BD4" w:rsidRDefault="008B68FD" w:rsidP="006D4F7C">
            <w:pPr>
              <w:rPr>
                <w:rFonts w:cs="Arial"/>
                <w:color w:val="000000"/>
                <w:sz w:val="16"/>
                <w:szCs w:val="16"/>
              </w:rPr>
            </w:pPr>
            <w:r w:rsidRPr="00616BD4">
              <w:rPr>
                <w:rFonts w:cs="Arial"/>
                <w:color w:val="000000"/>
                <w:sz w:val="16"/>
                <w:szCs w:val="16"/>
              </w:rPr>
              <w:t>Agro (fruit) waste</w:t>
            </w:r>
          </w:p>
        </w:tc>
        <w:tc>
          <w:tcPr>
            <w:tcW w:w="1687" w:type="dxa"/>
            <w:noWrap/>
            <w:hideMark/>
          </w:tcPr>
          <w:p w14:paraId="2AD01A80" w14:textId="77777777" w:rsidR="008B68FD" w:rsidRPr="00616BD4" w:rsidRDefault="008B68FD" w:rsidP="006D4F7C">
            <w:pPr>
              <w:rPr>
                <w:rFonts w:cs="Arial"/>
                <w:color w:val="000000"/>
                <w:sz w:val="16"/>
                <w:szCs w:val="16"/>
              </w:rPr>
            </w:pPr>
            <w:r w:rsidRPr="00616BD4">
              <w:rPr>
                <w:rFonts w:cs="Arial"/>
                <w:color w:val="000000"/>
                <w:sz w:val="16"/>
                <w:szCs w:val="16"/>
              </w:rPr>
              <w:t>Pyrolysis &amp; hydrothermal liquefaction</w:t>
            </w:r>
          </w:p>
        </w:tc>
        <w:tc>
          <w:tcPr>
            <w:tcW w:w="1656" w:type="dxa"/>
            <w:noWrap/>
            <w:hideMark/>
          </w:tcPr>
          <w:p w14:paraId="0C95631D" w14:textId="77777777" w:rsidR="008B68FD" w:rsidRPr="00616BD4" w:rsidRDefault="008B68FD" w:rsidP="006D4F7C">
            <w:pPr>
              <w:rPr>
                <w:rFonts w:cs="Arial"/>
                <w:color w:val="000000"/>
                <w:sz w:val="16"/>
                <w:szCs w:val="16"/>
              </w:rPr>
            </w:pPr>
            <w:r w:rsidRPr="00616BD4">
              <w:rPr>
                <w:rFonts w:cs="Arial"/>
                <w:color w:val="000000"/>
                <w:sz w:val="16"/>
                <w:szCs w:val="16"/>
              </w:rPr>
              <w:t>Alternative/green energy base</w:t>
            </w:r>
          </w:p>
        </w:tc>
        <w:tc>
          <w:tcPr>
            <w:tcW w:w="1799" w:type="dxa"/>
            <w:noWrap/>
            <w:hideMark/>
          </w:tcPr>
          <w:p w14:paraId="5A08155E" w14:textId="77777777" w:rsidR="008B68FD" w:rsidRPr="00616BD4" w:rsidRDefault="008B68FD" w:rsidP="006D4F7C">
            <w:pPr>
              <w:rPr>
                <w:rFonts w:cs="Arial"/>
                <w:color w:val="000000"/>
                <w:sz w:val="16"/>
                <w:szCs w:val="16"/>
              </w:rPr>
            </w:pPr>
            <w:r w:rsidRPr="00616BD4">
              <w:rPr>
                <w:rFonts w:cs="Arial"/>
                <w:color w:val="000000"/>
                <w:sz w:val="16"/>
                <w:szCs w:val="16"/>
              </w:rPr>
              <w:t>Biofuel and green diesel</w:t>
            </w:r>
          </w:p>
        </w:tc>
      </w:tr>
      <w:tr w:rsidR="008B68FD" w:rsidRPr="00616BD4" w14:paraId="7C74640F" w14:textId="77777777" w:rsidTr="006D4F7C">
        <w:trPr>
          <w:trHeight w:val="288"/>
        </w:trPr>
        <w:tc>
          <w:tcPr>
            <w:tcW w:w="1382" w:type="dxa"/>
            <w:noWrap/>
            <w:hideMark/>
          </w:tcPr>
          <w:p w14:paraId="47F87871" w14:textId="236D4591" w:rsidR="008B68FD" w:rsidRPr="00616BD4" w:rsidRDefault="008B68FD" w:rsidP="006D4F7C">
            <w:pPr>
              <w:rPr>
                <w:rFonts w:cs="Arial"/>
                <w:color w:val="222222"/>
                <w:sz w:val="16"/>
                <w:szCs w:val="16"/>
              </w:rPr>
            </w:pPr>
            <w:r w:rsidRPr="00616BD4">
              <w:rPr>
                <w:rFonts w:cs="Arial"/>
                <w:color w:val="222222"/>
                <w:sz w:val="16"/>
                <w:szCs w:val="16"/>
              </w:rPr>
              <w:t>del Pilar Sanchez-Camargo et al.</w:t>
            </w:r>
            <w:r>
              <w:rPr>
                <w:rFonts w:cs="Arial"/>
                <w:color w:val="222222"/>
                <w:sz w:val="16"/>
                <w:szCs w:val="16"/>
              </w:rPr>
              <w:t xml:space="preserve"> </w:t>
            </w:r>
            <w:sdt>
              <w:sdtPr>
                <w:rPr>
                  <w:rFonts w:cs="Arial"/>
                  <w:color w:val="222222"/>
                  <w:sz w:val="16"/>
                  <w:szCs w:val="16"/>
                </w:rPr>
                <w:id w:val="-1500578093"/>
                <w:citation/>
              </w:sdtPr>
              <w:sdtEndPr/>
              <w:sdtContent>
                <w:r>
                  <w:rPr>
                    <w:rFonts w:cs="Arial"/>
                    <w:color w:val="222222"/>
                    <w:sz w:val="16"/>
                    <w:szCs w:val="16"/>
                  </w:rPr>
                  <w:fldChar w:fldCharType="begin"/>
                </w:r>
                <w:r>
                  <w:rPr>
                    <w:rFonts w:cs="Arial"/>
                    <w:color w:val="222222"/>
                    <w:sz w:val="16"/>
                    <w:szCs w:val="16"/>
                  </w:rPr>
                  <w:instrText xml:space="preserve"> CITATION del19 \l 2057 </w:instrText>
                </w:r>
                <w:r>
                  <w:rPr>
                    <w:rFonts w:cs="Arial"/>
                    <w:color w:val="222222"/>
                    <w:sz w:val="16"/>
                    <w:szCs w:val="16"/>
                  </w:rPr>
                  <w:fldChar w:fldCharType="separate"/>
                </w:r>
                <w:r w:rsidR="00B92EE3" w:rsidRPr="00B92EE3">
                  <w:rPr>
                    <w:rFonts w:cs="Arial"/>
                    <w:noProof/>
                    <w:color w:val="222222"/>
                    <w:sz w:val="16"/>
                    <w:szCs w:val="16"/>
                  </w:rPr>
                  <w:t>(del PilarSánchez-Camargo, et al., 2019)</w:t>
                </w:r>
                <w:r>
                  <w:rPr>
                    <w:rFonts w:cs="Arial"/>
                    <w:color w:val="222222"/>
                    <w:sz w:val="16"/>
                    <w:szCs w:val="16"/>
                  </w:rPr>
                  <w:fldChar w:fldCharType="end"/>
                </w:r>
              </w:sdtContent>
            </w:sdt>
          </w:p>
        </w:tc>
        <w:tc>
          <w:tcPr>
            <w:tcW w:w="1201" w:type="dxa"/>
            <w:noWrap/>
            <w:hideMark/>
          </w:tcPr>
          <w:p w14:paraId="22316457" w14:textId="77777777" w:rsidR="008B68FD" w:rsidRPr="00616BD4" w:rsidRDefault="008B68FD" w:rsidP="006D4F7C">
            <w:pPr>
              <w:jc w:val="center"/>
              <w:rPr>
                <w:rFonts w:cs="Arial"/>
                <w:color w:val="000000"/>
                <w:sz w:val="16"/>
                <w:szCs w:val="16"/>
              </w:rPr>
            </w:pPr>
            <w:r w:rsidRPr="00616BD4">
              <w:rPr>
                <w:rFonts w:cs="Arial"/>
                <w:color w:val="000000"/>
                <w:sz w:val="16"/>
                <w:szCs w:val="16"/>
              </w:rPr>
              <w:t>2019</w:t>
            </w:r>
          </w:p>
        </w:tc>
        <w:tc>
          <w:tcPr>
            <w:tcW w:w="1291" w:type="dxa"/>
            <w:noWrap/>
            <w:hideMark/>
          </w:tcPr>
          <w:p w14:paraId="5BE32D8D" w14:textId="77777777" w:rsidR="008B68FD" w:rsidRPr="00616BD4" w:rsidRDefault="008B68FD" w:rsidP="006D4F7C">
            <w:pPr>
              <w:rPr>
                <w:rFonts w:cs="Arial"/>
                <w:color w:val="000000"/>
                <w:sz w:val="16"/>
                <w:szCs w:val="16"/>
              </w:rPr>
            </w:pPr>
            <w:r w:rsidRPr="00616BD4">
              <w:rPr>
                <w:rFonts w:cs="Arial"/>
                <w:color w:val="000000"/>
                <w:sz w:val="16"/>
                <w:szCs w:val="16"/>
              </w:rPr>
              <w:t>Mango Peel</w:t>
            </w:r>
          </w:p>
        </w:tc>
        <w:tc>
          <w:tcPr>
            <w:tcW w:w="1687" w:type="dxa"/>
            <w:noWrap/>
            <w:hideMark/>
          </w:tcPr>
          <w:p w14:paraId="35577328" w14:textId="23BAB180" w:rsidR="008B68FD" w:rsidRPr="00616BD4" w:rsidRDefault="008B68FD" w:rsidP="006D4F7C">
            <w:pPr>
              <w:rPr>
                <w:rFonts w:cs="Arial"/>
                <w:color w:val="2E2E2E"/>
                <w:sz w:val="16"/>
                <w:szCs w:val="16"/>
              </w:rPr>
            </w:pPr>
            <w:r w:rsidRPr="00616BD4">
              <w:rPr>
                <w:rFonts w:cs="Arial"/>
                <w:color w:val="2E2E2E"/>
                <w:sz w:val="16"/>
                <w:szCs w:val="16"/>
              </w:rPr>
              <w:t>Box-Behnken optimi</w:t>
            </w:r>
            <w:r w:rsidR="00EA39B9">
              <w:rPr>
                <w:rFonts w:cs="Arial"/>
                <w:color w:val="2E2E2E"/>
                <w:sz w:val="16"/>
                <w:szCs w:val="16"/>
              </w:rPr>
              <w:t>s</w:t>
            </w:r>
            <w:r w:rsidRPr="00616BD4">
              <w:rPr>
                <w:rFonts w:cs="Arial"/>
                <w:color w:val="2E2E2E"/>
                <w:sz w:val="16"/>
                <w:szCs w:val="16"/>
              </w:rPr>
              <w:t>ation of MP</w:t>
            </w:r>
          </w:p>
        </w:tc>
        <w:tc>
          <w:tcPr>
            <w:tcW w:w="1656" w:type="dxa"/>
            <w:noWrap/>
            <w:hideMark/>
          </w:tcPr>
          <w:p w14:paraId="76E9A5D0" w14:textId="77777777" w:rsidR="008B68FD" w:rsidRPr="00616BD4" w:rsidRDefault="008B68FD" w:rsidP="006D4F7C">
            <w:pPr>
              <w:rPr>
                <w:rFonts w:cs="Arial"/>
                <w:color w:val="000000"/>
                <w:sz w:val="16"/>
                <w:szCs w:val="16"/>
              </w:rPr>
            </w:pPr>
            <w:r w:rsidRPr="00616BD4">
              <w:rPr>
                <w:rFonts w:cs="Arial"/>
                <w:color w:val="000000"/>
                <w:sz w:val="16"/>
                <w:szCs w:val="16"/>
              </w:rPr>
              <w:t>Sunflower oil antioxidant</w:t>
            </w:r>
          </w:p>
        </w:tc>
        <w:tc>
          <w:tcPr>
            <w:tcW w:w="1799" w:type="dxa"/>
            <w:noWrap/>
            <w:hideMark/>
          </w:tcPr>
          <w:p w14:paraId="7C8B060F" w14:textId="77777777" w:rsidR="008B68FD" w:rsidRPr="00616BD4" w:rsidRDefault="008B68FD" w:rsidP="006D4F7C">
            <w:pPr>
              <w:rPr>
                <w:rFonts w:cs="Arial"/>
                <w:color w:val="000000"/>
                <w:sz w:val="16"/>
                <w:szCs w:val="16"/>
              </w:rPr>
            </w:pPr>
            <w:r w:rsidRPr="00616BD4">
              <w:rPr>
                <w:rFonts w:cs="Arial"/>
                <w:color w:val="000000"/>
                <w:sz w:val="16"/>
                <w:szCs w:val="16"/>
              </w:rPr>
              <w:t>Alternative for MP valorisation - Food antioxidant</w:t>
            </w:r>
          </w:p>
        </w:tc>
      </w:tr>
      <w:tr w:rsidR="008B68FD" w:rsidRPr="00616BD4" w14:paraId="5210E26A" w14:textId="77777777" w:rsidTr="006D4F7C">
        <w:trPr>
          <w:trHeight w:val="288"/>
        </w:trPr>
        <w:tc>
          <w:tcPr>
            <w:tcW w:w="1382" w:type="dxa"/>
            <w:noWrap/>
            <w:hideMark/>
          </w:tcPr>
          <w:p w14:paraId="182F81F9" w14:textId="53FCFCD5" w:rsidR="008B68FD" w:rsidRPr="00616BD4" w:rsidRDefault="008B68FD" w:rsidP="006D4F7C">
            <w:pPr>
              <w:rPr>
                <w:rFonts w:cs="Arial"/>
                <w:color w:val="000000"/>
                <w:sz w:val="16"/>
                <w:szCs w:val="16"/>
              </w:rPr>
            </w:pPr>
            <w:r w:rsidRPr="00616BD4">
              <w:rPr>
                <w:rFonts w:cs="Arial"/>
                <w:color w:val="000000"/>
                <w:sz w:val="16"/>
                <w:szCs w:val="16"/>
              </w:rPr>
              <w:t>Z</w:t>
            </w:r>
            <w:r>
              <w:rPr>
                <w:rFonts w:cs="Arial"/>
                <w:color w:val="000000"/>
                <w:sz w:val="16"/>
                <w:szCs w:val="16"/>
              </w:rPr>
              <w:t>h</w:t>
            </w:r>
            <w:r w:rsidRPr="00616BD4">
              <w:rPr>
                <w:rFonts w:cs="Arial"/>
                <w:color w:val="000000"/>
                <w:sz w:val="16"/>
                <w:szCs w:val="16"/>
              </w:rPr>
              <w:t>u et al.</w:t>
            </w:r>
            <w:r>
              <w:rPr>
                <w:rFonts w:cs="Arial"/>
                <w:color w:val="000000"/>
                <w:sz w:val="16"/>
                <w:szCs w:val="16"/>
              </w:rPr>
              <w:t xml:space="preserve"> </w:t>
            </w:r>
            <w:sdt>
              <w:sdtPr>
                <w:rPr>
                  <w:rFonts w:cs="Arial"/>
                  <w:color w:val="000000"/>
                  <w:sz w:val="16"/>
                  <w:szCs w:val="16"/>
                </w:rPr>
                <w:id w:val="1849984597"/>
                <w:citation/>
              </w:sdtPr>
              <w:sdtEndPr/>
              <w:sdtContent>
                <w:r>
                  <w:rPr>
                    <w:rFonts w:cs="Arial"/>
                    <w:color w:val="000000"/>
                    <w:sz w:val="16"/>
                    <w:szCs w:val="16"/>
                  </w:rPr>
                  <w:fldChar w:fldCharType="begin"/>
                </w:r>
                <w:r>
                  <w:rPr>
                    <w:rFonts w:cs="Arial"/>
                    <w:color w:val="000000"/>
                    <w:sz w:val="16"/>
                    <w:szCs w:val="16"/>
                  </w:rPr>
                  <w:instrText xml:space="preserve"> CITATION Zhu22 \l 2057 </w:instrText>
                </w:r>
                <w:r>
                  <w:rPr>
                    <w:rFonts w:cs="Arial"/>
                    <w:color w:val="000000"/>
                    <w:sz w:val="16"/>
                    <w:szCs w:val="16"/>
                  </w:rPr>
                  <w:fldChar w:fldCharType="separate"/>
                </w:r>
                <w:r w:rsidR="00B92EE3" w:rsidRPr="00B92EE3">
                  <w:rPr>
                    <w:rFonts w:cs="Arial"/>
                    <w:noProof/>
                    <w:color w:val="000000"/>
                    <w:sz w:val="16"/>
                    <w:szCs w:val="16"/>
                  </w:rPr>
                  <w:t>(Zhu, et al., 2022)</w:t>
                </w:r>
                <w:r>
                  <w:rPr>
                    <w:rFonts w:cs="Arial"/>
                    <w:color w:val="000000"/>
                    <w:sz w:val="16"/>
                    <w:szCs w:val="16"/>
                  </w:rPr>
                  <w:fldChar w:fldCharType="end"/>
                </w:r>
              </w:sdtContent>
            </w:sdt>
          </w:p>
        </w:tc>
        <w:tc>
          <w:tcPr>
            <w:tcW w:w="1201" w:type="dxa"/>
            <w:noWrap/>
            <w:hideMark/>
          </w:tcPr>
          <w:p w14:paraId="7199DDEF" w14:textId="77777777" w:rsidR="008B68FD" w:rsidRPr="00616BD4" w:rsidRDefault="008B68FD" w:rsidP="006D4F7C">
            <w:pPr>
              <w:jc w:val="center"/>
              <w:rPr>
                <w:rFonts w:cs="Arial"/>
                <w:color w:val="000000"/>
                <w:sz w:val="16"/>
                <w:szCs w:val="16"/>
              </w:rPr>
            </w:pPr>
            <w:r w:rsidRPr="00616BD4">
              <w:rPr>
                <w:rFonts w:cs="Arial"/>
                <w:color w:val="000000"/>
                <w:sz w:val="16"/>
                <w:szCs w:val="16"/>
              </w:rPr>
              <w:t>2022</w:t>
            </w:r>
          </w:p>
        </w:tc>
        <w:tc>
          <w:tcPr>
            <w:tcW w:w="1291" w:type="dxa"/>
            <w:noWrap/>
            <w:hideMark/>
          </w:tcPr>
          <w:p w14:paraId="36E407AC" w14:textId="77777777" w:rsidR="008B68FD" w:rsidRPr="00616BD4" w:rsidRDefault="008B68FD" w:rsidP="006D4F7C">
            <w:pPr>
              <w:rPr>
                <w:rFonts w:cs="Arial"/>
                <w:color w:val="000000"/>
                <w:sz w:val="16"/>
                <w:szCs w:val="16"/>
              </w:rPr>
            </w:pPr>
            <w:r w:rsidRPr="00616BD4">
              <w:rPr>
                <w:rFonts w:cs="Arial"/>
                <w:color w:val="000000"/>
                <w:sz w:val="16"/>
                <w:szCs w:val="16"/>
              </w:rPr>
              <w:t>Agro residue</w:t>
            </w:r>
          </w:p>
        </w:tc>
        <w:tc>
          <w:tcPr>
            <w:tcW w:w="1687" w:type="dxa"/>
            <w:noWrap/>
            <w:hideMark/>
          </w:tcPr>
          <w:p w14:paraId="6507100C" w14:textId="77777777" w:rsidR="008B68FD" w:rsidRPr="00616BD4" w:rsidRDefault="008B68FD" w:rsidP="006D4F7C">
            <w:pPr>
              <w:rPr>
                <w:rFonts w:cs="Arial"/>
                <w:color w:val="2E2E2E"/>
                <w:sz w:val="16"/>
                <w:szCs w:val="16"/>
              </w:rPr>
            </w:pPr>
            <w:r w:rsidRPr="00616BD4">
              <w:rPr>
                <w:rFonts w:cs="Arial"/>
                <w:color w:val="2E2E2E"/>
                <w:sz w:val="16"/>
                <w:szCs w:val="16"/>
              </w:rPr>
              <w:t>Pyrolytic conversion of agro residues</w:t>
            </w:r>
          </w:p>
        </w:tc>
        <w:tc>
          <w:tcPr>
            <w:tcW w:w="1656" w:type="dxa"/>
            <w:noWrap/>
            <w:hideMark/>
          </w:tcPr>
          <w:p w14:paraId="5AFF8FE6" w14:textId="77777777" w:rsidR="008B68FD" w:rsidRPr="00616BD4" w:rsidRDefault="008B68FD" w:rsidP="006D4F7C">
            <w:pPr>
              <w:rPr>
                <w:rFonts w:cs="Arial"/>
                <w:color w:val="000000"/>
                <w:sz w:val="16"/>
                <w:szCs w:val="16"/>
              </w:rPr>
            </w:pPr>
            <w:r w:rsidRPr="00616BD4">
              <w:rPr>
                <w:rFonts w:cs="Arial"/>
                <w:color w:val="000000"/>
                <w:sz w:val="16"/>
                <w:szCs w:val="16"/>
              </w:rPr>
              <w:t>Biochar</w:t>
            </w:r>
          </w:p>
        </w:tc>
        <w:tc>
          <w:tcPr>
            <w:tcW w:w="1799" w:type="dxa"/>
            <w:noWrap/>
            <w:hideMark/>
          </w:tcPr>
          <w:p w14:paraId="194047D8" w14:textId="77777777" w:rsidR="008B68FD" w:rsidRPr="00616BD4" w:rsidRDefault="008B68FD" w:rsidP="006D4F7C">
            <w:pPr>
              <w:rPr>
                <w:rFonts w:cs="Arial"/>
                <w:color w:val="000000"/>
                <w:sz w:val="16"/>
                <w:szCs w:val="16"/>
              </w:rPr>
            </w:pPr>
            <w:r w:rsidRPr="00616BD4">
              <w:rPr>
                <w:rFonts w:cs="Arial"/>
                <w:color w:val="000000"/>
                <w:sz w:val="16"/>
                <w:szCs w:val="16"/>
              </w:rPr>
              <w:t>Energy; Soil amendment; activated soil substitution</w:t>
            </w:r>
          </w:p>
        </w:tc>
      </w:tr>
      <w:tr w:rsidR="008B68FD" w:rsidRPr="00616BD4" w14:paraId="7AF4357D" w14:textId="77777777" w:rsidTr="006D4F7C">
        <w:trPr>
          <w:trHeight w:val="288"/>
        </w:trPr>
        <w:tc>
          <w:tcPr>
            <w:tcW w:w="1382" w:type="dxa"/>
            <w:noWrap/>
            <w:hideMark/>
          </w:tcPr>
          <w:p w14:paraId="6CCAD825" w14:textId="301050F6" w:rsidR="008B68FD" w:rsidRPr="00616BD4" w:rsidRDefault="00BF487F" w:rsidP="006D4F7C">
            <w:pPr>
              <w:rPr>
                <w:rFonts w:cs="Arial"/>
                <w:color w:val="000000"/>
                <w:sz w:val="16"/>
                <w:szCs w:val="16"/>
              </w:rPr>
            </w:pPr>
            <w:sdt>
              <w:sdtPr>
                <w:rPr>
                  <w:rFonts w:cs="Arial"/>
                  <w:color w:val="000000"/>
                  <w:sz w:val="16"/>
                  <w:szCs w:val="16"/>
                </w:rPr>
                <w:id w:val="1878574491"/>
                <w:citation/>
              </w:sdtPr>
              <w:sdtEndPr/>
              <w:sdtContent>
                <w:r w:rsidR="008B68FD" w:rsidRPr="00616BD4">
                  <w:rPr>
                    <w:rFonts w:cs="Arial"/>
                    <w:color w:val="000000"/>
                    <w:sz w:val="16"/>
                    <w:szCs w:val="16"/>
                  </w:rPr>
                  <w:t>N</w:t>
                </w:r>
              </w:sdtContent>
            </w:sdt>
            <w:r w:rsidR="008B68FD" w:rsidRPr="00616BD4">
              <w:rPr>
                <w:rFonts w:cs="Arial"/>
                <w:color w:val="000000"/>
                <w:sz w:val="16"/>
                <w:szCs w:val="16"/>
              </w:rPr>
              <w:t>dayisenga et al.</w:t>
            </w:r>
            <w:r w:rsidR="008B68FD">
              <w:rPr>
                <w:rFonts w:cs="Arial"/>
                <w:color w:val="000000"/>
                <w:sz w:val="16"/>
                <w:szCs w:val="16"/>
              </w:rPr>
              <w:t xml:space="preserve"> </w:t>
            </w:r>
            <w:sdt>
              <w:sdtPr>
                <w:rPr>
                  <w:rFonts w:cs="Arial"/>
                  <w:color w:val="000000"/>
                  <w:sz w:val="16"/>
                  <w:szCs w:val="16"/>
                </w:rPr>
                <w:id w:val="-163712759"/>
                <w:citation/>
              </w:sdtPr>
              <w:sdtEndPr/>
              <w:sdtContent>
                <w:r w:rsidR="008B68FD">
                  <w:rPr>
                    <w:rFonts w:cs="Arial"/>
                    <w:color w:val="000000"/>
                    <w:sz w:val="16"/>
                    <w:szCs w:val="16"/>
                  </w:rPr>
                  <w:fldChar w:fldCharType="begin"/>
                </w:r>
                <w:r w:rsidR="008B68FD">
                  <w:rPr>
                    <w:rFonts w:cs="Arial"/>
                    <w:color w:val="000000"/>
                    <w:sz w:val="16"/>
                    <w:szCs w:val="16"/>
                  </w:rPr>
                  <w:instrText xml:space="preserve"> CITATION Nda21 \l 2057 </w:instrText>
                </w:r>
                <w:r w:rsidR="008B68FD">
                  <w:rPr>
                    <w:rFonts w:cs="Arial"/>
                    <w:color w:val="000000"/>
                    <w:sz w:val="16"/>
                    <w:szCs w:val="16"/>
                  </w:rPr>
                  <w:fldChar w:fldCharType="separate"/>
                </w:r>
                <w:r w:rsidR="00B92EE3" w:rsidRPr="00B92EE3">
                  <w:rPr>
                    <w:rFonts w:cs="Arial"/>
                    <w:noProof/>
                    <w:color w:val="000000"/>
                    <w:sz w:val="16"/>
                    <w:szCs w:val="16"/>
                  </w:rPr>
                  <w:t>(Ndayisenga, et al., 2021)</w:t>
                </w:r>
                <w:r w:rsidR="008B68FD">
                  <w:rPr>
                    <w:rFonts w:cs="Arial"/>
                    <w:color w:val="000000"/>
                    <w:sz w:val="16"/>
                    <w:szCs w:val="16"/>
                  </w:rPr>
                  <w:fldChar w:fldCharType="end"/>
                </w:r>
              </w:sdtContent>
            </w:sdt>
          </w:p>
        </w:tc>
        <w:tc>
          <w:tcPr>
            <w:tcW w:w="1201" w:type="dxa"/>
            <w:noWrap/>
            <w:hideMark/>
          </w:tcPr>
          <w:p w14:paraId="3CD2E2E7" w14:textId="77777777" w:rsidR="008B68FD" w:rsidRPr="00616BD4" w:rsidRDefault="008B68FD" w:rsidP="006D4F7C">
            <w:pPr>
              <w:jc w:val="center"/>
              <w:rPr>
                <w:rFonts w:cs="Arial"/>
                <w:color w:val="000000"/>
                <w:sz w:val="16"/>
                <w:szCs w:val="16"/>
              </w:rPr>
            </w:pPr>
            <w:r w:rsidRPr="00616BD4">
              <w:rPr>
                <w:rFonts w:cs="Arial"/>
                <w:color w:val="000000"/>
                <w:sz w:val="16"/>
                <w:szCs w:val="16"/>
              </w:rPr>
              <w:t>2021</w:t>
            </w:r>
          </w:p>
        </w:tc>
        <w:tc>
          <w:tcPr>
            <w:tcW w:w="1291" w:type="dxa"/>
            <w:noWrap/>
            <w:hideMark/>
          </w:tcPr>
          <w:p w14:paraId="01577B48" w14:textId="77777777" w:rsidR="008B68FD" w:rsidRPr="00616BD4" w:rsidRDefault="008B68FD" w:rsidP="006D4F7C">
            <w:pPr>
              <w:rPr>
                <w:rFonts w:cs="Arial"/>
                <w:color w:val="000000"/>
                <w:sz w:val="16"/>
                <w:szCs w:val="16"/>
              </w:rPr>
            </w:pPr>
            <w:r w:rsidRPr="00616BD4">
              <w:rPr>
                <w:rFonts w:cs="Arial"/>
                <w:color w:val="000000"/>
                <w:sz w:val="16"/>
                <w:szCs w:val="16"/>
              </w:rPr>
              <w:t>Straw</w:t>
            </w:r>
          </w:p>
        </w:tc>
        <w:tc>
          <w:tcPr>
            <w:tcW w:w="1687" w:type="dxa"/>
            <w:noWrap/>
            <w:hideMark/>
          </w:tcPr>
          <w:p w14:paraId="142137F3" w14:textId="77777777" w:rsidR="008B68FD" w:rsidRPr="00616BD4" w:rsidRDefault="008B68FD" w:rsidP="006D4F7C">
            <w:pPr>
              <w:rPr>
                <w:rFonts w:cs="Arial"/>
                <w:color w:val="2E2E2E"/>
                <w:sz w:val="16"/>
                <w:szCs w:val="16"/>
              </w:rPr>
            </w:pPr>
            <w:r w:rsidRPr="00616BD4">
              <w:rPr>
                <w:rFonts w:cs="Arial"/>
                <w:color w:val="2E2E2E"/>
                <w:sz w:val="16"/>
                <w:szCs w:val="16"/>
              </w:rPr>
              <w:t>Microbial electrohydrogenesis &amp; dark fermentation</w:t>
            </w:r>
          </w:p>
        </w:tc>
        <w:tc>
          <w:tcPr>
            <w:tcW w:w="1656" w:type="dxa"/>
            <w:noWrap/>
            <w:hideMark/>
          </w:tcPr>
          <w:p w14:paraId="596C20FF" w14:textId="77777777" w:rsidR="008B68FD" w:rsidRPr="00616BD4" w:rsidRDefault="008B68FD" w:rsidP="006D4F7C">
            <w:pPr>
              <w:rPr>
                <w:rFonts w:cs="Arial"/>
                <w:color w:val="000000"/>
                <w:sz w:val="16"/>
                <w:szCs w:val="16"/>
              </w:rPr>
            </w:pPr>
            <w:r w:rsidRPr="00616BD4">
              <w:rPr>
                <w:rFonts w:cs="Arial"/>
                <w:color w:val="000000"/>
                <w:sz w:val="16"/>
                <w:szCs w:val="16"/>
              </w:rPr>
              <w:t>Bioresources - numerous</w:t>
            </w:r>
          </w:p>
        </w:tc>
        <w:tc>
          <w:tcPr>
            <w:tcW w:w="1799" w:type="dxa"/>
            <w:noWrap/>
            <w:hideMark/>
          </w:tcPr>
          <w:p w14:paraId="243AB310" w14:textId="77777777" w:rsidR="008B68FD" w:rsidRPr="00616BD4" w:rsidRDefault="008B68FD" w:rsidP="006D4F7C">
            <w:pPr>
              <w:rPr>
                <w:rFonts w:cs="Arial"/>
                <w:color w:val="000000"/>
                <w:sz w:val="16"/>
                <w:szCs w:val="16"/>
              </w:rPr>
            </w:pPr>
            <w:r w:rsidRPr="00616BD4">
              <w:rPr>
                <w:rFonts w:cs="Arial"/>
                <w:color w:val="000000"/>
                <w:sz w:val="16"/>
                <w:szCs w:val="16"/>
              </w:rPr>
              <w:t>Biohydrogen</w:t>
            </w:r>
          </w:p>
        </w:tc>
      </w:tr>
      <w:tr w:rsidR="008B68FD" w:rsidRPr="00616BD4" w14:paraId="07A815A0" w14:textId="77777777" w:rsidTr="006D4F7C">
        <w:trPr>
          <w:trHeight w:val="288"/>
        </w:trPr>
        <w:tc>
          <w:tcPr>
            <w:tcW w:w="1382" w:type="dxa"/>
            <w:noWrap/>
            <w:hideMark/>
          </w:tcPr>
          <w:p w14:paraId="05B503F6" w14:textId="283FFE6A" w:rsidR="008B68FD" w:rsidRPr="00616BD4" w:rsidRDefault="008B68FD" w:rsidP="006D4F7C">
            <w:pPr>
              <w:rPr>
                <w:rFonts w:cs="Arial"/>
                <w:color w:val="000000"/>
                <w:sz w:val="16"/>
                <w:szCs w:val="16"/>
              </w:rPr>
            </w:pPr>
            <w:r w:rsidRPr="00616BD4">
              <w:rPr>
                <w:rFonts w:cs="Arial"/>
                <w:color w:val="000000"/>
                <w:sz w:val="16"/>
                <w:szCs w:val="16"/>
              </w:rPr>
              <w:t>Elegbede et al.</w:t>
            </w:r>
            <w:r>
              <w:rPr>
                <w:rFonts w:cs="Arial"/>
                <w:color w:val="000000"/>
                <w:sz w:val="16"/>
                <w:szCs w:val="16"/>
              </w:rPr>
              <w:t xml:space="preserve"> </w:t>
            </w:r>
            <w:sdt>
              <w:sdtPr>
                <w:rPr>
                  <w:rFonts w:cs="Arial"/>
                  <w:color w:val="000000"/>
                  <w:sz w:val="16"/>
                  <w:szCs w:val="16"/>
                </w:rPr>
                <w:id w:val="-2084359140"/>
                <w:citation/>
              </w:sdtPr>
              <w:sdtEndPr/>
              <w:sdtContent>
                <w:r>
                  <w:rPr>
                    <w:rFonts w:cs="Arial"/>
                    <w:color w:val="000000"/>
                    <w:sz w:val="16"/>
                    <w:szCs w:val="16"/>
                  </w:rPr>
                  <w:fldChar w:fldCharType="begin"/>
                </w:r>
                <w:r>
                  <w:rPr>
                    <w:rFonts w:cs="Arial"/>
                    <w:color w:val="000000"/>
                    <w:sz w:val="16"/>
                    <w:szCs w:val="16"/>
                  </w:rPr>
                  <w:instrText xml:space="preserve"> CITATION Ele21 \l 2057 </w:instrText>
                </w:r>
                <w:r>
                  <w:rPr>
                    <w:rFonts w:cs="Arial"/>
                    <w:color w:val="000000"/>
                    <w:sz w:val="16"/>
                    <w:szCs w:val="16"/>
                  </w:rPr>
                  <w:fldChar w:fldCharType="separate"/>
                </w:r>
                <w:r w:rsidR="00B92EE3" w:rsidRPr="00B92EE3">
                  <w:rPr>
                    <w:rFonts w:cs="Arial"/>
                    <w:noProof/>
                    <w:color w:val="000000"/>
                    <w:sz w:val="16"/>
                    <w:szCs w:val="16"/>
                  </w:rPr>
                  <w:t>(Elegbede, Ajayi, &amp; Lateef, 2021)</w:t>
                </w:r>
                <w:r>
                  <w:rPr>
                    <w:rFonts w:cs="Arial"/>
                    <w:color w:val="000000"/>
                    <w:sz w:val="16"/>
                    <w:szCs w:val="16"/>
                  </w:rPr>
                  <w:fldChar w:fldCharType="end"/>
                </w:r>
              </w:sdtContent>
            </w:sdt>
          </w:p>
        </w:tc>
        <w:tc>
          <w:tcPr>
            <w:tcW w:w="1201" w:type="dxa"/>
            <w:noWrap/>
            <w:hideMark/>
          </w:tcPr>
          <w:p w14:paraId="0C65981D" w14:textId="77777777" w:rsidR="008B68FD" w:rsidRPr="00616BD4" w:rsidRDefault="008B68FD" w:rsidP="006D4F7C">
            <w:pPr>
              <w:jc w:val="center"/>
              <w:rPr>
                <w:rFonts w:cs="Arial"/>
                <w:color w:val="000000"/>
                <w:sz w:val="16"/>
                <w:szCs w:val="16"/>
              </w:rPr>
            </w:pPr>
            <w:r w:rsidRPr="00616BD4">
              <w:rPr>
                <w:rFonts w:cs="Arial"/>
                <w:color w:val="000000"/>
                <w:sz w:val="16"/>
                <w:szCs w:val="16"/>
              </w:rPr>
              <w:t>2021</w:t>
            </w:r>
          </w:p>
        </w:tc>
        <w:tc>
          <w:tcPr>
            <w:tcW w:w="1291" w:type="dxa"/>
            <w:noWrap/>
            <w:hideMark/>
          </w:tcPr>
          <w:p w14:paraId="3089364D" w14:textId="77777777" w:rsidR="008B68FD" w:rsidRPr="00616BD4" w:rsidRDefault="008B68FD" w:rsidP="006D4F7C">
            <w:pPr>
              <w:rPr>
                <w:rFonts w:cs="Arial"/>
                <w:color w:val="000000"/>
                <w:sz w:val="16"/>
                <w:szCs w:val="16"/>
              </w:rPr>
            </w:pPr>
            <w:r w:rsidRPr="00616BD4">
              <w:rPr>
                <w:rFonts w:cs="Arial"/>
                <w:color w:val="000000"/>
                <w:sz w:val="16"/>
                <w:szCs w:val="16"/>
              </w:rPr>
              <w:t>Corncob</w:t>
            </w:r>
          </w:p>
        </w:tc>
        <w:tc>
          <w:tcPr>
            <w:tcW w:w="1687" w:type="dxa"/>
            <w:noWrap/>
            <w:hideMark/>
          </w:tcPr>
          <w:p w14:paraId="1AF4F06E" w14:textId="77777777" w:rsidR="008B68FD" w:rsidRPr="00616BD4" w:rsidRDefault="008B68FD" w:rsidP="006D4F7C">
            <w:pPr>
              <w:rPr>
                <w:rFonts w:cs="Arial"/>
                <w:color w:val="000000"/>
                <w:sz w:val="16"/>
                <w:szCs w:val="16"/>
              </w:rPr>
            </w:pPr>
            <w:r w:rsidRPr="00616BD4">
              <w:rPr>
                <w:rFonts w:cs="Arial"/>
                <w:color w:val="000000"/>
                <w:sz w:val="16"/>
                <w:szCs w:val="16"/>
              </w:rPr>
              <w:t>Microbial valorisation</w:t>
            </w:r>
          </w:p>
        </w:tc>
        <w:tc>
          <w:tcPr>
            <w:tcW w:w="1656" w:type="dxa"/>
            <w:noWrap/>
            <w:hideMark/>
          </w:tcPr>
          <w:p w14:paraId="41B8783D" w14:textId="77777777" w:rsidR="008B68FD" w:rsidRPr="00616BD4" w:rsidRDefault="008B68FD" w:rsidP="006D4F7C">
            <w:pPr>
              <w:rPr>
                <w:rFonts w:cs="Arial"/>
                <w:color w:val="000000"/>
                <w:sz w:val="16"/>
                <w:szCs w:val="16"/>
              </w:rPr>
            </w:pPr>
            <w:r w:rsidRPr="00616BD4">
              <w:rPr>
                <w:rFonts w:cs="Arial"/>
                <w:color w:val="000000"/>
                <w:sz w:val="16"/>
                <w:szCs w:val="16"/>
              </w:rPr>
              <w:t>Range of biotech products (e.g., enzymes, biofuels</w:t>
            </w:r>
          </w:p>
        </w:tc>
        <w:tc>
          <w:tcPr>
            <w:tcW w:w="1799" w:type="dxa"/>
            <w:noWrap/>
            <w:hideMark/>
          </w:tcPr>
          <w:p w14:paraId="5CE9928D" w14:textId="77777777" w:rsidR="008B68FD" w:rsidRPr="00616BD4" w:rsidRDefault="008B68FD" w:rsidP="006D4F7C">
            <w:pPr>
              <w:rPr>
                <w:rFonts w:cs="Arial"/>
                <w:color w:val="000000"/>
                <w:sz w:val="16"/>
                <w:szCs w:val="16"/>
              </w:rPr>
            </w:pPr>
            <w:r w:rsidRPr="00616BD4">
              <w:rPr>
                <w:rFonts w:cs="Arial"/>
                <w:color w:val="000000"/>
                <w:sz w:val="16"/>
                <w:szCs w:val="16"/>
              </w:rPr>
              <w:t>Bioethanol; biohydrogen</w:t>
            </w:r>
          </w:p>
        </w:tc>
      </w:tr>
      <w:tr w:rsidR="008B68FD" w:rsidRPr="00616BD4" w14:paraId="38D0CFBA" w14:textId="77777777" w:rsidTr="006D4F7C">
        <w:trPr>
          <w:trHeight w:val="288"/>
        </w:trPr>
        <w:tc>
          <w:tcPr>
            <w:tcW w:w="1382" w:type="dxa"/>
            <w:noWrap/>
            <w:hideMark/>
          </w:tcPr>
          <w:p w14:paraId="56524BE7" w14:textId="29BC4922" w:rsidR="008B68FD" w:rsidRPr="00616BD4" w:rsidRDefault="008B68FD" w:rsidP="006D4F7C">
            <w:pPr>
              <w:rPr>
                <w:rFonts w:cs="Arial"/>
                <w:color w:val="000000"/>
                <w:sz w:val="16"/>
                <w:szCs w:val="16"/>
              </w:rPr>
            </w:pPr>
            <w:r w:rsidRPr="00616BD4">
              <w:rPr>
                <w:rFonts w:cs="Arial"/>
                <w:color w:val="000000"/>
                <w:sz w:val="16"/>
                <w:szCs w:val="16"/>
              </w:rPr>
              <w:lastRenderedPageBreak/>
              <w:t>Marketline</w:t>
            </w:r>
            <w:r>
              <w:rPr>
                <w:rFonts w:cs="Arial"/>
                <w:color w:val="000000"/>
                <w:sz w:val="16"/>
                <w:szCs w:val="16"/>
              </w:rPr>
              <w:t xml:space="preserve"> </w:t>
            </w:r>
            <w:sdt>
              <w:sdtPr>
                <w:rPr>
                  <w:rFonts w:cs="Arial"/>
                  <w:color w:val="000000"/>
                  <w:sz w:val="16"/>
                  <w:szCs w:val="16"/>
                </w:rPr>
                <w:id w:val="-1339457191"/>
                <w:citation/>
              </w:sdtPr>
              <w:sdtEndPr/>
              <w:sdtContent>
                <w:r>
                  <w:rPr>
                    <w:rFonts w:cs="Arial"/>
                    <w:color w:val="000000"/>
                    <w:sz w:val="16"/>
                    <w:szCs w:val="16"/>
                  </w:rPr>
                  <w:fldChar w:fldCharType="begin"/>
                </w:r>
                <w:r>
                  <w:rPr>
                    <w:rFonts w:cs="Arial"/>
                    <w:color w:val="000000"/>
                    <w:sz w:val="16"/>
                    <w:szCs w:val="16"/>
                  </w:rPr>
                  <w:instrText xml:space="preserve"> CITATION Mar201 \l 2057 </w:instrText>
                </w:r>
                <w:r>
                  <w:rPr>
                    <w:rFonts w:cs="Arial"/>
                    <w:color w:val="000000"/>
                    <w:sz w:val="16"/>
                    <w:szCs w:val="16"/>
                  </w:rPr>
                  <w:fldChar w:fldCharType="separate"/>
                </w:r>
                <w:r w:rsidR="00B92EE3" w:rsidRPr="00B92EE3">
                  <w:rPr>
                    <w:rFonts w:cs="Arial"/>
                    <w:noProof/>
                    <w:color w:val="000000"/>
                    <w:sz w:val="16"/>
                    <w:szCs w:val="16"/>
                  </w:rPr>
                  <w:t>(MarketLine, 2020)</w:t>
                </w:r>
                <w:r>
                  <w:rPr>
                    <w:rFonts w:cs="Arial"/>
                    <w:color w:val="000000"/>
                    <w:sz w:val="16"/>
                    <w:szCs w:val="16"/>
                  </w:rPr>
                  <w:fldChar w:fldCharType="end"/>
                </w:r>
              </w:sdtContent>
            </w:sdt>
          </w:p>
        </w:tc>
        <w:tc>
          <w:tcPr>
            <w:tcW w:w="1201" w:type="dxa"/>
            <w:noWrap/>
            <w:hideMark/>
          </w:tcPr>
          <w:p w14:paraId="2E36C046" w14:textId="77777777" w:rsidR="008B68FD" w:rsidRPr="00616BD4" w:rsidRDefault="008B68FD" w:rsidP="006D4F7C">
            <w:pPr>
              <w:jc w:val="center"/>
              <w:rPr>
                <w:rFonts w:cs="Arial"/>
                <w:color w:val="000000"/>
                <w:sz w:val="16"/>
                <w:szCs w:val="16"/>
              </w:rPr>
            </w:pPr>
            <w:r w:rsidRPr="00616BD4">
              <w:rPr>
                <w:rFonts w:cs="Arial"/>
                <w:color w:val="000000"/>
                <w:sz w:val="16"/>
                <w:szCs w:val="16"/>
              </w:rPr>
              <w:t>2020</w:t>
            </w:r>
          </w:p>
        </w:tc>
        <w:tc>
          <w:tcPr>
            <w:tcW w:w="1291" w:type="dxa"/>
            <w:noWrap/>
            <w:hideMark/>
          </w:tcPr>
          <w:p w14:paraId="057B11BA" w14:textId="77777777" w:rsidR="008B68FD" w:rsidRPr="00616BD4" w:rsidRDefault="008B68FD" w:rsidP="006D4F7C">
            <w:pPr>
              <w:rPr>
                <w:rFonts w:cs="Arial"/>
                <w:color w:val="000000"/>
                <w:sz w:val="16"/>
                <w:szCs w:val="16"/>
              </w:rPr>
            </w:pPr>
            <w:r w:rsidRPr="00616BD4">
              <w:rPr>
                <w:rFonts w:cs="Arial"/>
                <w:color w:val="000000"/>
                <w:sz w:val="16"/>
                <w:szCs w:val="16"/>
              </w:rPr>
              <w:t>Apple, Avocados, Citrus fruits, Asparagus, Mangoes</w:t>
            </w:r>
          </w:p>
        </w:tc>
        <w:tc>
          <w:tcPr>
            <w:tcW w:w="1687" w:type="dxa"/>
            <w:noWrap/>
            <w:hideMark/>
          </w:tcPr>
          <w:p w14:paraId="5D63CD4F" w14:textId="77777777" w:rsidR="008B68FD" w:rsidRPr="00616BD4" w:rsidRDefault="008B68FD" w:rsidP="006D4F7C">
            <w:pPr>
              <w:rPr>
                <w:rFonts w:cs="Arial"/>
                <w:color w:val="000000"/>
                <w:sz w:val="16"/>
                <w:szCs w:val="16"/>
              </w:rPr>
            </w:pPr>
            <w:r w:rsidRPr="00616BD4">
              <w:rPr>
                <w:rFonts w:cs="Arial"/>
                <w:color w:val="000000"/>
                <w:sz w:val="16"/>
                <w:szCs w:val="16"/>
              </w:rPr>
              <w:t>Blending and then extracting Lipid Molecules</w:t>
            </w:r>
          </w:p>
        </w:tc>
        <w:tc>
          <w:tcPr>
            <w:tcW w:w="1656" w:type="dxa"/>
            <w:noWrap/>
            <w:hideMark/>
          </w:tcPr>
          <w:p w14:paraId="58C82724" w14:textId="77777777" w:rsidR="008B68FD" w:rsidRPr="00616BD4" w:rsidRDefault="008B68FD" w:rsidP="006D4F7C">
            <w:pPr>
              <w:rPr>
                <w:rFonts w:cs="Arial"/>
                <w:color w:val="000000"/>
                <w:sz w:val="16"/>
                <w:szCs w:val="16"/>
              </w:rPr>
            </w:pPr>
            <w:r>
              <w:rPr>
                <w:rFonts w:cs="Arial"/>
                <w:color w:val="000000"/>
                <w:sz w:val="16"/>
                <w:szCs w:val="16"/>
              </w:rPr>
              <w:t>Lipid</w:t>
            </w:r>
          </w:p>
        </w:tc>
        <w:tc>
          <w:tcPr>
            <w:tcW w:w="1799" w:type="dxa"/>
            <w:noWrap/>
            <w:hideMark/>
          </w:tcPr>
          <w:p w14:paraId="119268F2" w14:textId="77777777" w:rsidR="008B68FD" w:rsidRPr="00616BD4" w:rsidRDefault="008B68FD" w:rsidP="006D4F7C">
            <w:pPr>
              <w:rPr>
                <w:rFonts w:cs="Arial"/>
                <w:color w:val="000000"/>
                <w:sz w:val="16"/>
                <w:szCs w:val="16"/>
              </w:rPr>
            </w:pPr>
            <w:r w:rsidRPr="00616BD4">
              <w:rPr>
                <w:rFonts w:cs="Arial"/>
                <w:color w:val="000000"/>
                <w:sz w:val="16"/>
                <w:szCs w:val="16"/>
              </w:rPr>
              <w:t>Plastic packaging reduction, fresh produce waste reduction</w:t>
            </w:r>
          </w:p>
        </w:tc>
      </w:tr>
      <w:tr w:rsidR="008B68FD" w:rsidRPr="00616BD4" w14:paraId="0F78FDD9" w14:textId="77777777" w:rsidTr="006D4F7C">
        <w:trPr>
          <w:trHeight w:val="288"/>
        </w:trPr>
        <w:tc>
          <w:tcPr>
            <w:tcW w:w="1382" w:type="dxa"/>
            <w:noWrap/>
            <w:hideMark/>
          </w:tcPr>
          <w:p w14:paraId="3DBDD4CF" w14:textId="6DFA794A" w:rsidR="008B68FD" w:rsidRPr="00616BD4" w:rsidRDefault="008B68FD" w:rsidP="006D4F7C">
            <w:pPr>
              <w:rPr>
                <w:rFonts w:cs="Arial"/>
                <w:color w:val="000000"/>
                <w:sz w:val="16"/>
                <w:szCs w:val="16"/>
              </w:rPr>
            </w:pPr>
            <w:r w:rsidRPr="00616BD4">
              <w:rPr>
                <w:rFonts w:cs="Arial"/>
                <w:color w:val="000000"/>
                <w:sz w:val="16"/>
                <w:szCs w:val="16"/>
              </w:rPr>
              <w:t>Marketline</w:t>
            </w:r>
            <w:r>
              <w:rPr>
                <w:rFonts w:cs="Arial"/>
                <w:color w:val="000000"/>
                <w:sz w:val="16"/>
                <w:szCs w:val="16"/>
              </w:rPr>
              <w:t xml:space="preserve"> </w:t>
            </w:r>
            <w:sdt>
              <w:sdtPr>
                <w:rPr>
                  <w:rFonts w:cs="Arial"/>
                  <w:color w:val="000000"/>
                  <w:sz w:val="16"/>
                  <w:szCs w:val="16"/>
                </w:rPr>
                <w:id w:val="-1773081390"/>
                <w:citation/>
              </w:sdtPr>
              <w:sdtEndPr/>
              <w:sdtContent>
                <w:r>
                  <w:rPr>
                    <w:rFonts w:cs="Arial"/>
                    <w:color w:val="000000"/>
                    <w:sz w:val="16"/>
                    <w:szCs w:val="16"/>
                  </w:rPr>
                  <w:fldChar w:fldCharType="begin"/>
                </w:r>
                <w:r>
                  <w:rPr>
                    <w:rFonts w:cs="Arial"/>
                    <w:color w:val="000000"/>
                    <w:sz w:val="16"/>
                    <w:szCs w:val="16"/>
                  </w:rPr>
                  <w:instrText xml:space="preserve"> CITATION Mar18 \l 2057 </w:instrText>
                </w:r>
                <w:r>
                  <w:rPr>
                    <w:rFonts w:cs="Arial"/>
                    <w:color w:val="000000"/>
                    <w:sz w:val="16"/>
                    <w:szCs w:val="16"/>
                  </w:rPr>
                  <w:fldChar w:fldCharType="separate"/>
                </w:r>
                <w:r w:rsidR="00B92EE3" w:rsidRPr="00B92EE3">
                  <w:rPr>
                    <w:rFonts w:cs="Arial"/>
                    <w:noProof/>
                    <w:color w:val="000000"/>
                    <w:sz w:val="16"/>
                    <w:szCs w:val="16"/>
                  </w:rPr>
                  <w:t>(MarketLine, 2018)</w:t>
                </w:r>
                <w:r>
                  <w:rPr>
                    <w:rFonts w:cs="Arial"/>
                    <w:color w:val="000000"/>
                    <w:sz w:val="16"/>
                    <w:szCs w:val="16"/>
                  </w:rPr>
                  <w:fldChar w:fldCharType="end"/>
                </w:r>
              </w:sdtContent>
            </w:sdt>
          </w:p>
        </w:tc>
        <w:tc>
          <w:tcPr>
            <w:tcW w:w="1201" w:type="dxa"/>
            <w:noWrap/>
            <w:hideMark/>
          </w:tcPr>
          <w:p w14:paraId="3699D28E" w14:textId="77777777" w:rsidR="008B68FD" w:rsidRPr="00616BD4" w:rsidRDefault="008B68FD" w:rsidP="006D4F7C">
            <w:pPr>
              <w:jc w:val="center"/>
              <w:rPr>
                <w:rFonts w:cs="Arial"/>
                <w:color w:val="000000"/>
                <w:sz w:val="16"/>
                <w:szCs w:val="16"/>
              </w:rPr>
            </w:pPr>
            <w:r w:rsidRPr="00616BD4">
              <w:rPr>
                <w:rFonts w:cs="Arial"/>
                <w:color w:val="000000"/>
                <w:sz w:val="16"/>
                <w:szCs w:val="16"/>
              </w:rPr>
              <w:t>2018</w:t>
            </w:r>
          </w:p>
        </w:tc>
        <w:tc>
          <w:tcPr>
            <w:tcW w:w="1291" w:type="dxa"/>
            <w:noWrap/>
            <w:hideMark/>
          </w:tcPr>
          <w:p w14:paraId="462F64C2" w14:textId="77777777" w:rsidR="008B68FD" w:rsidRPr="00616BD4" w:rsidRDefault="008B68FD" w:rsidP="006D4F7C">
            <w:pPr>
              <w:rPr>
                <w:rFonts w:cs="Arial"/>
                <w:color w:val="000000"/>
                <w:sz w:val="16"/>
                <w:szCs w:val="16"/>
              </w:rPr>
            </w:pPr>
            <w:r w:rsidRPr="00616BD4">
              <w:rPr>
                <w:rFonts w:cs="Arial"/>
                <w:color w:val="000000"/>
                <w:sz w:val="16"/>
                <w:szCs w:val="16"/>
              </w:rPr>
              <w:t>Fibre from Banana tree stems</w:t>
            </w:r>
          </w:p>
        </w:tc>
        <w:tc>
          <w:tcPr>
            <w:tcW w:w="1687" w:type="dxa"/>
            <w:noWrap/>
            <w:hideMark/>
          </w:tcPr>
          <w:p w14:paraId="233931C8" w14:textId="77777777" w:rsidR="008B68FD" w:rsidRPr="00616BD4" w:rsidRDefault="008B68FD" w:rsidP="006D4F7C">
            <w:pPr>
              <w:rPr>
                <w:rFonts w:cs="Arial"/>
                <w:color w:val="000000"/>
                <w:sz w:val="16"/>
                <w:szCs w:val="16"/>
              </w:rPr>
            </w:pPr>
            <w:r>
              <w:rPr>
                <w:rFonts w:cs="Arial"/>
                <w:color w:val="000000"/>
                <w:sz w:val="16"/>
                <w:szCs w:val="16"/>
              </w:rPr>
              <w:t>Unknown</w:t>
            </w:r>
          </w:p>
        </w:tc>
        <w:tc>
          <w:tcPr>
            <w:tcW w:w="1656" w:type="dxa"/>
            <w:noWrap/>
            <w:hideMark/>
          </w:tcPr>
          <w:p w14:paraId="64378E2F" w14:textId="77777777" w:rsidR="008B68FD" w:rsidRPr="00616BD4" w:rsidRDefault="008B68FD" w:rsidP="006D4F7C">
            <w:pPr>
              <w:rPr>
                <w:rFonts w:cs="Arial"/>
                <w:sz w:val="16"/>
                <w:szCs w:val="16"/>
              </w:rPr>
            </w:pPr>
            <w:r>
              <w:rPr>
                <w:rFonts w:cs="Arial"/>
                <w:color w:val="000000"/>
                <w:sz w:val="16"/>
                <w:szCs w:val="16"/>
              </w:rPr>
              <w:t>Unknown</w:t>
            </w:r>
          </w:p>
        </w:tc>
        <w:tc>
          <w:tcPr>
            <w:tcW w:w="1799" w:type="dxa"/>
            <w:noWrap/>
            <w:hideMark/>
          </w:tcPr>
          <w:p w14:paraId="42569AAF" w14:textId="77777777" w:rsidR="008B68FD" w:rsidRPr="00616BD4" w:rsidRDefault="008B68FD" w:rsidP="006D4F7C">
            <w:pPr>
              <w:rPr>
                <w:rFonts w:cs="Arial"/>
                <w:color w:val="000000"/>
                <w:sz w:val="16"/>
                <w:szCs w:val="16"/>
              </w:rPr>
            </w:pPr>
            <w:r w:rsidRPr="00616BD4">
              <w:rPr>
                <w:rFonts w:cs="Arial"/>
                <w:color w:val="000000"/>
                <w:sz w:val="16"/>
                <w:szCs w:val="16"/>
              </w:rPr>
              <w:t>Sanitary pads</w:t>
            </w:r>
          </w:p>
        </w:tc>
      </w:tr>
      <w:tr w:rsidR="008B68FD" w:rsidRPr="00616BD4" w14:paraId="0CA66C13" w14:textId="77777777" w:rsidTr="006D4F7C">
        <w:trPr>
          <w:trHeight w:val="416"/>
        </w:trPr>
        <w:tc>
          <w:tcPr>
            <w:tcW w:w="1382" w:type="dxa"/>
            <w:noWrap/>
            <w:hideMark/>
          </w:tcPr>
          <w:p w14:paraId="2FAF323E" w14:textId="0187018A" w:rsidR="008B68FD" w:rsidRPr="00616BD4" w:rsidRDefault="008B68FD" w:rsidP="006D4F7C">
            <w:pPr>
              <w:rPr>
                <w:rFonts w:cs="Arial"/>
                <w:color w:val="000000"/>
                <w:sz w:val="16"/>
                <w:szCs w:val="16"/>
              </w:rPr>
            </w:pPr>
            <w:r>
              <w:rPr>
                <w:rFonts w:cs="Arial"/>
                <w:color w:val="000000"/>
                <w:sz w:val="16"/>
                <w:szCs w:val="16"/>
              </w:rPr>
              <w:t>Orejuela</w:t>
            </w:r>
            <w:r w:rsidRPr="00616BD4">
              <w:rPr>
                <w:rFonts w:cs="Arial"/>
                <w:color w:val="000000"/>
                <w:sz w:val="16"/>
                <w:szCs w:val="16"/>
              </w:rPr>
              <w:t xml:space="preserve"> et al.</w:t>
            </w:r>
            <w:r>
              <w:rPr>
                <w:rFonts w:cs="Arial"/>
                <w:color w:val="000000"/>
                <w:sz w:val="16"/>
                <w:szCs w:val="16"/>
              </w:rPr>
              <w:t xml:space="preserve"> </w:t>
            </w:r>
            <w:sdt>
              <w:sdtPr>
                <w:rPr>
                  <w:rFonts w:cs="Arial"/>
                  <w:color w:val="000000"/>
                  <w:sz w:val="16"/>
                  <w:szCs w:val="16"/>
                </w:rPr>
                <w:id w:val="784701458"/>
                <w:citation/>
              </w:sdtPr>
              <w:sdtEndPr/>
              <w:sdtContent>
                <w:r>
                  <w:rPr>
                    <w:rFonts w:cs="Arial"/>
                    <w:color w:val="000000"/>
                    <w:sz w:val="16"/>
                    <w:szCs w:val="16"/>
                  </w:rPr>
                  <w:fldChar w:fldCharType="begin"/>
                </w:r>
                <w:r>
                  <w:rPr>
                    <w:rFonts w:cs="Arial"/>
                    <w:color w:val="000000"/>
                    <w:sz w:val="16"/>
                    <w:szCs w:val="16"/>
                  </w:rPr>
                  <w:instrText xml:space="preserve"> CITATION Ore20 \l 2057 </w:instrText>
                </w:r>
                <w:r>
                  <w:rPr>
                    <w:rFonts w:cs="Arial"/>
                    <w:color w:val="000000"/>
                    <w:sz w:val="16"/>
                    <w:szCs w:val="16"/>
                  </w:rPr>
                  <w:fldChar w:fldCharType="separate"/>
                </w:r>
                <w:r w:rsidR="00B92EE3" w:rsidRPr="00B92EE3">
                  <w:rPr>
                    <w:rFonts w:cs="Arial"/>
                    <w:noProof/>
                    <w:color w:val="000000"/>
                    <w:sz w:val="16"/>
                    <w:szCs w:val="16"/>
                  </w:rPr>
                  <w:t>(Orejuela, et al., 2020)</w:t>
                </w:r>
                <w:r>
                  <w:rPr>
                    <w:rFonts w:cs="Arial"/>
                    <w:color w:val="000000"/>
                    <w:sz w:val="16"/>
                    <w:szCs w:val="16"/>
                  </w:rPr>
                  <w:fldChar w:fldCharType="end"/>
                </w:r>
              </w:sdtContent>
            </w:sdt>
          </w:p>
        </w:tc>
        <w:tc>
          <w:tcPr>
            <w:tcW w:w="1201" w:type="dxa"/>
            <w:noWrap/>
            <w:hideMark/>
          </w:tcPr>
          <w:p w14:paraId="6F274824" w14:textId="77777777" w:rsidR="008B68FD" w:rsidRPr="00616BD4" w:rsidRDefault="008B68FD" w:rsidP="006D4F7C">
            <w:pPr>
              <w:jc w:val="center"/>
              <w:rPr>
                <w:rFonts w:cs="Arial"/>
                <w:color w:val="000000"/>
                <w:sz w:val="16"/>
                <w:szCs w:val="16"/>
              </w:rPr>
            </w:pPr>
            <w:r w:rsidRPr="00616BD4">
              <w:rPr>
                <w:rFonts w:cs="Arial"/>
                <w:color w:val="000000"/>
                <w:sz w:val="16"/>
                <w:szCs w:val="16"/>
              </w:rPr>
              <w:t>2020</w:t>
            </w:r>
          </w:p>
        </w:tc>
        <w:tc>
          <w:tcPr>
            <w:tcW w:w="1291" w:type="dxa"/>
            <w:noWrap/>
            <w:hideMark/>
          </w:tcPr>
          <w:p w14:paraId="51078231" w14:textId="77777777" w:rsidR="008B68FD" w:rsidRPr="00616BD4" w:rsidRDefault="008B68FD" w:rsidP="006D4F7C">
            <w:pPr>
              <w:rPr>
                <w:rFonts w:cs="Arial"/>
                <w:color w:val="000000"/>
                <w:sz w:val="16"/>
                <w:szCs w:val="16"/>
              </w:rPr>
            </w:pPr>
            <w:r w:rsidRPr="00616BD4">
              <w:rPr>
                <w:rFonts w:cs="Arial"/>
                <w:color w:val="000000"/>
                <w:sz w:val="16"/>
                <w:szCs w:val="16"/>
              </w:rPr>
              <w:t>Mango By-products</w:t>
            </w:r>
          </w:p>
        </w:tc>
        <w:tc>
          <w:tcPr>
            <w:tcW w:w="1687" w:type="dxa"/>
            <w:noWrap/>
            <w:hideMark/>
          </w:tcPr>
          <w:p w14:paraId="281A680C" w14:textId="77777777" w:rsidR="008B68FD" w:rsidRPr="00616BD4" w:rsidRDefault="008B68FD" w:rsidP="006D4F7C">
            <w:pPr>
              <w:rPr>
                <w:rFonts w:cs="Arial"/>
                <w:color w:val="000000"/>
                <w:sz w:val="16"/>
                <w:szCs w:val="16"/>
              </w:rPr>
            </w:pPr>
            <w:r w:rsidRPr="00616BD4">
              <w:rPr>
                <w:rFonts w:cs="Arial"/>
                <w:color w:val="000000"/>
                <w:sz w:val="16"/>
                <w:szCs w:val="16"/>
              </w:rPr>
              <w:t>Oil/Butter Extraction</w:t>
            </w:r>
          </w:p>
        </w:tc>
        <w:tc>
          <w:tcPr>
            <w:tcW w:w="1656" w:type="dxa"/>
            <w:noWrap/>
            <w:hideMark/>
          </w:tcPr>
          <w:p w14:paraId="18164A76" w14:textId="77777777" w:rsidR="008B68FD" w:rsidRPr="00616BD4" w:rsidRDefault="008B68FD" w:rsidP="006D4F7C">
            <w:pPr>
              <w:rPr>
                <w:rFonts w:cs="Arial"/>
                <w:color w:val="000000"/>
                <w:sz w:val="16"/>
                <w:szCs w:val="16"/>
              </w:rPr>
            </w:pPr>
            <w:r w:rsidRPr="00616BD4">
              <w:rPr>
                <w:rFonts w:cs="Arial"/>
                <w:color w:val="000000"/>
                <w:sz w:val="16"/>
                <w:szCs w:val="16"/>
              </w:rPr>
              <w:t>Deep eutectic solvents (DES)</w:t>
            </w:r>
          </w:p>
        </w:tc>
        <w:tc>
          <w:tcPr>
            <w:tcW w:w="1799" w:type="dxa"/>
            <w:hideMark/>
          </w:tcPr>
          <w:p w14:paraId="2A3349E4" w14:textId="2637B2E9" w:rsidR="008B68FD" w:rsidRPr="00616BD4" w:rsidRDefault="008B68FD" w:rsidP="006D4F7C">
            <w:pPr>
              <w:rPr>
                <w:rFonts w:cs="Arial"/>
                <w:color w:val="000000"/>
                <w:sz w:val="16"/>
                <w:szCs w:val="16"/>
              </w:rPr>
            </w:pPr>
            <w:r w:rsidRPr="00616BD4">
              <w:rPr>
                <w:rFonts w:cs="Arial"/>
                <w:color w:val="000000"/>
                <w:sz w:val="16"/>
                <w:szCs w:val="16"/>
              </w:rPr>
              <w:t>Mango seed oil and butter; natural colorants from: pressed seed (orange), mango peel (green) and mango pulp (light yellow); mango peel flour; ground seed (cotyledon); lip balm; moisturi</w:t>
            </w:r>
            <w:r w:rsidR="00EA39B9">
              <w:rPr>
                <w:rFonts w:cs="Arial"/>
                <w:color w:val="000000"/>
                <w:sz w:val="16"/>
                <w:szCs w:val="16"/>
              </w:rPr>
              <w:t>s</w:t>
            </w:r>
            <w:r w:rsidRPr="00616BD4">
              <w:rPr>
                <w:rFonts w:cs="Arial"/>
                <w:color w:val="000000"/>
                <w:sz w:val="16"/>
                <w:szCs w:val="16"/>
              </w:rPr>
              <w:t>ing cream.</w:t>
            </w:r>
          </w:p>
        </w:tc>
      </w:tr>
      <w:tr w:rsidR="008B68FD" w:rsidRPr="00616BD4" w14:paraId="2F656CCF" w14:textId="77777777" w:rsidTr="006D4F7C">
        <w:trPr>
          <w:trHeight w:val="288"/>
        </w:trPr>
        <w:tc>
          <w:tcPr>
            <w:tcW w:w="1382" w:type="dxa"/>
            <w:noWrap/>
            <w:hideMark/>
          </w:tcPr>
          <w:p w14:paraId="678CC9E0" w14:textId="4E16E66E" w:rsidR="008B68FD" w:rsidRPr="00616BD4" w:rsidRDefault="008B68FD" w:rsidP="006D4F7C">
            <w:pPr>
              <w:rPr>
                <w:rFonts w:cs="Arial"/>
                <w:color w:val="000000"/>
                <w:sz w:val="16"/>
                <w:szCs w:val="16"/>
              </w:rPr>
            </w:pPr>
            <w:r w:rsidRPr="00616BD4">
              <w:rPr>
                <w:rFonts w:cs="Arial"/>
                <w:color w:val="000000"/>
                <w:sz w:val="16"/>
                <w:szCs w:val="16"/>
              </w:rPr>
              <w:t>Neenu et al.</w:t>
            </w:r>
            <w:r>
              <w:rPr>
                <w:rFonts w:cs="Arial"/>
                <w:color w:val="000000"/>
                <w:sz w:val="16"/>
                <w:szCs w:val="16"/>
              </w:rPr>
              <w:t xml:space="preserve"> </w:t>
            </w:r>
            <w:sdt>
              <w:sdtPr>
                <w:rPr>
                  <w:rFonts w:cs="Arial"/>
                  <w:color w:val="000000"/>
                  <w:sz w:val="16"/>
                  <w:szCs w:val="16"/>
                </w:rPr>
                <w:id w:val="-1189058914"/>
                <w:citation/>
              </w:sdtPr>
              <w:sdtEndPr/>
              <w:sdtContent>
                <w:r>
                  <w:rPr>
                    <w:rFonts w:cs="Arial"/>
                    <w:color w:val="000000"/>
                    <w:sz w:val="16"/>
                    <w:szCs w:val="16"/>
                  </w:rPr>
                  <w:fldChar w:fldCharType="begin"/>
                </w:r>
                <w:r>
                  <w:rPr>
                    <w:rFonts w:cs="Arial"/>
                    <w:color w:val="000000"/>
                    <w:sz w:val="16"/>
                    <w:szCs w:val="16"/>
                  </w:rPr>
                  <w:instrText xml:space="preserve"> CITATION Nee22 \l 2057 </w:instrText>
                </w:r>
                <w:r>
                  <w:rPr>
                    <w:rFonts w:cs="Arial"/>
                    <w:color w:val="000000"/>
                    <w:sz w:val="16"/>
                    <w:szCs w:val="16"/>
                  </w:rPr>
                  <w:fldChar w:fldCharType="separate"/>
                </w:r>
                <w:r w:rsidR="00B92EE3" w:rsidRPr="00B92EE3">
                  <w:rPr>
                    <w:rFonts w:cs="Arial"/>
                    <w:noProof/>
                    <w:color w:val="000000"/>
                    <w:sz w:val="16"/>
                    <w:szCs w:val="16"/>
                  </w:rPr>
                  <w:t>(Neenu, et al., 2022)</w:t>
                </w:r>
                <w:r>
                  <w:rPr>
                    <w:rFonts w:cs="Arial"/>
                    <w:color w:val="000000"/>
                    <w:sz w:val="16"/>
                    <w:szCs w:val="16"/>
                  </w:rPr>
                  <w:fldChar w:fldCharType="end"/>
                </w:r>
              </w:sdtContent>
            </w:sdt>
          </w:p>
        </w:tc>
        <w:tc>
          <w:tcPr>
            <w:tcW w:w="1201" w:type="dxa"/>
            <w:noWrap/>
            <w:hideMark/>
          </w:tcPr>
          <w:p w14:paraId="1F298053" w14:textId="77777777" w:rsidR="008B68FD" w:rsidRPr="00616BD4" w:rsidRDefault="008B68FD" w:rsidP="006D4F7C">
            <w:pPr>
              <w:jc w:val="center"/>
              <w:rPr>
                <w:rFonts w:cs="Arial"/>
                <w:color w:val="000000"/>
                <w:sz w:val="16"/>
                <w:szCs w:val="16"/>
              </w:rPr>
            </w:pPr>
            <w:r w:rsidRPr="00616BD4">
              <w:rPr>
                <w:rFonts w:cs="Arial"/>
                <w:color w:val="000000"/>
                <w:sz w:val="16"/>
                <w:szCs w:val="16"/>
              </w:rPr>
              <w:t>2022</w:t>
            </w:r>
          </w:p>
        </w:tc>
        <w:tc>
          <w:tcPr>
            <w:tcW w:w="1291" w:type="dxa"/>
            <w:noWrap/>
            <w:hideMark/>
          </w:tcPr>
          <w:p w14:paraId="162CC3DA" w14:textId="77777777" w:rsidR="008B68FD" w:rsidRPr="00616BD4" w:rsidRDefault="008B68FD" w:rsidP="006D4F7C">
            <w:pPr>
              <w:rPr>
                <w:rFonts w:cs="Arial"/>
                <w:color w:val="000000"/>
                <w:sz w:val="16"/>
                <w:szCs w:val="16"/>
              </w:rPr>
            </w:pPr>
            <w:r w:rsidRPr="00616BD4">
              <w:rPr>
                <w:rFonts w:cs="Arial"/>
                <w:color w:val="000000"/>
                <w:sz w:val="16"/>
                <w:szCs w:val="16"/>
              </w:rPr>
              <w:t>Pineapple</w:t>
            </w:r>
          </w:p>
        </w:tc>
        <w:tc>
          <w:tcPr>
            <w:tcW w:w="1687" w:type="dxa"/>
            <w:noWrap/>
            <w:hideMark/>
          </w:tcPr>
          <w:p w14:paraId="4E62318D" w14:textId="77777777" w:rsidR="008B68FD" w:rsidRPr="00616BD4" w:rsidRDefault="008B68FD" w:rsidP="006D4F7C">
            <w:pPr>
              <w:rPr>
                <w:rFonts w:cs="Arial"/>
                <w:color w:val="000000"/>
                <w:sz w:val="16"/>
                <w:szCs w:val="16"/>
              </w:rPr>
            </w:pPr>
            <w:r w:rsidRPr="00616BD4">
              <w:rPr>
                <w:rFonts w:cs="Arial"/>
                <w:color w:val="000000"/>
                <w:sz w:val="16"/>
                <w:szCs w:val="16"/>
              </w:rPr>
              <w:t>Acid Hydrolysis</w:t>
            </w:r>
          </w:p>
        </w:tc>
        <w:tc>
          <w:tcPr>
            <w:tcW w:w="1656" w:type="dxa"/>
            <w:noWrap/>
            <w:hideMark/>
          </w:tcPr>
          <w:p w14:paraId="2813C045" w14:textId="77777777" w:rsidR="008B68FD" w:rsidRPr="00616BD4" w:rsidRDefault="008B68FD" w:rsidP="006D4F7C">
            <w:pPr>
              <w:rPr>
                <w:rFonts w:cs="Arial"/>
                <w:color w:val="000000"/>
                <w:sz w:val="16"/>
                <w:szCs w:val="16"/>
              </w:rPr>
            </w:pPr>
            <w:r w:rsidRPr="00616BD4">
              <w:rPr>
                <w:rFonts w:cs="Arial"/>
                <w:color w:val="000000"/>
                <w:sz w:val="16"/>
                <w:szCs w:val="16"/>
              </w:rPr>
              <w:t>Biomass waste</w:t>
            </w:r>
          </w:p>
        </w:tc>
        <w:tc>
          <w:tcPr>
            <w:tcW w:w="1799" w:type="dxa"/>
            <w:noWrap/>
            <w:hideMark/>
          </w:tcPr>
          <w:p w14:paraId="18C3ECF0" w14:textId="77777777" w:rsidR="008B68FD" w:rsidRPr="00616BD4" w:rsidRDefault="008B68FD" w:rsidP="006D4F7C">
            <w:pPr>
              <w:rPr>
                <w:rFonts w:cs="Arial"/>
                <w:color w:val="000000"/>
                <w:sz w:val="16"/>
                <w:szCs w:val="16"/>
              </w:rPr>
            </w:pPr>
            <w:r w:rsidRPr="00616BD4">
              <w:rPr>
                <w:rFonts w:cs="Arial"/>
                <w:color w:val="000000"/>
                <w:sz w:val="16"/>
                <w:szCs w:val="16"/>
              </w:rPr>
              <w:t>Nano paper for food packaging applications</w:t>
            </w:r>
          </w:p>
        </w:tc>
      </w:tr>
      <w:tr w:rsidR="008B68FD" w:rsidRPr="00616BD4" w14:paraId="21F5730C" w14:textId="77777777" w:rsidTr="006D4F7C">
        <w:trPr>
          <w:trHeight w:val="288"/>
        </w:trPr>
        <w:tc>
          <w:tcPr>
            <w:tcW w:w="1382" w:type="dxa"/>
            <w:noWrap/>
            <w:hideMark/>
          </w:tcPr>
          <w:p w14:paraId="610C0ED3" w14:textId="26C33F2B" w:rsidR="008B68FD" w:rsidRPr="00616BD4" w:rsidRDefault="008B68FD" w:rsidP="006D4F7C">
            <w:pPr>
              <w:rPr>
                <w:rFonts w:cs="Arial"/>
                <w:color w:val="000000"/>
                <w:sz w:val="16"/>
                <w:szCs w:val="16"/>
              </w:rPr>
            </w:pPr>
            <w:r w:rsidRPr="00616BD4">
              <w:rPr>
                <w:rFonts w:cs="Arial"/>
                <w:color w:val="000000"/>
                <w:sz w:val="16"/>
                <w:szCs w:val="16"/>
              </w:rPr>
              <w:t>Wang et al.</w:t>
            </w:r>
            <w:r>
              <w:rPr>
                <w:rFonts w:cs="Arial"/>
                <w:color w:val="000000"/>
                <w:sz w:val="16"/>
                <w:szCs w:val="16"/>
              </w:rPr>
              <w:t xml:space="preserve"> </w:t>
            </w:r>
            <w:sdt>
              <w:sdtPr>
                <w:rPr>
                  <w:rFonts w:cs="Arial"/>
                  <w:color w:val="000000"/>
                  <w:sz w:val="16"/>
                  <w:szCs w:val="16"/>
                </w:rPr>
                <w:id w:val="-361827750"/>
                <w:citation/>
              </w:sdtPr>
              <w:sdtEndPr/>
              <w:sdtContent>
                <w:r>
                  <w:rPr>
                    <w:rFonts w:cs="Arial"/>
                    <w:color w:val="000000"/>
                    <w:sz w:val="16"/>
                    <w:szCs w:val="16"/>
                  </w:rPr>
                  <w:fldChar w:fldCharType="begin"/>
                </w:r>
                <w:r>
                  <w:rPr>
                    <w:rFonts w:cs="Arial"/>
                    <w:color w:val="000000"/>
                    <w:sz w:val="16"/>
                    <w:szCs w:val="16"/>
                  </w:rPr>
                  <w:instrText xml:space="preserve"> CITATION Wan22 \l 2057 </w:instrText>
                </w:r>
                <w:r>
                  <w:rPr>
                    <w:rFonts w:cs="Arial"/>
                    <w:color w:val="000000"/>
                    <w:sz w:val="16"/>
                    <w:szCs w:val="16"/>
                  </w:rPr>
                  <w:fldChar w:fldCharType="separate"/>
                </w:r>
                <w:r w:rsidR="00B92EE3" w:rsidRPr="00B92EE3">
                  <w:rPr>
                    <w:rFonts w:cs="Arial"/>
                    <w:noProof/>
                    <w:color w:val="000000"/>
                    <w:sz w:val="16"/>
                    <w:szCs w:val="16"/>
                  </w:rPr>
                  <w:t>(Wang, et al., 2022)</w:t>
                </w:r>
                <w:r>
                  <w:rPr>
                    <w:rFonts w:cs="Arial"/>
                    <w:color w:val="000000"/>
                    <w:sz w:val="16"/>
                    <w:szCs w:val="16"/>
                  </w:rPr>
                  <w:fldChar w:fldCharType="end"/>
                </w:r>
              </w:sdtContent>
            </w:sdt>
          </w:p>
        </w:tc>
        <w:tc>
          <w:tcPr>
            <w:tcW w:w="1201" w:type="dxa"/>
            <w:noWrap/>
            <w:hideMark/>
          </w:tcPr>
          <w:p w14:paraId="26A19563" w14:textId="77777777" w:rsidR="008B68FD" w:rsidRPr="00616BD4" w:rsidRDefault="008B68FD" w:rsidP="006D4F7C">
            <w:pPr>
              <w:jc w:val="center"/>
              <w:rPr>
                <w:rFonts w:cs="Arial"/>
                <w:color w:val="000000"/>
                <w:sz w:val="16"/>
                <w:szCs w:val="16"/>
              </w:rPr>
            </w:pPr>
            <w:r w:rsidRPr="00616BD4">
              <w:rPr>
                <w:rFonts w:cs="Arial"/>
                <w:color w:val="000000"/>
                <w:sz w:val="16"/>
                <w:szCs w:val="16"/>
              </w:rPr>
              <w:t>2022</w:t>
            </w:r>
          </w:p>
        </w:tc>
        <w:tc>
          <w:tcPr>
            <w:tcW w:w="1291" w:type="dxa"/>
            <w:noWrap/>
            <w:hideMark/>
          </w:tcPr>
          <w:p w14:paraId="1FECBD8D" w14:textId="77777777" w:rsidR="008B68FD" w:rsidRPr="00616BD4" w:rsidRDefault="008B68FD" w:rsidP="006D4F7C">
            <w:pPr>
              <w:rPr>
                <w:rFonts w:cs="Arial"/>
                <w:color w:val="000000"/>
                <w:sz w:val="16"/>
                <w:szCs w:val="16"/>
              </w:rPr>
            </w:pPr>
            <w:r w:rsidRPr="00616BD4">
              <w:rPr>
                <w:rFonts w:cs="Arial"/>
                <w:color w:val="000000"/>
                <w:sz w:val="16"/>
                <w:szCs w:val="16"/>
              </w:rPr>
              <w:t>Mango Seed</w:t>
            </w:r>
          </w:p>
        </w:tc>
        <w:tc>
          <w:tcPr>
            <w:tcW w:w="1687" w:type="dxa"/>
            <w:noWrap/>
            <w:hideMark/>
          </w:tcPr>
          <w:p w14:paraId="583081BE" w14:textId="77777777" w:rsidR="008B68FD" w:rsidRPr="00616BD4" w:rsidRDefault="008B68FD" w:rsidP="006D4F7C">
            <w:pPr>
              <w:rPr>
                <w:rFonts w:cs="Arial"/>
                <w:color w:val="000000"/>
                <w:sz w:val="16"/>
                <w:szCs w:val="16"/>
              </w:rPr>
            </w:pPr>
            <w:r w:rsidRPr="00616BD4">
              <w:rPr>
                <w:rFonts w:cs="Arial"/>
                <w:color w:val="000000"/>
                <w:sz w:val="16"/>
                <w:szCs w:val="16"/>
              </w:rPr>
              <w:t>Adsorption</w:t>
            </w:r>
          </w:p>
        </w:tc>
        <w:tc>
          <w:tcPr>
            <w:tcW w:w="1656" w:type="dxa"/>
            <w:noWrap/>
            <w:hideMark/>
          </w:tcPr>
          <w:p w14:paraId="57EE46B7" w14:textId="77777777" w:rsidR="008B68FD" w:rsidRPr="00616BD4" w:rsidRDefault="008B68FD" w:rsidP="006D4F7C">
            <w:pPr>
              <w:rPr>
                <w:rFonts w:cs="Arial"/>
                <w:color w:val="000000"/>
                <w:sz w:val="16"/>
                <w:szCs w:val="16"/>
              </w:rPr>
            </w:pPr>
            <w:r w:rsidRPr="00616BD4">
              <w:rPr>
                <w:rFonts w:cs="Arial"/>
                <w:color w:val="000000"/>
                <w:sz w:val="16"/>
                <w:szCs w:val="16"/>
              </w:rPr>
              <w:t>Bio sorbents</w:t>
            </w:r>
          </w:p>
        </w:tc>
        <w:tc>
          <w:tcPr>
            <w:tcW w:w="1799" w:type="dxa"/>
            <w:hideMark/>
          </w:tcPr>
          <w:p w14:paraId="6B1BBB83" w14:textId="77777777" w:rsidR="008B68FD" w:rsidRPr="00616BD4" w:rsidRDefault="008B68FD" w:rsidP="006D4F7C">
            <w:pPr>
              <w:rPr>
                <w:rFonts w:cs="Arial"/>
                <w:color w:val="000000"/>
                <w:sz w:val="16"/>
                <w:szCs w:val="16"/>
              </w:rPr>
            </w:pPr>
            <w:r w:rsidRPr="00616BD4">
              <w:rPr>
                <w:rFonts w:cs="Arial"/>
                <w:color w:val="000000"/>
                <w:sz w:val="16"/>
                <w:szCs w:val="16"/>
              </w:rPr>
              <w:t>Heavy metal recovery/ removal from (waste)water</w:t>
            </w:r>
          </w:p>
        </w:tc>
      </w:tr>
      <w:tr w:rsidR="008B68FD" w:rsidRPr="00616BD4" w14:paraId="6220E8C4" w14:textId="77777777" w:rsidTr="006D4F7C">
        <w:trPr>
          <w:trHeight w:val="288"/>
        </w:trPr>
        <w:tc>
          <w:tcPr>
            <w:tcW w:w="1382" w:type="dxa"/>
            <w:noWrap/>
            <w:hideMark/>
          </w:tcPr>
          <w:p w14:paraId="604B60E9" w14:textId="242E3534" w:rsidR="008B68FD" w:rsidRPr="00616BD4" w:rsidRDefault="008B68FD" w:rsidP="006D4F7C">
            <w:pPr>
              <w:rPr>
                <w:rFonts w:cs="Arial"/>
                <w:color w:val="000000"/>
                <w:sz w:val="16"/>
                <w:szCs w:val="16"/>
              </w:rPr>
            </w:pPr>
            <w:r w:rsidRPr="00616BD4">
              <w:rPr>
                <w:rFonts w:cs="Arial"/>
                <w:color w:val="000000"/>
                <w:sz w:val="16"/>
                <w:szCs w:val="16"/>
              </w:rPr>
              <w:t>Ahmed et al.</w:t>
            </w:r>
            <w:r>
              <w:rPr>
                <w:rFonts w:cs="Arial"/>
                <w:color w:val="000000"/>
                <w:sz w:val="16"/>
                <w:szCs w:val="16"/>
              </w:rPr>
              <w:t xml:space="preserve"> </w:t>
            </w:r>
            <w:sdt>
              <w:sdtPr>
                <w:rPr>
                  <w:rFonts w:cs="Arial"/>
                  <w:color w:val="000000"/>
                  <w:sz w:val="16"/>
                  <w:szCs w:val="16"/>
                </w:rPr>
                <w:id w:val="759802861"/>
                <w:citation/>
              </w:sdtPr>
              <w:sdtEndPr/>
              <w:sdtContent>
                <w:r>
                  <w:rPr>
                    <w:rFonts w:cs="Arial"/>
                    <w:color w:val="000000"/>
                    <w:sz w:val="16"/>
                    <w:szCs w:val="16"/>
                  </w:rPr>
                  <w:fldChar w:fldCharType="begin"/>
                </w:r>
                <w:r>
                  <w:rPr>
                    <w:rFonts w:cs="Arial"/>
                    <w:color w:val="000000"/>
                    <w:sz w:val="16"/>
                    <w:szCs w:val="16"/>
                  </w:rPr>
                  <w:instrText xml:space="preserve"> CITATION Ahm21 \l 2057 </w:instrText>
                </w:r>
                <w:r>
                  <w:rPr>
                    <w:rFonts w:cs="Arial"/>
                    <w:color w:val="000000"/>
                    <w:sz w:val="16"/>
                    <w:szCs w:val="16"/>
                  </w:rPr>
                  <w:fldChar w:fldCharType="separate"/>
                </w:r>
                <w:r w:rsidR="00B92EE3" w:rsidRPr="00B92EE3">
                  <w:rPr>
                    <w:rFonts w:cs="Arial"/>
                    <w:noProof/>
                    <w:color w:val="000000"/>
                    <w:sz w:val="16"/>
                    <w:szCs w:val="16"/>
                  </w:rPr>
                  <w:t>(Ahmed, et al., 2021)</w:t>
                </w:r>
                <w:r>
                  <w:rPr>
                    <w:rFonts w:cs="Arial"/>
                    <w:color w:val="000000"/>
                    <w:sz w:val="16"/>
                    <w:szCs w:val="16"/>
                  </w:rPr>
                  <w:fldChar w:fldCharType="end"/>
                </w:r>
              </w:sdtContent>
            </w:sdt>
          </w:p>
        </w:tc>
        <w:tc>
          <w:tcPr>
            <w:tcW w:w="1201" w:type="dxa"/>
            <w:noWrap/>
            <w:hideMark/>
          </w:tcPr>
          <w:p w14:paraId="46D1A469" w14:textId="77777777" w:rsidR="008B68FD" w:rsidRPr="00616BD4" w:rsidRDefault="008B68FD" w:rsidP="006D4F7C">
            <w:pPr>
              <w:jc w:val="center"/>
              <w:rPr>
                <w:rFonts w:cs="Arial"/>
                <w:color w:val="000000"/>
                <w:sz w:val="16"/>
                <w:szCs w:val="16"/>
              </w:rPr>
            </w:pPr>
            <w:r w:rsidRPr="00616BD4">
              <w:rPr>
                <w:rFonts w:cs="Arial"/>
                <w:color w:val="000000"/>
                <w:sz w:val="16"/>
                <w:szCs w:val="16"/>
              </w:rPr>
              <w:t>2021</w:t>
            </w:r>
          </w:p>
        </w:tc>
        <w:tc>
          <w:tcPr>
            <w:tcW w:w="1291" w:type="dxa"/>
            <w:noWrap/>
            <w:hideMark/>
          </w:tcPr>
          <w:p w14:paraId="739D1AD8" w14:textId="77777777" w:rsidR="008B68FD" w:rsidRPr="00616BD4" w:rsidRDefault="008B68FD" w:rsidP="006D4F7C">
            <w:pPr>
              <w:rPr>
                <w:rFonts w:cs="Arial"/>
                <w:color w:val="000000"/>
                <w:sz w:val="16"/>
                <w:szCs w:val="16"/>
              </w:rPr>
            </w:pPr>
            <w:r w:rsidRPr="00616BD4">
              <w:rPr>
                <w:rFonts w:cs="Arial"/>
                <w:color w:val="000000"/>
                <w:sz w:val="16"/>
                <w:szCs w:val="16"/>
              </w:rPr>
              <w:t>Watermelon Seeds</w:t>
            </w:r>
          </w:p>
        </w:tc>
        <w:tc>
          <w:tcPr>
            <w:tcW w:w="1687" w:type="dxa"/>
            <w:noWrap/>
            <w:hideMark/>
          </w:tcPr>
          <w:p w14:paraId="6D1BD457" w14:textId="77777777" w:rsidR="008B68FD" w:rsidRPr="00616BD4" w:rsidRDefault="008B68FD" w:rsidP="006D4F7C">
            <w:pPr>
              <w:rPr>
                <w:rFonts w:cs="Arial"/>
                <w:color w:val="000000"/>
                <w:sz w:val="16"/>
                <w:szCs w:val="16"/>
              </w:rPr>
            </w:pPr>
            <w:r w:rsidRPr="00616BD4">
              <w:rPr>
                <w:rFonts w:cs="Arial"/>
                <w:color w:val="000000"/>
                <w:sz w:val="16"/>
                <w:szCs w:val="16"/>
              </w:rPr>
              <w:t>Pyrolysis</w:t>
            </w:r>
          </w:p>
        </w:tc>
        <w:tc>
          <w:tcPr>
            <w:tcW w:w="1656" w:type="dxa"/>
            <w:noWrap/>
            <w:hideMark/>
          </w:tcPr>
          <w:p w14:paraId="5FAE01D1" w14:textId="77777777" w:rsidR="008B68FD" w:rsidRPr="00616BD4" w:rsidRDefault="008B68FD" w:rsidP="006D4F7C">
            <w:pPr>
              <w:rPr>
                <w:rFonts w:cs="Arial"/>
                <w:color w:val="000000"/>
                <w:sz w:val="16"/>
                <w:szCs w:val="16"/>
              </w:rPr>
            </w:pPr>
            <w:r w:rsidRPr="00616BD4">
              <w:rPr>
                <w:rFonts w:cs="Arial"/>
                <w:color w:val="000000"/>
                <w:sz w:val="16"/>
                <w:szCs w:val="16"/>
              </w:rPr>
              <w:t>Biochar</w:t>
            </w:r>
          </w:p>
        </w:tc>
        <w:tc>
          <w:tcPr>
            <w:tcW w:w="1799" w:type="dxa"/>
            <w:noWrap/>
            <w:hideMark/>
          </w:tcPr>
          <w:p w14:paraId="3188A4A4" w14:textId="77777777" w:rsidR="008B68FD" w:rsidRPr="00616BD4" w:rsidRDefault="008B68FD" w:rsidP="006D4F7C">
            <w:pPr>
              <w:rPr>
                <w:rFonts w:cs="Arial"/>
                <w:color w:val="000000"/>
                <w:sz w:val="16"/>
                <w:szCs w:val="16"/>
              </w:rPr>
            </w:pPr>
            <w:r w:rsidRPr="00616BD4">
              <w:rPr>
                <w:rFonts w:cs="Arial"/>
                <w:color w:val="000000"/>
                <w:sz w:val="16"/>
                <w:szCs w:val="16"/>
              </w:rPr>
              <w:t>Pb (II) removal from water/wastewater</w:t>
            </w:r>
          </w:p>
        </w:tc>
      </w:tr>
      <w:tr w:rsidR="008B68FD" w:rsidRPr="00616BD4" w14:paraId="53FFC822" w14:textId="77777777" w:rsidTr="006D4F7C">
        <w:trPr>
          <w:trHeight w:val="288"/>
        </w:trPr>
        <w:tc>
          <w:tcPr>
            <w:tcW w:w="1382" w:type="dxa"/>
            <w:noWrap/>
            <w:hideMark/>
          </w:tcPr>
          <w:p w14:paraId="238E8218" w14:textId="4305CC5B" w:rsidR="008B68FD" w:rsidRPr="00616BD4" w:rsidRDefault="008B68FD" w:rsidP="006D4F7C">
            <w:pPr>
              <w:rPr>
                <w:rFonts w:cs="Arial"/>
                <w:color w:val="000000"/>
                <w:sz w:val="16"/>
                <w:szCs w:val="16"/>
              </w:rPr>
            </w:pPr>
            <w:r w:rsidRPr="00616BD4">
              <w:rPr>
                <w:rFonts w:cs="Arial"/>
                <w:color w:val="000000"/>
                <w:sz w:val="16"/>
                <w:szCs w:val="16"/>
              </w:rPr>
              <w:t>A</w:t>
            </w:r>
            <w:r>
              <w:rPr>
                <w:rFonts w:cs="Arial"/>
                <w:color w:val="000000"/>
                <w:sz w:val="16"/>
                <w:szCs w:val="16"/>
              </w:rPr>
              <w:t>t</w:t>
            </w:r>
            <w:r w:rsidRPr="00616BD4">
              <w:rPr>
                <w:rFonts w:cs="Arial"/>
                <w:color w:val="000000"/>
                <w:sz w:val="16"/>
                <w:szCs w:val="16"/>
              </w:rPr>
              <w:t>ub et al.</w:t>
            </w:r>
            <w:r>
              <w:rPr>
                <w:rFonts w:cs="Arial"/>
                <w:color w:val="000000"/>
                <w:sz w:val="16"/>
                <w:szCs w:val="16"/>
              </w:rPr>
              <w:t xml:space="preserve"> </w:t>
            </w:r>
            <w:sdt>
              <w:sdtPr>
                <w:rPr>
                  <w:rFonts w:cs="Arial"/>
                  <w:color w:val="000000"/>
                  <w:sz w:val="16"/>
                  <w:szCs w:val="16"/>
                </w:rPr>
                <w:id w:val="984809093"/>
                <w:citation/>
              </w:sdtPr>
              <w:sdtEndPr/>
              <w:sdtContent>
                <w:r>
                  <w:rPr>
                    <w:rFonts w:cs="Arial"/>
                    <w:color w:val="000000"/>
                    <w:sz w:val="16"/>
                    <w:szCs w:val="16"/>
                  </w:rPr>
                  <w:fldChar w:fldCharType="begin"/>
                </w:r>
                <w:r>
                  <w:rPr>
                    <w:rFonts w:cs="Arial"/>
                    <w:color w:val="000000"/>
                    <w:sz w:val="16"/>
                    <w:szCs w:val="16"/>
                  </w:rPr>
                  <w:instrText xml:space="preserve"> CITATION Atu21 \l 2057 </w:instrText>
                </w:r>
                <w:r>
                  <w:rPr>
                    <w:rFonts w:cs="Arial"/>
                    <w:color w:val="000000"/>
                    <w:sz w:val="16"/>
                    <w:szCs w:val="16"/>
                  </w:rPr>
                  <w:fldChar w:fldCharType="separate"/>
                </w:r>
                <w:r w:rsidR="00B92EE3" w:rsidRPr="00B92EE3">
                  <w:rPr>
                    <w:rFonts w:cs="Arial"/>
                    <w:noProof/>
                    <w:color w:val="000000"/>
                    <w:sz w:val="16"/>
                    <w:szCs w:val="16"/>
                  </w:rPr>
                  <w:t>(Atub, Othman, Yusop, Khan, &amp; Zakria, 2021)</w:t>
                </w:r>
                <w:r>
                  <w:rPr>
                    <w:rFonts w:cs="Arial"/>
                    <w:color w:val="000000"/>
                    <w:sz w:val="16"/>
                    <w:szCs w:val="16"/>
                  </w:rPr>
                  <w:fldChar w:fldCharType="end"/>
                </w:r>
              </w:sdtContent>
            </w:sdt>
          </w:p>
        </w:tc>
        <w:tc>
          <w:tcPr>
            <w:tcW w:w="1201" w:type="dxa"/>
            <w:noWrap/>
            <w:hideMark/>
          </w:tcPr>
          <w:p w14:paraId="2D2192DC" w14:textId="77777777" w:rsidR="008B68FD" w:rsidRPr="00616BD4" w:rsidRDefault="008B68FD" w:rsidP="006D4F7C">
            <w:pPr>
              <w:jc w:val="center"/>
              <w:rPr>
                <w:rFonts w:cs="Arial"/>
                <w:color w:val="000000"/>
                <w:sz w:val="16"/>
                <w:szCs w:val="16"/>
              </w:rPr>
            </w:pPr>
            <w:r w:rsidRPr="00616BD4">
              <w:rPr>
                <w:rFonts w:cs="Arial"/>
                <w:color w:val="000000"/>
                <w:sz w:val="16"/>
                <w:szCs w:val="16"/>
              </w:rPr>
              <w:t>2021</w:t>
            </w:r>
          </w:p>
        </w:tc>
        <w:tc>
          <w:tcPr>
            <w:tcW w:w="1291" w:type="dxa"/>
            <w:noWrap/>
            <w:hideMark/>
          </w:tcPr>
          <w:p w14:paraId="7C0BC7FA" w14:textId="77777777" w:rsidR="008B68FD" w:rsidRPr="00616BD4" w:rsidRDefault="008B68FD" w:rsidP="006D4F7C">
            <w:pPr>
              <w:rPr>
                <w:rFonts w:cs="Arial"/>
                <w:color w:val="000000"/>
                <w:sz w:val="16"/>
                <w:szCs w:val="16"/>
              </w:rPr>
            </w:pPr>
            <w:r w:rsidRPr="00616BD4">
              <w:rPr>
                <w:rFonts w:cs="Arial"/>
                <w:color w:val="000000"/>
                <w:sz w:val="16"/>
                <w:szCs w:val="16"/>
              </w:rPr>
              <w:t>Palm Oil Fuel Ash Waste</w:t>
            </w:r>
          </w:p>
        </w:tc>
        <w:tc>
          <w:tcPr>
            <w:tcW w:w="1687" w:type="dxa"/>
            <w:noWrap/>
            <w:hideMark/>
          </w:tcPr>
          <w:p w14:paraId="6B03BBA7" w14:textId="77777777" w:rsidR="008B68FD" w:rsidRPr="00616BD4" w:rsidRDefault="008B68FD" w:rsidP="006D4F7C">
            <w:pPr>
              <w:rPr>
                <w:rFonts w:cs="Arial"/>
                <w:color w:val="000000"/>
                <w:sz w:val="16"/>
                <w:szCs w:val="16"/>
              </w:rPr>
            </w:pPr>
            <w:r w:rsidRPr="00616BD4">
              <w:rPr>
                <w:rFonts w:cs="Arial"/>
                <w:color w:val="000000"/>
                <w:sz w:val="16"/>
                <w:szCs w:val="16"/>
              </w:rPr>
              <w:t>Simple and single-step chemical activation method</w:t>
            </w:r>
          </w:p>
        </w:tc>
        <w:tc>
          <w:tcPr>
            <w:tcW w:w="1656" w:type="dxa"/>
            <w:noWrap/>
            <w:hideMark/>
          </w:tcPr>
          <w:p w14:paraId="0942DCFF" w14:textId="77777777" w:rsidR="008B68FD" w:rsidRPr="00616BD4" w:rsidRDefault="008B68FD" w:rsidP="006D4F7C">
            <w:pPr>
              <w:rPr>
                <w:rFonts w:cs="Arial"/>
                <w:color w:val="000000"/>
                <w:sz w:val="16"/>
                <w:szCs w:val="16"/>
              </w:rPr>
            </w:pPr>
            <w:r>
              <w:rPr>
                <w:rFonts w:cs="Arial"/>
                <w:color w:val="000000"/>
                <w:sz w:val="16"/>
                <w:szCs w:val="16"/>
              </w:rPr>
              <w:t>Graphene</w:t>
            </w:r>
          </w:p>
        </w:tc>
        <w:tc>
          <w:tcPr>
            <w:tcW w:w="1799" w:type="dxa"/>
            <w:noWrap/>
            <w:hideMark/>
          </w:tcPr>
          <w:p w14:paraId="6524E8B1" w14:textId="77777777" w:rsidR="008B68FD" w:rsidRPr="00616BD4" w:rsidRDefault="008B68FD" w:rsidP="006D4F7C">
            <w:pPr>
              <w:rPr>
                <w:rFonts w:cs="Arial"/>
                <w:color w:val="000000"/>
                <w:sz w:val="16"/>
                <w:szCs w:val="16"/>
              </w:rPr>
            </w:pPr>
            <w:r w:rsidRPr="00616BD4">
              <w:rPr>
                <w:rFonts w:cs="Arial"/>
                <w:color w:val="000000"/>
                <w:sz w:val="16"/>
                <w:szCs w:val="16"/>
              </w:rPr>
              <w:t>"POFA derived graphene (PDG) nanosheets</w:t>
            </w:r>
          </w:p>
        </w:tc>
      </w:tr>
      <w:tr w:rsidR="008B68FD" w:rsidRPr="00616BD4" w14:paraId="087E564F" w14:textId="77777777" w:rsidTr="006D4F7C">
        <w:trPr>
          <w:trHeight w:val="288"/>
        </w:trPr>
        <w:tc>
          <w:tcPr>
            <w:tcW w:w="1382" w:type="dxa"/>
            <w:noWrap/>
            <w:hideMark/>
          </w:tcPr>
          <w:p w14:paraId="16ADA788" w14:textId="7B094F1C" w:rsidR="008B68FD" w:rsidRPr="00616BD4" w:rsidRDefault="008B68FD" w:rsidP="006D4F7C">
            <w:pPr>
              <w:rPr>
                <w:rFonts w:cs="Arial"/>
                <w:color w:val="000000"/>
                <w:sz w:val="16"/>
                <w:szCs w:val="16"/>
              </w:rPr>
            </w:pPr>
            <w:r w:rsidRPr="00616BD4">
              <w:rPr>
                <w:rFonts w:cs="Arial"/>
                <w:color w:val="000000"/>
                <w:sz w:val="16"/>
                <w:szCs w:val="16"/>
              </w:rPr>
              <w:lastRenderedPageBreak/>
              <w:t>Muruganantham et al.</w:t>
            </w:r>
            <w:r>
              <w:rPr>
                <w:rFonts w:cs="Arial"/>
                <w:color w:val="000000"/>
                <w:sz w:val="16"/>
                <w:szCs w:val="16"/>
              </w:rPr>
              <w:t xml:space="preserve"> </w:t>
            </w:r>
            <w:sdt>
              <w:sdtPr>
                <w:rPr>
                  <w:rFonts w:cs="Arial"/>
                  <w:color w:val="000000"/>
                  <w:sz w:val="16"/>
                  <w:szCs w:val="16"/>
                </w:rPr>
                <w:id w:val="-1687127381"/>
                <w:citation/>
              </w:sdtPr>
              <w:sdtEndPr/>
              <w:sdtContent>
                <w:r>
                  <w:rPr>
                    <w:rFonts w:cs="Arial"/>
                    <w:color w:val="000000"/>
                    <w:sz w:val="16"/>
                    <w:szCs w:val="16"/>
                  </w:rPr>
                  <w:fldChar w:fldCharType="begin"/>
                </w:r>
                <w:r>
                  <w:rPr>
                    <w:rFonts w:cs="Arial"/>
                    <w:color w:val="000000"/>
                    <w:sz w:val="16"/>
                    <w:szCs w:val="16"/>
                  </w:rPr>
                  <w:instrText xml:space="preserve"> CITATION Mur22 \l 2057 </w:instrText>
                </w:r>
                <w:r>
                  <w:rPr>
                    <w:rFonts w:cs="Arial"/>
                    <w:color w:val="000000"/>
                    <w:sz w:val="16"/>
                    <w:szCs w:val="16"/>
                  </w:rPr>
                  <w:fldChar w:fldCharType="separate"/>
                </w:r>
                <w:r w:rsidR="00B92EE3" w:rsidRPr="00B92EE3">
                  <w:rPr>
                    <w:rFonts w:cs="Arial"/>
                    <w:noProof/>
                    <w:color w:val="000000"/>
                    <w:sz w:val="16"/>
                    <w:szCs w:val="16"/>
                  </w:rPr>
                  <w:t>(Muruganantham, Wang, &amp; Liu, 2022)</w:t>
                </w:r>
                <w:r>
                  <w:rPr>
                    <w:rFonts w:cs="Arial"/>
                    <w:color w:val="000000"/>
                    <w:sz w:val="16"/>
                    <w:szCs w:val="16"/>
                  </w:rPr>
                  <w:fldChar w:fldCharType="end"/>
                </w:r>
              </w:sdtContent>
            </w:sdt>
          </w:p>
        </w:tc>
        <w:tc>
          <w:tcPr>
            <w:tcW w:w="1201" w:type="dxa"/>
            <w:noWrap/>
            <w:hideMark/>
          </w:tcPr>
          <w:p w14:paraId="1F00C474" w14:textId="77777777" w:rsidR="008B68FD" w:rsidRPr="00616BD4" w:rsidRDefault="008B68FD" w:rsidP="006D4F7C">
            <w:pPr>
              <w:jc w:val="center"/>
              <w:rPr>
                <w:rFonts w:cs="Arial"/>
                <w:color w:val="000000"/>
                <w:sz w:val="16"/>
                <w:szCs w:val="16"/>
              </w:rPr>
            </w:pPr>
            <w:r w:rsidRPr="00616BD4">
              <w:rPr>
                <w:rFonts w:cs="Arial"/>
                <w:color w:val="000000"/>
                <w:sz w:val="16"/>
                <w:szCs w:val="16"/>
              </w:rPr>
              <w:t>2022</w:t>
            </w:r>
          </w:p>
        </w:tc>
        <w:tc>
          <w:tcPr>
            <w:tcW w:w="1291" w:type="dxa"/>
            <w:noWrap/>
            <w:hideMark/>
          </w:tcPr>
          <w:p w14:paraId="7B7D6AE2" w14:textId="77777777" w:rsidR="008B68FD" w:rsidRPr="00616BD4" w:rsidRDefault="008B68FD" w:rsidP="006D4F7C">
            <w:pPr>
              <w:rPr>
                <w:rFonts w:cs="Arial"/>
                <w:color w:val="000000"/>
                <w:sz w:val="16"/>
                <w:szCs w:val="16"/>
              </w:rPr>
            </w:pPr>
            <w:r w:rsidRPr="00616BD4">
              <w:rPr>
                <w:rFonts w:cs="Arial"/>
                <w:color w:val="000000"/>
                <w:sz w:val="16"/>
                <w:szCs w:val="16"/>
              </w:rPr>
              <w:t>Mango Peel</w:t>
            </w:r>
          </w:p>
        </w:tc>
        <w:tc>
          <w:tcPr>
            <w:tcW w:w="1687" w:type="dxa"/>
            <w:noWrap/>
            <w:hideMark/>
          </w:tcPr>
          <w:p w14:paraId="157A4AA7" w14:textId="7F7D0AD0" w:rsidR="008B68FD" w:rsidRPr="00616BD4" w:rsidRDefault="008B68FD" w:rsidP="006D4F7C">
            <w:pPr>
              <w:rPr>
                <w:rFonts w:cs="Arial"/>
                <w:color w:val="000000"/>
                <w:sz w:val="16"/>
                <w:szCs w:val="16"/>
              </w:rPr>
            </w:pPr>
            <w:r w:rsidRPr="00616BD4">
              <w:rPr>
                <w:rFonts w:cs="Arial"/>
                <w:color w:val="000000"/>
                <w:sz w:val="16"/>
                <w:szCs w:val="16"/>
              </w:rPr>
              <w:t>Facile Carboni</w:t>
            </w:r>
            <w:r w:rsidR="00EA39B9">
              <w:rPr>
                <w:rFonts w:cs="Arial"/>
                <w:color w:val="000000"/>
                <w:sz w:val="16"/>
                <w:szCs w:val="16"/>
              </w:rPr>
              <w:t>s</w:t>
            </w:r>
            <w:r w:rsidRPr="00616BD4">
              <w:rPr>
                <w:rFonts w:cs="Arial"/>
                <w:color w:val="000000"/>
                <w:sz w:val="16"/>
                <w:szCs w:val="16"/>
              </w:rPr>
              <w:t>ation</w:t>
            </w:r>
          </w:p>
        </w:tc>
        <w:tc>
          <w:tcPr>
            <w:tcW w:w="1656" w:type="dxa"/>
            <w:noWrap/>
            <w:hideMark/>
          </w:tcPr>
          <w:p w14:paraId="0F8EA789" w14:textId="77777777" w:rsidR="008B68FD" w:rsidRPr="00616BD4" w:rsidRDefault="008B68FD" w:rsidP="006D4F7C">
            <w:pPr>
              <w:rPr>
                <w:rFonts w:cs="Arial"/>
                <w:color w:val="000000"/>
                <w:sz w:val="16"/>
                <w:szCs w:val="16"/>
              </w:rPr>
            </w:pPr>
            <w:r w:rsidRPr="00616BD4">
              <w:rPr>
                <w:rFonts w:cs="Arial"/>
                <w:color w:val="000000"/>
                <w:sz w:val="16"/>
                <w:szCs w:val="16"/>
              </w:rPr>
              <w:t>NS-MPC</w:t>
            </w:r>
          </w:p>
        </w:tc>
        <w:tc>
          <w:tcPr>
            <w:tcW w:w="1799" w:type="dxa"/>
            <w:noWrap/>
            <w:hideMark/>
          </w:tcPr>
          <w:p w14:paraId="6EBDF574" w14:textId="77777777" w:rsidR="008B68FD" w:rsidRPr="00616BD4" w:rsidRDefault="008B68FD" w:rsidP="006D4F7C">
            <w:pPr>
              <w:rPr>
                <w:rFonts w:cs="Arial"/>
                <w:color w:val="000000"/>
                <w:sz w:val="16"/>
                <w:szCs w:val="16"/>
              </w:rPr>
            </w:pPr>
            <w:r w:rsidRPr="00616BD4">
              <w:rPr>
                <w:rFonts w:cs="Arial"/>
                <w:color w:val="000000"/>
                <w:sz w:val="16"/>
                <w:szCs w:val="16"/>
              </w:rPr>
              <w:t>Battery Anode</w:t>
            </w:r>
          </w:p>
        </w:tc>
      </w:tr>
      <w:tr w:rsidR="008B68FD" w:rsidRPr="00616BD4" w14:paraId="23F086F1" w14:textId="77777777" w:rsidTr="006D4F7C">
        <w:trPr>
          <w:trHeight w:val="288"/>
        </w:trPr>
        <w:tc>
          <w:tcPr>
            <w:tcW w:w="1382" w:type="dxa"/>
            <w:noWrap/>
            <w:hideMark/>
          </w:tcPr>
          <w:p w14:paraId="71C1CF37" w14:textId="7A1D1F5A" w:rsidR="008B68FD" w:rsidRPr="00616BD4" w:rsidRDefault="008B68FD" w:rsidP="006D4F7C">
            <w:pPr>
              <w:rPr>
                <w:rFonts w:cs="Arial"/>
                <w:color w:val="000000"/>
                <w:sz w:val="16"/>
                <w:szCs w:val="16"/>
              </w:rPr>
            </w:pPr>
            <w:r w:rsidRPr="00616BD4">
              <w:rPr>
                <w:rFonts w:cs="Arial"/>
                <w:color w:val="000000"/>
                <w:sz w:val="16"/>
                <w:szCs w:val="16"/>
              </w:rPr>
              <w:t>Luna-Avelar et al.</w:t>
            </w:r>
            <w:r>
              <w:rPr>
                <w:rFonts w:cs="Arial"/>
                <w:color w:val="000000"/>
                <w:sz w:val="16"/>
                <w:szCs w:val="16"/>
              </w:rPr>
              <w:t xml:space="preserve"> </w:t>
            </w:r>
            <w:sdt>
              <w:sdtPr>
                <w:rPr>
                  <w:rFonts w:cs="Arial"/>
                  <w:color w:val="000000"/>
                  <w:sz w:val="16"/>
                  <w:szCs w:val="16"/>
                </w:rPr>
                <w:id w:val="1124207104"/>
                <w:citation/>
              </w:sdtPr>
              <w:sdtEndPr/>
              <w:sdtContent>
                <w:r>
                  <w:rPr>
                    <w:rFonts w:cs="Arial"/>
                    <w:color w:val="000000"/>
                    <w:sz w:val="16"/>
                    <w:szCs w:val="16"/>
                  </w:rPr>
                  <w:fldChar w:fldCharType="begin"/>
                </w:r>
                <w:r>
                  <w:rPr>
                    <w:rFonts w:cs="Arial"/>
                    <w:color w:val="000000"/>
                    <w:sz w:val="16"/>
                    <w:szCs w:val="16"/>
                  </w:rPr>
                  <w:instrText xml:space="preserve"> CITATION Lun21 \l 2057 </w:instrText>
                </w:r>
                <w:r>
                  <w:rPr>
                    <w:rFonts w:cs="Arial"/>
                    <w:color w:val="000000"/>
                    <w:sz w:val="16"/>
                    <w:szCs w:val="16"/>
                  </w:rPr>
                  <w:fldChar w:fldCharType="separate"/>
                </w:r>
                <w:r w:rsidR="00B92EE3" w:rsidRPr="00B92EE3">
                  <w:rPr>
                    <w:rFonts w:cs="Arial"/>
                    <w:noProof/>
                    <w:color w:val="000000"/>
                    <w:sz w:val="16"/>
                    <w:szCs w:val="16"/>
                  </w:rPr>
                  <w:t>(Luna-Avelar, et al., 2021)</w:t>
                </w:r>
                <w:r>
                  <w:rPr>
                    <w:rFonts w:cs="Arial"/>
                    <w:color w:val="000000"/>
                    <w:sz w:val="16"/>
                    <w:szCs w:val="16"/>
                  </w:rPr>
                  <w:fldChar w:fldCharType="end"/>
                </w:r>
              </w:sdtContent>
            </w:sdt>
          </w:p>
        </w:tc>
        <w:tc>
          <w:tcPr>
            <w:tcW w:w="1201" w:type="dxa"/>
            <w:noWrap/>
            <w:hideMark/>
          </w:tcPr>
          <w:p w14:paraId="33376BDD" w14:textId="77777777" w:rsidR="008B68FD" w:rsidRPr="00616BD4" w:rsidRDefault="008B68FD" w:rsidP="006D4F7C">
            <w:pPr>
              <w:jc w:val="center"/>
              <w:rPr>
                <w:rFonts w:cs="Arial"/>
                <w:color w:val="000000"/>
                <w:sz w:val="16"/>
                <w:szCs w:val="16"/>
              </w:rPr>
            </w:pPr>
            <w:r w:rsidRPr="00616BD4">
              <w:rPr>
                <w:rFonts w:cs="Arial"/>
                <w:color w:val="000000"/>
                <w:sz w:val="16"/>
                <w:szCs w:val="16"/>
              </w:rPr>
              <w:t>2021</w:t>
            </w:r>
          </w:p>
        </w:tc>
        <w:tc>
          <w:tcPr>
            <w:tcW w:w="1291" w:type="dxa"/>
            <w:noWrap/>
            <w:hideMark/>
          </w:tcPr>
          <w:p w14:paraId="7031D2ED" w14:textId="77777777" w:rsidR="008B68FD" w:rsidRPr="00616BD4" w:rsidRDefault="008B68FD" w:rsidP="006D4F7C">
            <w:pPr>
              <w:rPr>
                <w:rFonts w:cs="Arial"/>
                <w:color w:val="000000"/>
                <w:sz w:val="16"/>
                <w:szCs w:val="16"/>
              </w:rPr>
            </w:pPr>
            <w:r w:rsidRPr="00616BD4">
              <w:rPr>
                <w:rFonts w:cs="Arial"/>
                <w:color w:val="000000"/>
                <w:sz w:val="16"/>
                <w:szCs w:val="16"/>
              </w:rPr>
              <w:t>Mango peel (MP) and mango seed (MS), and microalgal residue biomass (MRB)</w:t>
            </w:r>
          </w:p>
        </w:tc>
        <w:tc>
          <w:tcPr>
            <w:tcW w:w="1687" w:type="dxa"/>
            <w:noWrap/>
            <w:hideMark/>
          </w:tcPr>
          <w:p w14:paraId="4275BF8A" w14:textId="77777777" w:rsidR="008B68FD" w:rsidRPr="00616BD4" w:rsidRDefault="008B68FD" w:rsidP="006D4F7C">
            <w:pPr>
              <w:rPr>
                <w:rFonts w:cs="Arial"/>
                <w:color w:val="000000"/>
                <w:sz w:val="16"/>
                <w:szCs w:val="16"/>
              </w:rPr>
            </w:pPr>
            <w:r w:rsidRPr="00616BD4">
              <w:rPr>
                <w:rFonts w:cs="Arial"/>
                <w:color w:val="000000"/>
                <w:sz w:val="16"/>
                <w:szCs w:val="16"/>
              </w:rPr>
              <w:t>Anaerobic digestion (AD)</w:t>
            </w:r>
          </w:p>
        </w:tc>
        <w:tc>
          <w:tcPr>
            <w:tcW w:w="1656" w:type="dxa"/>
            <w:noWrap/>
            <w:hideMark/>
          </w:tcPr>
          <w:p w14:paraId="3A41EB46" w14:textId="77777777" w:rsidR="008B68FD" w:rsidRPr="00616BD4" w:rsidRDefault="008B68FD" w:rsidP="006D4F7C">
            <w:pPr>
              <w:rPr>
                <w:rFonts w:cs="Arial"/>
                <w:color w:val="000000"/>
                <w:sz w:val="16"/>
                <w:szCs w:val="16"/>
              </w:rPr>
            </w:pPr>
            <w:r w:rsidRPr="00616BD4">
              <w:rPr>
                <w:rFonts w:cs="Arial"/>
                <w:color w:val="000000"/>
                <w:sz w:val="16"/>
                <w:szCs w:val="16"/>
              </w:rPr>
              <w:t>Biogas</w:t>
            </w:r>
          </w:p>
        </w:tc>
        <w:tc>
          <w:tcPr>
            <w:tcW w:w="1799" w:type="dxa"/>
            <w:noWrap/>
            <w:hideMark/>
          </w:tcPr>
          <w:p w14:paraId="0DEBA39D" w14:textId="77777777" w:rsidR="008B68FD" w:rsidRPr="00616BD4" w:rsidRDefault="008B68FD" w:rsidP="006D4F7C">
            <w:pPr>
              <w:rPr>
                <w:rFonts w:cs="Arial"/>
                <w:color w:val="000000"/>
                <w:sz w:val="16"/>
                <w:szCs w:val="16"/>
              </w:rPr>
            </w:pPr>
            <w:r w:rsidRPr="00616BD4">
              <w:rPr>
                <w:rFonts w:cs="Arial"/>
                <w:color w:val="000000"/>
                <w:sz w:val="16"/>
                <w:szCs w:val="16"/>
              </w:rPr>
              <w:t>Energy</w:t>
            </w:r>
          </w:p>
        </w:tc>
      </w:tr>
      <w:tr w:rsidR="008B68FD" w:rsidRPr="00616BD4" w14:paraId="17B41A2A" w14:textId="77777777" w:rsidTr="006D4F7C">
        <w:trPr>
          <w:trHeight w:val="288"/>
        </w:trPr>
        <w:tc>
          <w:tcPr>
            <w:tcW w:w="1382" w:type="dxa"/>
            <w:noWrap/>
            <w:hideMark/>
          </w:tcPr>
          <w:p w14:paraId="5D759B46" w14:textId="201B52B5" w:rsidR="008B68FD" w:rsidRPr="00616BD4" w:rsidRDefault="008B68FD" w:rsidP="006D4F7C">
            <w:pPr>
              <w:rPr>
                <w:rFonts w:cs="Arial"/>
                <w:color w:val="000000"/>
                <w:sz w:val="16"/>
                <w:szCs w:val="16"/>
              </w:rPr>
            </w:pPr>
            <w:r w:rsidRPr="00616BD4">
              <w:rPr>
                <w:rFonts w:cs="Arial"/>
                <w:color w:val="000000"/>
                <w:sz w:val="16"/>
                <w:szCs w:val="16"/>
              </w:rPr>
              <w:t>Siddiqui et al.</w:t>
            </w:r>
            <w:r>
              <w:rPr>
                <w:rFonts w:cs="Arial"/>
                <w:color w:val="000000"/>
                <w:sz w:val="16"/>
                <w:szCs w:val="16"/>
              </w:rPr>
              <w:t xml:space="preserve"> </w:t>
            </w:r>
            <w:sdt>
              <w:sdtPr>
                <w:rPr>
                  <w:rFonts w:cs="Arial"/>
                  <w:color w:val="000000"/>
                  <w:sz w:val="16"/>
                  <w:szCs w:val="16"/>
                </w:rPr>
                <w:id w:val="1675459656"/>
                <w:citation/>
              </w:sdtPr>
              <w:sdtEndPr/>
              <w:sdtContent>
                <w:r>
                  <w:rPr>
                    <w:rFonts w:cs="Arial"/>
                    <w:color w:val="000000"/>
                    <w:sz w:val="16"/>
                    <w:szCs w:val="16"/>
                  </w:rPr>
                  <w:fldChar w:fldCharType="begin"/>
                </w:r>
                <w:r>
                  <w:rPr>
                    <w:rFonts w:cs="Arial"/>
                    <w:color w:val="000000"/>
                    <w:sz w:val="16"/>
                    <w:szCs w:val="16"/>
                  </w:rPr>
                  <w:instrText xml:space="preserve"> CITATION Sid22 \l 2057 </w:instrText>
                </w:r>
                <w:r>
                  <w:rPr>
                    <w:rFonts w:cs="Arial"/>
                    <w:color w:val="000000"/>
                    <w:sz w:val="16"/>
                    <w:szCs w:val="16"/>
                  </w:rPr>
                  <w:fldChar w:fldCharType="separate"/>
                </w:r>
                <w:r w:rsidR="00B92EE3" w:rsidRPr="00B92EE3">
                  <w:rPr>
                    <w:rFonts w:cs="Arial"/>
                    <w:noProof/>
                    <w:color w:val="000000"/>
                    <w:sz w:val="16"/>
                    <w:szCs w:val="16"/>
                  </w:rPr>
                  <w:t>(Siddiqui, et al., 2022)</w:t>
                </w:r>
                <w:r>
                  <w:rPr>
                    <w:rFonts w:cs="Arial"/>
                    <w:color w:val="000000"/>
                    <w:sz w:val="16"/>
                    <w:szCs w:val="16"/>
                  </w:rPr>
                  <w:fldChar w:fldCharType="end"/>
                </w:r>
              </w:sdtContent>
            </w:sdt>
          </w:p>
        </w:tc>
        <w:tc>
          <w:tcPr>
            <w:tcW w:w="1201" w:type="dxa"/>
            <w:noWrap/>
            <w:hideMark/>
          </w:tcPr>
          <w:p w14:paraId="03D2B077" w14:textId="77777777" w:rsidR="008B68FD" w:rsidRPr="00616BD4" w:rsidRDefault="008B68FD" w:rsidP="006D4F7C">
            <w:pPr>
              <w:jc w:val="center"/>
              <w:rPr>
                <w:rFonts w:cs="Arial"/>
                <w:color w:val="000000"/>
                <w:sz w:val="16"/>
                <w:szCs w:val="16"/>
              </w:rPr>
            </w:pPr>
            <w:r w:rsidRPr="00616BD4">
              <w:rPr>
                <w:rFonts w:cs="Arial"/>
                <w:color w:val="000000"/>
                <w:sz w:val="16"/>
                <w:szCs w:val="16"/>
              </w:rPr>
              <w:t>2022</w:t>
            </w:r>
          </w:p>
        </w:tc>
        <w:tc>
          <w:tcPr>
            <w:tcW w:w="1291" w:type="dxa"/>
            <w:noWrap/>
            <w:hideMark/>
          </w:tcPr>
          <w:p w14:paraId="44C86526" w14:textId="77777777" w:rsidR="008B68FD" w:rsidRPr="00616BD4" w:rsidRDefault="008B68FD" w:rsidP="006D4F7C">
            <w:pPr>
              <w:rPr>
                <w:rFonts w:cs="Arial"/>
                <w:color w:val="000000"/>
                <w:sz w:val="16"/>
                <w:szCs w:val="16"/>
              </w:rPr>
            </w:pPr>
            <w:r w:rsidRPr="00616BD4">
              <w:rPr>
                <w:rFonts w:cs="Arial"/>
                <w:color w:val="000000"/>
                <w:sz w:val="16"/>
                <w:szCs w:val="16"/>
              </w:rPr>
              <w:t>All fruit waste</w:t>
            </w:r>
          </w:p>
        </w:tc>
        <w:tc>
          <w:tcPr>
            <w:tcW w:w="1687" w:type="dxa"/>
            <w:noWrap/>
            <w:hideMark/>
          </w:tcPr>
          <w:p w14:paraId="56DD4B2E" w14:textId="77777777" w:rsidR="008B68FD" w:rsidRPr="00616BD4" w:rsidRDefault="008B68FD" w:rsidP="006D4F7C">
            <w:pPr>
              <w:rPr>
                <w:rFonts w:cs="Arial"/>
                <w:color w:val="000000"/>
                <w:sz w:val="16"/>
                <w:szCs w:val="16"/>
              </w:rPr>
            </w:pPr>
            <w:r w:rsidRPr="00616BD4">
              <w:rPr>
                <w:rFonts w:cs="Arial"/>
                <w:color w:val="000000"/>
                <w:sz w:val="16"/>
                <w:szCs w:val="16"/>
              </w:rPr>
              <w:t>Black soldier fly larvae (BSFL</w:t>
            </w:r>
          </w:p>
        </w:tc>
        <w:tc>
          <w:tcPr>
            <w:tcW w:w="1656" w:type="dxa"/>
            <w:noWrap/>
            <w:hideMark/>
          </w:tcPr>
          <w:p w14:paraId="0299FE87" w14:textId="77777777" w:rsidR="008B68FD" w:rsidRPr="00616BD4" w:rsidRDefault="008B68FD" w:rsidP="006D4F7C">
            <w:pPr>
              <w:rPr>
                <w:rFonts w:cs="Arial"/>
                <w:color w:val="000000"/>
                <w:sz w:val="16"/>
                <w:szCs w:val="16"/>
              </w:rPr>
            </w:pPr>
            <w:r w:rsidRPr="00616BD4">
              <w:rPr>
                <w:rFonts w:cs="Arial"/>
                <w:color w:val="000000"/>
                <w:sz w:val="16"/>
                <w:szCs w:val="16"/>
              </w:rPr>
              <w:t>Higher value biomass</w:t>
            </w:r>
          </w:p>
        </w:tc>
        <w:tc>
          <w:tcPr>
            <w:tcW w:w="1799" w:type="dxa"/>
            <w:noWrap/>
            <w:hideMark/>
          </w:tcPr>
          <w:p w14:paraId="68C63A36" w14:textId="77777777" w:rsidR="008B68FD" w:rsidRPr="00616BD4" w:rsidRDefault="008B68FD" w:rsidP="006D4F7C">
            <w:pPr>
              <w:rPr>
                <w:rFonts w:cs="Arial"/>
                <w:color w:val="000000"/>
                <w:sz w:val="16"/>
                <w:szCs w:val="16"/>
              </w:rPr>
            </w:pPr>
            <w:r w:rsidRPr="00616BD4">
              <w:rPr>
                <w:rFonts w:cs="Arial"/>
                <w:color w:val="000000"/>
                <w:sz w:val="16"/>
                <w:szCs w:val="16"/>
              </w:rPr>
              <w:t>Animal feed</w:t>
            </w:r>
          </w:p>
        </w:tc>
      </w:tr>
      <w:tr w:rsidR="008B68FD" w:rsidRPr="00616BD4" w14:paraId="4856837E" w14:textId="77777777" w:rsidTr="006D4F7C">
        <w:trPr>
          <w:trHeight w:val="288"/>
        </w:trPr>
        <w:tc>
          <w:tcPr>
            <w:tcW w:w="1382" w:type="dxa"/>
            <w:noWrap/>
            <w:hideMark/>
          </w:tcPr>
          <w:p w14:paraId="735C80FD" w14:textId="3D74A217" w:rsidR="008B68FD" w:rsidRPr="00616BD4" w:rsidRDefault="008B68FD" w:rsidP="006D4F7C">
            <w:pPr>
              <w:rPr>
                <w:rFonts w:cs="Arial"/>
                <w:color w:val="000000"/>
                <w:sz w:val="16"/>
                <w:szCs w:val="16"/>
              </w:rPr>
            </w:pPr>
            <w:r w:rsidRPr="00616BD4">
              <w:rPr>
                <w:rFonts w:cs="Arial"/>
                <w:color w:val="000000"/>
                <w:sz w:val="16"/>
                <w:szCs w:val="16"/>
              </w:rPr>
              <w:t>Jacqueline et al.</w:t>
            </w:r>
            <w:r>
              <w:rPr>
                <w:rFonts w:cs="Arial"/>
                <w:color w:val="000000"/>
                <w:sz w:val="16"/>
                <w:szCs w:val="16"/>
              </w:rPr>
              <w:t xml:space="preserve"> </w:t>
            </w:r>
            <w:sdt>
              <w:sdtPr>
                <w:rPr>
                  <w:rFonts w:cs="Arial"/>
                  <w:color w:val="000000"/>
                  <w:sz w:val="16"/>
                  <w:szCs w:val="16"/>
                </w:rPr>
                <w:id w:val="-584690841"/>
                <w:citation/>
              </w:sdtPr>
              <w:sdtEndPr/>
              <w:sdtContent>
                <w:r>
                  <w:rPr>
                    <w:rFonts w:cs="Arial"/>
                    <w:color w:val="000000"/>
                    <w:sz w:val="16"/>
                    <w:szCs w:val="16"/>
                  </w:rPr>
                  <w:fldChar w:fldCharType="begin"/>
                </w:r>
                <w:r>
                  <w:rPr>
                    <w:rFonts w:cs="Arial"/>
                    <w:color w:val="000000"/>
                    <w:sz w:val="16"/>
                    <w:szCs w:val="16"/>
                  </w:rPr>
                  <w:instrText xml:space="preserve"> CITATION Jac22 \l 2057 </w:instrText>
                </w:r>
                <w:r>
                  <w:rPr>
                    <w:rFonts w:cs="Arial"/>
                    <w:color w:val="000000"/>
                    <w:sz w:val="16"/>
                    <w:szCs w:val="16"/>
                  </w:rPr>
                  <w:fldChar w:fldCharType="separate"/>
                </w:r>
                <w:r w:rsidR="00B92EE3" w:rsidRPr="00B92EE3">
                  <w:rPr>
                    <w:rFonts w:cs="Arial"/>
                    <w:noProof/>
                    <w:color w:val="000000"/>
                    <w:sz w:val="16"/>
                    <w:szCs w:val="16"/>
                  </w:rPr>
                  <w:t>(Jacqueline, et al., 2022)</w:t>
                </w:r>
                <w:r>
                  <w:rPr>
                    <w:rFonts w:cs="Arial"/>
                    <w:color w:val="000000"/>
                    <w:sz w:val="16"/>
                    <w:szCs w:val="16"/>
                  </w:rPr>
                  <w:fldChar w:fldCharType="end"/>
                </w:r>
              </w:sdtContent>
            </w:sdt>
          </w:p>
        </w:tc>
        <w:tc>
          <w:tcPr>
            <w:tcW w:w="1201" w:type="dxa"/>
            <w:noWrap/>
            <w:hideMark/>
          </w:tcPr>
          <w:p w14:paraId="3ECD71E8" w14:textId="77777777" w:rsidR="008B68FD" w:rsidRPr="00616BD4" w:rsidRDefault="008B68FD" w:rsidP="006D4F7C">
            <w:pPr>
              <w:jc w:val="center"/>
              <w:rPr>
                <w:rFonts w:cs="Arial"/>
                <w:color w:val="000000"/>
                <w:sz w:val="16"/>
                <w:szCs w:val="16"/>
              </w:rPr>
            </w:pPr>
            <w:r w:rsidRPr="00616BD4">
              <w:rPr>
                <w:rFonts w:cs="Arial"/>
                <w:color w:val="000000"/>
                <w:sz w:val="16"/>
                <w:szCs w:val="16"/>
              </w:rPr>
              <w:t>2022</w:t>
            </w:r>
          </w:p>
        </w:tc>
        <w:tc>
          <w:tcPr>
            <w:tcW w:w="1291" w:type="dxa"/>
            <w:noWrap/>
            <w:hideMark/>
          </w:tcPr>
          <w:p w14:paraId="6A979ED4" w14:textId="77777777" w:rsidR="008B68FD" w:rsidRPr="00616BD4" w:rsidRDefault="008B68FD" w:rsidP="006D4F7C">
            <w:pPr>
              <w:rPr>
                <w:rFonts w:cs="Arial"/>
                <w:color w:val="000000"/>
                <w:sz w:val="16"/>
                <w:szCs w:val="16"/>
              </w:rPr>
            </w:pPr>
            <w:r w:rsidRPr="00616BD4">
              <w:rPr>
                <w:rFonts w:cs="Arial"/>
                <w:color w:val="000000"/>
                <w:sz w:val="16"/>
                <w:szCs w:val="16"/>
              </w:rPr>
              <w:t>Pomegranate peel (PP)</w:t>
            </w:r>
          </w:p>
        </w:tc>
        <w:tc>
          <w:tcPr>
            <w:tcW w:w="1687" w:type="dxa"/>
            <w:noWrap/>
            <w:hideMark/>
          </w:tcPr>
          <w:p w14:paraId="55B52B24" w14:textId="77777777" w:rsidR="008B68FD" w:rsidRPr="00616BD4" w:rsidRDefault="008B68FD" w:rsidP="006D4F7C">
            <w:pPr>
              <w:rPr>
                <w:rFonts w:cs="Arial"/>
                <w:color w:val="000000"/>
                <w:sz w:val="16"/>
                <w:szCs w:val="16"/>
              </w:rPr>
            </w:pPr>
            <w:r w:rsidRPr="00616BD4">
              <w:rPr>
                <w:rFonts w:cs="Arial"/>
                <w:color w:val="000000"/>
                <w:sz w:val="16"/>
                <w:szCs w:val="16"/>
              </w:rPr>
              <w:t>Catalytic microwave preheated co-pyrolysis</w:t>
            </w:r>
          </w:p>
        </w:tc>
        <w:tc>
          <w:tcPr>
            <w:tcW w:w="1656" w:type="dxa"/>
            <w:noWrap/>
            <w:hideMark/>
          </w:tcPr>
          <w:p w14:paraId="2244F526" w14:textId="77777777" w:rsidR="008B68FD" w:rsidRPr="00616BD4" w:rsidRDefault="008B68FD" w:rsidP="006D4F7C">
            <w:pPr>
              <w:rPr>
                <w:rFonts w:cs="Arial"/>
                <w:color w:val="000000"/>
                <w:sz w:val="16"/>
                <w:szCs w:val="16"/>
              </w:rPr>
            </w:pPr>
            <w:r w:rsidRPr="00616BD4">
              <w:rPr>
                <w:rFonts w:cs="Arial"/>
                <w:color w:val="000000"/>
                <w:sz w:val="16"/>
                <w:szCs w:val="16"/>
              </w:rPr>
              <w:t>Biomass</w:t>
            </w:r>
          </w:p>
        </w:tc>
        <w:tc>
          <w:tcPr>
            <w:tcW w:w="1799" w:type="dxa"/>
            <w:noWrap/>
            <w:hideMark/>
          </w:tcPr>
          <w:p w14:paraId="4A7D69F4" w14:textId="77777777" w:rsidR="008B68FD" w:rsidRPr="00616BD4" w:rsidRDefault="008B68FD" w:rsidP="006D4F7C">
            <w:pPr>
              <w:rPr>
                <w:rFonts w:cs="Arial"/>
                <w:color w:val="000000"/>
                <w:sz w:val="16"/>
                <w:szCs w:val="16"/>
              </w:rPr>
            </w:pPr>
            <w:r w:rsidRPr="00616BD4">
              <w:rPr>
                <w:rFonts w:cs="Arial"/>
                <w:color w:val="000000"/>
                <w:sz w:val="16"/>
                <w:szCs w:val="16"/>
              </w:rPr>
              <w:t>Bio-oil/Biochar</w:t>
            </w:r>
          </w:p>
        </w:tc>
      </w:tr>
      <w:tr w:rsidR="008B68FD" w:rsidRPr="00616BD4" w14:paraId="0604D3CE" w14:textId="77777777" w:rsidTr="006D4F7C">
        <w:trPr>
          <w:trHeight w:val="288"/>
        </w:trPr>
        <w:tc>
          <w:tcPr>
            <w:tcW w:w="1382" w:type="dxa"/>
            <w:noWrap/>
            <w:hideMark/>
          </w:tcPr>
          <w:p w14:paraId="39FF480C" w14:textId="066A7177" w:rsidR="008B68FD" w:rsidRPr="00616BD4" w:rsidRDefault="008B68FD" w:rsidP="006D4F7C">
            <w:pPr>
              <w:rPr>
                <w:rFonts w:cs="Arial"/>
                <w:color w:val="000000"/>
                <w:sz w:val="16"/>
                <w:szCs w:val="16"/>
              </w:rPr>
            </w:pPr>
            <w:r w:rsidRPr="00616BD4">
              <w:rPr>
                <w:rFonts w:cs="Arial"/>
                <w:color w:val="000000"/>
                <w:sz w:val="16"/>
                <w:szCs w:val="16"/>
              </w:rPr>
              <w:t>Jahid et al.</w:t>
            </w:r>
            <w:r>
              <w:rPr>
                <w:rFonts w:cs="Arial"/>
                <w:color w:val="000000"/>
                <w:sz w:val="16"/>
                <w:szCs w:val="16"/>
              </w:rPr>
              <w:t xml:space="preserve"> </w:t>
            </w:r>
            <w:sdt>
              <w:sdtPr>
                <w:rPr>
                  <w:rFonts w:cs="Arial"/>
                  <w:color w:val="000000"/>
                  <w:sz w:val="16"/>
                  <w:szCs w:val="16"/>
                </w:rPr>
                <w:id w:val="-672417641"/>
                <w:citation/>
              </w:sdtPr>
              <w:sdtEndPr/>
              <w:sdtContent>
                <w:r>
                  <w:rPr>
                    <w:rFonts w:cs="Arial"/>
                    <w:color w:val="000000"/>
                    <w:sz w:val="16"/>
                    <w:szCs w:val="16"/>
                  </w:rPr>
                  <w:fldChar w:fldCharType="begin"/>
                </w:r>
                <w:r>
                  <w:rPr>
                    <w:rFonts w:cs="Arial"/>
                    <w:color w:val="000000"/>
                    <w:sz w:val="16"/>
                    <w:szCs w:val="16"/>
                  </w:rPr>
                  <w:instrText xml:space="preserve"> CITATION Jah18 \l 2057 </w:instrText>
                </w:r>
                <w:r>
                  <w:rPr>
                    <w:rFonts w:cs="Arial"/>
                    <w:color w:val="000000"/>
                    <w:sz w:val="16"/>
                    <w:szCs w:val="16"/>
                  </w:rPr>
                  <w:fldChar w:fldCharType="separate"/>
                </w:r>
                <w:r w:rsidR="00B92EE3" w:rsidRPr="00B92EE3">
                  <w:rPr>
                    <w:rFonts w:cs="Arial"/>
                    <w:noProof/>
                    <w:color w:val="000000"/>
                    <w:sz w:val="16"/>
                    <w:szCs w:val="16"/>
                  </w:rPr>
                  <w:t>(Jahid, Gupta, &amp; Sharma, 2018)</w:t>
                </w:r>
                <w:r>
                  <w:rPr>
                    <w:rFonts w:cs="Arial"/>
                    <w:color w:val="000000"/>
                    <w:sz w:val="16"/>
                    <w:szCs w:val="16"/>
                  </w:rPr>
                  <w:fldChar w:fldCharType="end"/>
                </w:r>
              </w:sdtContent>
            </w:sdt>
          </w:p>
        </w:tc>
        <w:tc>
          <w:tcPr>
            <w:tcW w:w="1201" w:type="dxa"/>
            <w:noWrap/>
            <w:hideMark/>
          </w:tcPr>
          <w:p w14:paraId="117BD4F2" w14:textId="77777777" w:rsidR="008B68FD" w:rsidRPr="00616BD4" w:rsidRDefault="008B68FD" w:rsidP="006D4F7C">
            <w:pPr>
              <w:jc w:val="center"/>
              <w:rPr>
                <w:rFonts w:cs="Arial"/>
                <w:color w:val="000000"/>
                <w:sz w:val="16"/>
                <w:szCs w:val="16"/>
              </w:rPr>
            </w:pPr>
            <w:r w:rsidRPr="00616BD4">
              <w:rPr>
                <w:rFonts w:cs="Arial"/>
                <w:color w:val="000000"/>
                <w:sz w:val="16"/>
                <w:szCs w:val="16"/>
              </w:rPr>
              <w:t>2018</w:t>
            </w:r>
          </w:p>
        </w:tc>
        <w:tc>
          <w:tcPr>
            <w:tcW w:w="1291" w:type="dxa"/>
            <w:noWrap/>
            <w:hideMark/>
          </w:tcPr>
          <w:p w14:paraId="56A5008F" w14:textId="77777777" w:rsidR="008B68FD" w:rsidRPr="00616BD4" w:rsidRDefault="008B68FD" w:rsidP="006D4F7C">
            <w:pPr>
              <w:rPr>
                <w:rFonts w:cs="Arial"/>
                <w:color w:val="000000"/>
                <w:sz w:val="16"/>
                <w:szCs w:val="16"/>
              </w:rPr>
            </w:pPr>
            <w:r w:rsidRPr="00616BD4">
              <w:rPr>
                <w:rFonts w:cs="Arial"/>
                <w:color w:val="000000"/>
                <w:sz w:val="16"/>
                <w:szCs w:val="16"/>
              </w:rPr>
              <w:t>Banana, Papaya, Pineapple and Mango Peels</w:t>
            </w:r>
          </w:p>
        </w:tc>
        <w:tc>
          <w:tcPr>
            <w:tcW w:w="1687" w:type="dxa"/>
            <w:noWrap/>
            <w:hideMark/>
          </w:tcPr>
          <w:p w14:paraId="13135414" w14:textId="77777777" w:rsidR="008B68FD" w:rsidRPr="00616BD4" w:rsidRDefault="008B68FD" w:rsidP="006D4F7C">
            <w:pPr>
              <w:rPr>
                <w:rFonts w:cs="Arial"/>
                <w:color w:val="000000"/>
                <w:sz w:val="16"/>
                <w:szCs w:val="16"/>
              </w:rPr>
            </w:pPr>
            <w:r w:rsidRPr="00616BD4">
              <w:rPr>
                <w:rFonts w:cs="Arial"/>
                <w:color w:val="000000"/>
                <w:sz w:val="16"/>
                <w:szCs w:val="16"/>
              </w:rPr>
              <w:t>Enzymatic hydrolysis and fermentation</w:t>
            </w:r>
          </w:p>
        </w:tc>
        <w:tc>
          <w:tcPr>
            <w:tcW w:w="1656" w:type="dxa"/>
            <w:noWrap/>
            <w:hideMark/>
          </w:tcPr>
          <w:p w14:paraId="678D4CD8" w14:textId="77777777" w:rsidR="008B68FD" w:rsidRPr="00616BD4" w:rsidRDefault="008B68FD" w:rsidP="006D4F7C">
            <w:pPr>
              <w:rPr>
                <w:rFonts w:cs="Arial"/>
                <w:color w:val="000000"/>
                <w:sz w:val="16"/>
                <w:szCs w:val="16"/>
              </w:rPr>
            </w:pPr>
            <w:r w:rsidRPr="00616BD4">
              <w:rPr>
                <w:rFonts w:cs="Arial"/>
                <w:color w:val="000000"/>
                <w:sz w:val="16"/>
                <w:szCs w:val="16"/>
              </w:rPr>
              <w:t>Bioethanol</w:t>
            </w:r>
          </w:p>
        </w:tc>
        <w:tc>
          <w:tcPr>
            <w:tcW w:w="1799" w:type="dxa"/>
            <w:noWrap/>
            <w:hideMark/>
          </w:tcPr>
          <w:p w14:paraId="32C9E28C" w14:textId="77777777" w:rsidR="008B68FD" w:rsidRPr="00616BD4" w:rsidRDefault="008B68FD" w:rsidP="006D4F7C">
            <w:pPr>
              <w:rPr>
                <w:rFonts w:cs="Arial"/>
                <w:color w:val="000000"/>
                <w:sz w:val="16"/>
                <w:szCs w:val="16"/>
              </w:rPr>
            </w:pPr>
            <w:r w:rsidRPr="00616BD4">
              <w:rPr>
                <w:rFonts w:cs="Arial"/>
                <w:color w:val="000000"/>
                <w:sz w:val="16"/>
                <w:szCs w:val="16"/>
              </w:rPr>
              <w:t>Bioethanol</w:t>
            </w:r>
          </w:p>
        </w:tc>
      </w:tr>
      <w:tr w:rsidR="008B68FD" w:rsidRPr="00616BD4" w14:paraId="1409ADF3" w14:textId="77777777" w:rsidTr="006D4F7C">
        <w:trPr>
          <w:trHeight w:val="288"/>
        </w:trPr>
        <w:tc>
          <w:tcPr>
            <w:tcW w:w="1382" w:type="dxa"/>
            <w:noWrap/>
            <w:hideMark/>
          </w:tcPr>
          <w:p w14:paraId="023E2922" w14:textId="7BA8370C" w:rsidR="008B68FD" w:rsidRPr="00616BD4" w:rsidRDefault="008B68FD" w:rsidP="006D4F7C">
            <w:pPr>
              <w:rPr>
                <w:rFonts w:cs="Arial"/>
                <w:color w:val="000000"/>
                <w:sz w:val="16"/>
                <w:szCs w:val="16"/>
              </w:rPr>
            </w:pPr>
            <w:r w:rsidRPr="00CC67A2">
              <w:rPr>
                <w:rFonts w:cs="Arial"/>
                <w:color w:val="000000"/>
                <w:sz w:val="16"/>
                <w:szCs w:val="16"/>
              </w:rPr>
              <w:t>Gunarathne</w:t>
            </w:r>
            <w:r>
              <w:rPr>
                <w:rFonts w:cs="Arial"/>
                <w:color w:val="000000"/>
                <w:sz w:val="16"/>
                <w:szCs w:val="16"/>
              </w:rPr>
              <w:t xml:space="preserve"> </w:t>
            </w:r>
            <w:r w:rsidRPr="00616BD4">
              <w:rPr>
                <w:rFonts w:cs="Arial"/>
                <w:color w:val="000000"/>
                <w:sz w:val="16"/>
                <w:szCs w:val="16"/>
              </w:rPr>
              <w:t>et al</w:t>
            </w:r>
            <w:r>
              <w:rPr>
                <w:rFonts w:cs="Arial"/>
                <w:color w:val="000000"/>
                <w:sz w:val="16"/>
                <w:szCs w:val="16"/>
              </w:rPr>
              <w:t xml:space="preserve">. </w:t>
            </w:r>
            <w:sdt>
              <w:sdtPr>
                <w:rPr>
                  <w:rFonts w:cs="Arial"/>
                  <w:color w:val="000000"/>
                  <w:sz w:val="16"/>
                  <w:szCs w:val="16"/>
                </w:rPr>
                <w:id w:val="1585803154"/>
                <w:citation/>
              </w:sdtPr>
              <w:sdtEndPr/>
              <w:sdtContent>
                <w:r>
                  <w:rPr>
                    <w:rFonts w:cs="Arial"/>
                    <w:color w:val="000000"/>
                    <w:sz w:val="16"/>
                    <w:szCs w:val="16"/>
                  </w:rPr>
                  <w:fldChar w:fldCharType="begin"/>
                </w:r>
                <w:r>
                  <w:rPr>
                    <w:rFonts w:cs="Arial"/>
                    <w:color w:val="000000"/>
                    <w:sz w:val="16"/>
                    <w:szCs w:val="16"/>
                  </w:rPr>
                  <w:instrText xml:space="preserve"> CITATION Gun19 \l 2057 </w:instrText>
                </w:r>
                <w:r>
                  <w:rPr>
                    <w:rFonts w:cs="Arial"/>
                    <w:color w:val="000000"/>
                    <w:sz w:val="16"/>
                    <w:szCs w:val="16"/>
                  </w:rPr>
                  <w:fldChar w:fldCharType="separate"/>
                </w:r>
                <w:r w:rsidR="00B92EE3" w:rsidRPr="00B92EE3">
                  <w:rPr>
                    <w:rFonts w:cs="Arial"/>
                    <w:noProof/>
                    <w:color w:val="000000"/>
                    <w:sz w:val="16"/>
                    <w:szCs w:val="16"/>
                  </w:rPr>
                  <w:t>(Gunarathne, et al., 2019)</w:t>
                </w:r>
                <w:r>
                  <w:rPr>
                    <w:rFonts w:cs="Arial"/>
                    <w:color w:val="000000"/>
                    <w:sz w:val="16"/>
                    <w:szCs w:val="16"/>
                  </w:rPr>
                  <w:fldChar w:fldCharType="end"/>
                </w:r>
              </w:sdtContent>
            </w:sdt>
          </w:p>
        </w:tc>
        <w:tc>
          <w:tcPr>
            <w:tcW w:w="1201" w:type="dxa"/>
            <w:noWrap/>
            <w:hideMark/>
          </w:tcPr>
          <w:p w14:paraId="25BC9FAC" w14:textId="77777777" w:rsidR="008B68FD" w:rsidRPr="00616BD4" w:rsidRDefault="008B68FD" w:rsidP="006D4F7C">
            <w:pPr>
              <w:jc w:val="center"/>
              <w:rPr>
                <w:rFonts w:cs="Arial"/>
                <w:color w:val="000000"/>
                <w:sz w:val="16"/>
                <w:szCs w:val="16"/>
              </w:rPr>
            </w:pPr>
            <w:r w:rsidRPr="00616BD4">
              <w:rPr>
                <w:rFonts w:cs="Arial"/>
                <w:color w:val="000000"/>
                <w:sz w:val="16"/>
                <w:szCs w:val="16"/>
              </w:rPr>
              <w:t>2019</w:t>
            </w:r>
          </w:p>
        </w:tc>
        <w:tc>
          <w:tcPr>
            <w:tcW w:w="1291" w:type="dxa"/>
            <w:noWrap/>
            <w:hideMark/>
          </w:tcPr>
          <w:p w14:paraId="5046444E" w14:textId="77777777" w:rsidR="008B68FD" w:rsidRPr="00616BD4" w:rsidRDefault="008B68FD" w:rsidP="006D4F7C">
            <w:pPr>
              <w:rPr>
                <w:rFonts w:cs="Arial"/>
                <w:color w:val="000000"/>
                <w:sz w:val="16"/>
                <w:szCs w:val="16"/>
              </w:rPr>
            </w:pPr>
            <w:r w:rsidRPr="00616BD4">
              <w:rPr>
                <w:rFonts w:cs="Arial"/>
                <w:color w:val="000000"/>
                <w:sz w:val="16"/>
                <w:szCs w:val="16"/>
              </w:rPr>
              <w:t>Coconut waste</w:t>
            </w:r>
          </w:p>
        </w:tc>
        <w:tc>
          <w:tcPr>
            <w:tcW w:w="1687" w:type="dxa"/>
            <w:noWrap/>
            <w:hideMark/>
          </w:tcPr>
          <w:p w14:paraId="32B7455F" w14:textId="77777777" w:rsidR="008B68FD" w:rsidRPr="00616BD4" w:rsidRDefault="008B68FD" w:rsidP="006D4F7C">
            <w:pPr>
              <w:rPr>
                <w:rFonts w:cs="Arial"/>
                <w:color w:val="000000"/>
                <w:sz w:val="16"/>
                <w:szCs w:val="16"/>
              </w:rPr>
            </w:pPr>
            <w:r w:rsidRPr="00616BD4">
              <w:rPr>
                <w:rFonts w:cs="Arial"/>
                <w:color w:val="000000"/>
                <w:sz w:val="16"/>
                <w:szCs w:val="16"/>
              </w:rPr>
              <w:t>Bio based process</w:t>
            </w:r>
          </w:p>
        </w:tc>
        <w:tc>
          <w:tcPr>
            <w:tcW w:w="1656" w:type="dxa"/>
            <w:noWrap/>
            <w:hideMark/>
          </w:tcPr>
          <w:p w14:paraId="3BED099B" w14:textId="77777777" w:rsidR="008B68FD" w:rsidRPr="00616BD4" w:rsidRDefault="008B68FD" w:rsidP="006D4F7C">
            <w:pPr>
              <w:rPr>
                <w:rFonts w:cs="Arial"/>
                <w:color w:val="000000"/>
                <w:sz w:val="16"/>
                <w:szCs w:val="16"/>
              </w:rPr>
            </w:pPr>
            <w:r w:rsidRPr="00616BD4">
              <w:rPr>
                <w:rFonts w:cs="Arial"/>
                <w:color w:val="000000"/>
                <w:sz w:val="16"/>
                <w:szCs w:val="16"/>
              </w:rPr>
              <w:t>Coconut Milk</w:t>
            </w:r>
          </w:p>
        </w:tc>
        <w:tc>
          <w:tcPr>
            <w:tcW w:w="1799" w:type="dxa"/>
            <w:noWrap/>
            <w:hideMark/>
          </w:tcPr>
          <w:p w14:paraId="0F964CB6" w14:textId="77777777" w:rsidR="008B68FD" w:rsidRPr="00616BD4" w:rsidRDefault="008B68FD" w:rsidP="006D4F7C">
            <w:pPr>
              <w:rPr>
                <w:rFonts w:cs="Arial"/>
                <w:color w:val="000000"/>
                <w:sz w:val="16"/>
                <w:szCs w:val="16"/>
              </w:rPr>
            </w:pPr>
            <w:r w:rsidRPr="00616BD4">
              <w:rPr>
                <w:rFonts w:cs="Arial"/>
                <w:color w:val="000000"/>
                <w:sz w:val="16"/>
                <w:szCs w:val="16"/>
              </w:rPr>
              <w:t>Coconut Milk</w:t>
            </w:r>
          </w:p>
        </w:tc>
      </w:tr>
      <w:tr w:rsidR="008B68FD" w:rsidRPr="00616BD4" w14:paraId="62C9EE62" w14:textId="77777777" w:rsidTr="006D4F7C">
        <w:trPr>
          <w:trHeight w:val="288"/>
        </w:trPr>
        <w:tc>
          <w:tcPr>
            <w:tcW w:w="1382" w:type="dxa"/>
            <w:noWrap/>
            <w:hideMark/>
          </w:tcPr>
          <w:p w14:paraId="5262EFDC" w14:textId="6E74651E" w:rsidR="008B68FD" w:rsidRPr="00616BD4" w:rsidRDefault="008B68FD" w:rsidP="006D4F7C">
            <w:pPr>
              <w:rPr>
                <w:rFonts w:cs="Arial"/>
                <w:color w:val="000000"/>
                <w:sz w:val="16"/>
                <w:szCs w:val="16"/>
              </w:rPr>
            </w:pPr>
            <w:r>
              <w:rPr>
                <w:rFonts w:cs="Arial"/>
                <w:color w:val="000000"/>
                <w:sz w:val="16"/>
                <w:szCs w:val="16"/>
              </w:rPr>
              <w:t>Mota</w:t>
            </w:r>
            <w:r w:rsidRPr="00616BD4">
              <w:rPr>
                <w:rFonts w:cs="Arial"/>
                <w:color w:val="000000"/>
                <w:sz w:val="16"/>
                <w:szCs w:val="16"/>
              </w:rPr>
              <w:t xml:space="preserve"> et al</w:t>
            </w:r>
            <w:r>
              <w:rPr>
                <w:rFonts w:cs="Arial"/>
                <w:color w:val="000000"/>
                <w:sz w:val="16"/>
                <w:szCs w:val="16"/>
              </w:rPr>
              <w:t xml:space="preserve">. </w:t>
            </w:r>
            <w:sdt>
              <w:sdtPr>
                <w:rPr>
                  <w:rFonts w:cs="Arial"/>
                  <w:color w:val="000000"/>
                  <w:sz w:val="16"/>
                  <w:szCs w:val="16"/>
                </w:rPr>
                <w:id w:val="-1817867324"/>
                <w:citation/>
              </w:sdtPr>
              <w:sdtEndPr/>
              <w:sdtContent>
                <w:r>
                  <w:rPr>
                    <w:rFonts w:cs="Arial"/>
                    <w:color w:val="000000"/>
                    <w:sz w:val="16"/>
                    <w:szCs w:val="16"/>
                  </w:rPr>
                  <w:fldChar w:fldCharType="begin"/>
                </w:r>
                <w:r>
                  <w:rPr>
                    <w:rFonts w:cs="Arial"/>
                    <w:color w:val="000000"/>
                    <w:sz w:val="16"/>
                    <w:szCs w:val="16"/>
                  </w:rPr>
                  <w:instrText xml:space="preserve"> CITATION Mot20 \l 2057 </w:instrText>
                </w:r>
                <w:r>
                  <w:rPr>
                    <w:rFonts w:cs="Arial"/>
                    <w:color w:val="000000"/>
                    <w:sz w:val="16"/>
                    <w:szCs w:val="16"/>
                  </w:rPr>
                  <w:fldChar w:fldCharType="separate"/>
                </w:r>
                <w:r w:rsidR="00B92EE3" w:rsidRPr="00B92EE3">
                  <w:rPr>
                    <w:rFonts w:cs="Arial"/>
                    <w:noProof/>
                    <w:color w:val="000000"/>
                    <w:sz w:val="16"/>
                    <w:szCs w:val="16"/>
                  </w:rPr>
                  <w:t>(Mota, da Boa Morte, Cerqueira eSilva, &amp; Chinalia, 2020)</w:t>
                </w:r>
                <w:r>
                  <w:rPr>
                    <w:rFonts w:cs="Arial"/>
                    <w:color w:val="000000"/>
                    <w:sz w:val="16"/>
                    <w:szCs w:val="16"/>
                  </w:rPr>
                  <w:fldChar w:fldCharType="end"/>
                </w:r>
              </w:sdtContent>
            </w:sdt>
          </w:p>
        </w:tc>
        <w:tc>
          <w:tcPr>
            <w:tcW w:w="1201" w:type="dxa"/>
            <w:noWrap/>
            <w:hideMark/>
          </w:tcPr>
          <w:p w14:paraId="3898A7AF" w14:textId="77777777" w:rsidR="008B68FD" w:rsidRPr="00616BD4" w:rsidRDefault="008B68FD" w:rsidP="006D4F7C">
            <w:pPr>
              <w:jc w:val="center"/>
              <w:rPr>
                <w:rFonts w:cs="Arial"/>
                <w:color w:val="000000"/>
                <w:sz w:val="16"/>
                <w:szCs w:val="16"/>
              </w:rPr>
            </w:pPr>
            <w:r w:rsidRPr="00616BD4">
              <w:rPr>
                <w:rFonts w:cs="Arial"/>
                <w:color w:val="000000"/>
                <w:sz w:val="16"/>
                <w:szCs w:val="16"/>
              </w:rPr>
              <w:t>2020</w:t>
            </w:r>
          </w:p>
        </w:tc>
        <w:tc>
          <w:tcPr>
            <w:tcW w:w="1291" w:type="dxa"/>
            <w:noWrap/>
            <w:hideMark/>
          </w:tcPr>
          <w:p w14:paraId="5365B978" w14:textId="77777777" w:rsidR="008B68FD" w:rsidRPr="00616BD4" w:rsidRDefault="008B68FD" w:rsidP="006D4F7C">
            <w:pPr>
              <w:rPr>
                <w:rFonts w:cs="Arial"/>
                <w:color w:val="000000"/>
                <w:sz w:val="16"/>
                <w:szCs w:val="16"/>
              </w:rPr>
            </w:pPr>
            <w:r w:rsidRPr="00616BD4">
              <w:rPr>
                <w:rFonts w:cs="Arial"/>
                <w:color w:val="000000"/>
                <w:sz w:val="16"/>
                <w:szCs w:val="16"/>
              </w:rPr>
              <w:t>Rambutan fruit peels</w:t>
            </w:r>
          </w:p>
        </w:tc>
        <w:tc>
          <w:tcPr>
            <w:tcW w:w="1687" w:type="dxa"/>
            <w:noWrap/>
            <w:hideMark/>
          </w:tcPr>
          <w:p w14:paraId="008902B8" w14:textId="77777777" w:rsidR="008B68FD" w:rsidRPr="00616BD4" w:rsidRDefault="008B68FD" w:rsidP="006D4F7C">
            <w:pPr>
              <w:rPr>
                <w:rFonts w:cs="Arial"/>
                <w:color w:val="000000"/>
                <w:sz w:val="16"/>
                <w:szCs w:val="16"/>
              </w:rPr>
            </w:pPr>
            <w:r w:rsidRPr="00616BD4">
              <w:rPr>
                <w:rFonts w:cs="Arial"/>
                <w:color w:val="000000"/>
                <w:sz w:val="16"/>
                <w:szCs w:val="16"/>
              </w:rPr>
              <w:t>Lypholization</w:t>
            </w:r>
          </w:p>
        </w:tc>
        <w:tc>
          <w:tcPr>
            <w:tcW w:w="1656" w:type="dxa"/>
            <w:noWrap/>
            <w:hideMark/>
          </w:tcPr>
          <w:p w14:paraId="233A0352" w14:textId="77777777" w:rsidR="008B68FD" w:rsidRPr="00616BD4" w:rsidRDefault="008B68FD" w:rsidP="006D4F7C">
            <w:pPr>
              <w:rPr>
                <w:rFonts w:cs="Arial"/>
                <w:color w:val="000000"/>
                <w:sz w:val="16"/>
                <w:szCs w:val="16"/>
              </w:rPr>
            </w:pPr>
            <w:r w:rsidRPr="00616BD4">
              <w:rPr>
                <w:rFonts w:cs="Arial"/>
                <w:color w:val="000000"/>
                <w:sz w:val="16"/>
                <w:szCs w:val="16"/>
              </w:rPr>
              <w:t>Ethanol</w:t>
            </w:r>
          </w:p>
        </w:tc>
        <w:tc>
          <w:tcPr>
            <w:tcW w:w="1799" w:type="dxa"/>
            <w:noWrap/>
            <w:hideMark/>
          </w:tcPr>
          <w:p w14:paraId="039E164B" w14:textId="77777777" w:rsidR="008B68FD" w:rsidRPr="00616BD4" w:rsidRDefault="008B68FD" w:rsidP="006D4F7C">
            <w:pPr>
              <w:rPr>
                <w:rFonts w:cs="Arial"/>
                <w:color w:val="000000"/>
                <w:sz w:val="16"/>
                <w:szCs w:val="16"/>
              </w:rPr>
            </w:pPr>
            <w:r w:rsidRPr="00616BD4">
              <w:rPr>
                <w:rFonts w:cs="Arial"/>
                <w:color w:val="000000"/>
                <w:sz w:val="16"/>
                <w:szCs w:val="16"/>
              </w:rPr>
              <w:t xml:space="preserve">Sunscreen </w:t>
            </w:r>
          </w:p>
        </w:tc>
      </w:tr>
      <w:tr w:rsidR="008B68FD" w:rsidRPr="00616BD4" w14:paraId="0CB22DFA" w14:textId="77777777" w:rsidTr="006D4F7C">
        <w:trPr>
          <w:trHeight w:val="288"/>
        </w:trPr>
        <w:tc>
          <w:tcPr>
            <w:tcW w:w="1382" w:type="dxa"/>
            <w:noWrap/>
            <w:hideMark/>
          </w:tcPr>
          <w:p w14:paraId="77CB1175" w14:textId="288EA51D" w:rsidR="008B68FD" w:rsidRPr="00616BD4" w:rsidRDefault="008B68FD" w:rsidP="006D4F7C">
            <w:pPr>
              <w:rPr>
                <w:rFonts w:cs="Arial"/>
                <w:color w:val="000000"/>
                <w:sz w:val="16"/>
                <w:szCs w:val="16"/>
              </w:rPr>
            </w:pPr>
            <w:r w:rsidRPr="00616BD4">
              <w:rPr>
                <w:rFonts w:cs="Arial"/>
                <w:color w:val="000000"/>
                <w:sz w:val="16"/>
                <w:szCs w:val="16"/>
              </w:rPr>
              <w:t>Schmidt et al</w:t>
            </w:r>
            <w:r>
              <w:rPr>
                <w:rFonts w:cs="Arial"/>
                <w:color w:val="000000"/>
                <w:sz w:val="16"/>
                <w:szCs w:val="16"/>
              </w:rPr>
              <w:t>.</w:t>
            </w:r>
            <w:sdt>
              <w:sdtPr>
                <w:rPr>
                  <w:rFonts w:cs="Arial"/>
                  <w:color w:val="000000"/>
                  <w:sz w:val="16"/>
                  <w:szCs w:val="16"/>
                </w:rPr>
                <w:id w:val="92518789"/>
                <w:citation/>
              </w:sdtPr>
              <w:sdtEndPr/>
              <w:sdtContent>
                <w:r>
                  <w:rPr>
                    <w:rFonts w:cs="Arial"/>
                    <w:color w:val="000000"/>
                    <w:sz w:val="16"/>
                    <w:szCs w:val="16"/>
                  </w:rPr>
                  <w:fldChar w:fldCharType="begin"/>
                </w:r>
                <w:r>
                  <w:rPr>
                    <w:rFonts w:cs="Arial"/>
                    <w:color w:val="000000"/>
                    <w:sz w:val="16"/>
                    <w:szCs w:val="16"/>
                  </w:rPr>
                  <w:instrText xml:space="preserve"> CITATION Sch47 \l 2057 </w:instrText>
                </w:r>
                <w:r>
                  <w:rPr>
                    <w:rFonts w:cs="Arial"/>
                    <w:color w:val="000000"/>
                    <w:sz w:val="16"/>
                    <w:szCs w:val="16"/>
                  </w:rPr>
                  <w:fldChar w:fldCharType="separate"/>
                </w:r>
                <w:r w:rsidR="00B92EE3">
                  <w:rPr>
                    <w:rFonts w:cs="Arial"/>
                    <w:noProof/>
                    <w:color w:val="000000"/>
                    <w:sz w:val="16"/>
                    <w:szCs w:val="16"/>
                  </w:rPr>
                  <w:t xml:space="preserve"> </w:t>
                </w:r>
                <w:r w:rsidR="00B92EE3" w:rsidRPr="00B92EE3">
                  <w:rPr>
                    <w:rFonts w:cs="Arial"/>
                    <w:noProof/>
                    <w:color w:val="000000"/>
                    <w:sz w:val="16"/>
                    <w:szCs w:val="16"/>
                  </w:rPr>
                  <w:lastRenderedPageBreak/>
                  <w:t>(Schmidt, et al., 100047)</w:t>
                </w:r>
                <w:r>
                  <w:rPr>
                    <w:rFonts w:cs="Arial"/>
                    <w:color w:val="000000"/>
                    <w:sz w:val="16"/>
                    <w:szCs w:val="16"/>
                  </w:rPr>
                  <w:fldChar w:fldCharType="end"/>
                </w:r>
              </w:sdtContent>
            </w:sdt>
          </w:p>
        </w:tc>
        <w:tc>
          <w:tcPr>
            <w:tcW w:w="1201" w:type="dxa"/>
            <w:noWrap/>
            <w:hideMark/>
          </w:tcPr>
          <w:p w14:paraId="4469B495" w14:textId="77777777" w:rsidR="008B68FD" w:rsidRPr="00616BD4" w:rsidRDefault="008B68FD" w:rsidP="006D4F7C">
            <w:pPr>
              <w:jc w:val="center"/>
              <w:rPr>
                <w:rFonts w:cs="Arial"/>
                <w:color w:val="000000"/>
                <w:sz w:val="16"/>
                <w:szCs w:val="16"/>
              </w:rPr>
            </w:pPr>
            <w:r w:rsidRPr="00616BD4">
              <w:rPr>
                <w:rFonts w:cs="Arial"/>
                <w:color w:val="000000"/>
                <w:sz w:val="16"/>
                <w:szCs w:val="16"/>
              </w:rPr>
              <w:lastRenderedPageBreak/>
              <w:t>2021</w:t>
            </w:r>
          </w:p>
        </w:tc>
        <w:tc>
          <w:tcPr>
            <w:tcW w:w="1291" w:type="dxa"/>
            <w:noWrap/>
            <w:hideMark/>
          </w:tcPr>
          <w:p w14:paraId="2641945E" w14:textId="77777777" w:rsidR="008B68FD" w:rsidRPr="00616BD4" w:rsidRDefault="008B68FD" w:rsidP="006D4F7C">
            <w:pPr>
              <w:rPr>
                <w:rFonts w:cs="Arial"/>
                <w:color w:val="000000"/>
                <w:sz w:val="16"/>
                <w:szCs w:val="16"/>
              </w:rPr>
            </w:pPr>
            <w:r w:rsidRPr="00616BD4">
              <w:rPr>
                <w:rFonts w:cs="Arial"/>
                <w:color w:val="000000"/>
                <w:sz w:val="16"/>
                <w:szCs w:val="16"/>
              </w:rPr>
              <w:t xml:space="preserve">Coconut shells </w:t>
            </w:r>
          </w:p>
        </w:tc>
        <w:tc>
          <w:tcPr>
            <w:tcW w:w="1687" w:type="dxa"/>
            <w:noWrap/>
            <w:hideMark/>
          </w:tcPr>
          <w:p w14:paraId="3CE5A4A1" w14:textId="77777777" w:rsidR="008B68FD" w:rsidRPr="00616BD4" w:rsidRDefault="008B68FD" w:rsidP="006D4F7C">
            <w:pPr>
              <w:rPr>
                <w:rFonts w:cs="Arial"/>
                <w:color w:val="000000"/>
                <w:sz w:val="16"/>
                <w:szCs w:val="16"/>
              </w:rPr>
            </w:pPr>
            <w:r w:rsidRPr="00616BD4">
              <w:rPr>
                <w:rFonts w:cs="Arial"/>
                <w:color w:val="000000"/>
                <w:sz w:val="16"/>
                <w:szCs w:val="16"/>
              </w:rPr>
              <w:t>Homogenisation</w:t>
            </w:r>
          </w:p>
        </w:tc>
        <w:tc>
          <w:tcPr>
            <w:tcW w:w="1656" w:type="dxa"/>
            <w:noWrap/>
            <w:hideMark/>
          </w:tcPr>
          <w:p w14:paraId="50E97D18" w14:textId="77777777" w:rsidR="008B68FD" w:rsidRPr="00616BD4" w:rsidRDefault="008B68FD" w:rsidP="006D4F7C">
            <w:pPr>
              <w:rPr>
                <w:rFonts w:cs="Arial"/>
                <w:color w:val="000000"/>
                <w:sz w:val="16"/>
                <w:szCs w:val="16"/>
              </w:rPr>
            </w:pPr>
            <w:r w:rsidRPr="00616BD4">
              <w:rPr>
                <w:rFonts w:cs="Arial"/>
                <w:color w:val="000000"/>
                <w:sz w:val="16"/>
                <w:szCs w:val="16"/>
              </w:rPr>
              <w:t>Cement</w:t>
            </w:r>
          </w:p>
        </w:tc>
        <w:tc>
          <w:tcPr>
            <w:tcW w:w="1799" w:type="dxa"/>
            <w:noWrap/>
            <w:hideMark/>
          </w:tcPr>
          <w:p w14:paraId="2870DBEF" w14:textId="77777777" w:rsidR="008B68FD" w:rsidRPr="00616BD4" w:rsidRDefault="008B68FD" w:rsidP="006D4F7C">
            <w:pPr>
              <w:rPr>
                <w:rFonts w:cs="Arial"/>
                <w:color w:val="000000"/>
                <w:sz w:val="16"/>
                <w:szCs w:val="16"/>
              </w:rPr>
            </w:pPr>
            <w:r w:rsidRPr="00616BD4">
              <w:rPr>
                <w:rFonts w:cs="Arial"/>
                <w:color w:val="000000"/>
                <w:sz w:val="16"/>
                <w:szCs w:val="16"/>
              </w:rPr>
              <w:t>Concrete</w:t>
            </w:r>
          </w:p>
        </w:tc>
      </w:tr>
    </w:tbl>
    <w:p w14:paraId="2A9A949B" w14:textId="77777777" w:rsidR="008B68FD" w:rsidRPr="00710252" w:rsidRDefault="008B68FD" w:rsidP="008B68FD"/>
    <w:p w14:paraId="0743CE69" w14:textId="77777777" w:rsidR="008B68FD" w:rsidRPr="00710252" w:rsidRDefault="008B68FD" w:rsidP="008B68FD">
      <w:pPr>
        <w:pStyle w:val="ListParagraph"/>
        <w:numPr>
          <w:ilvl w:val="0"/>
          <w:numId w:val="14"/>
        </w:numPr>
        <w:spacing w:line="259" w:lineRule="auto"/>
        <w:rPr>
          <w:b/>
          <w:bCs/>
          <w:sz w:val="24"/>
          <w:szCs w:val="24"/>
        </w:rPr>
      </w:pPr>
      <w:r w:rsidRPr="7772BF0C">
        <w:rPr>
          <w:b/>
          <w:bCs/>
          <w:sz w:val="24"/>
          <w:szCs w:val="24"/>
        </w:rPr>
        <w:t>Discussion</w:t>
      </w:r>
    </w:p>
    <w:p w14:paraId="4F524C4A" w14:textId="77777777" w:rsidR="008B68FD" w:rsidRDefault="008B68FD" w:rsidP="008B68FD">
      <w:r w:rsidRPr="00F90EA4">
        <w:t>The systematic review process employed in this study has culminated in the selection of a range of relevant papers which assess the extent to which agricultural waste (particularly fruit waste) can be upcycled as an ingredient item to produce value added consumer products. The studies included in Table 1</w:t>
      </w:r>
      <w:r>
        <w:t>,</w:t>
      </w:r>
      <w:r w:rsidRPr="00F90EA4">
        <w:t xml:space="preserve"> each represent a researched assessment of how different kinds of fruit waste can be upcycled. In populating Table 1, the research team has focused mainly on </w:t>
      </w:r>
      <w:r>
        <w:t>studies</w:t>
      </w:r>
      <w:r w:rsidRPr="00F90EA4">
        <w:t xml:space="preserve"> which </w:t>
      </w:r>
      <w:r>
        <w:t>reported</w:t>
      </w:r>
      <w:r w:rsidRPr="00F90EA4">
        <w:t xml:space="preserve"> the upcycling of </w:t>
      </w:r>
      <w:r>
        <w:t xml:space="preserve">selected </w:t>
      </w:r>
      <w:r w:rsidRPr="00F90EA4">
        <w:t xml:space="preserve">specific fruit wastes such as coconut shells, pomegranate peels, pineapple peels, as well as mango seeds and peels. In addition to these, the research team have also included papers on the upcycling of other fruit and agricultural wastes may provoke some interest in other wastes which can be upcycled. </w:t>
      </w:r>
    </w:p>
    <w:p w14:paraId="23458AED" w14:textId="3F909AE8" w:rsidR="008B68FD" w:rsidRDefault="008B68FD" w:rsidP="008B68FD">
      <w:r>
        <w:t xml:space="preserve">From the reviewed studies, there is a considerable focus on getting energy out of the fruit waste. Three of the studies, outline processes and activities the lead to the generation of biogas as a by-product for methane </w:t>
      </w:r>
      <w:sdt>
        <w:sdtPr>
          <w:id w:val="1459141749"/>
          <w:citation/>
        </w:sdtPr>
        <w:sdtEndPr/>
        <w:sdtContent>
          <w:r>
            <w:fldChar w:fldCharType="begin"/>
          </w:r>
          <w:r>
            <w:instrText xml:space="preserve"> CITATION Ail22 \l 2057 </w:instrText>
          </w:r>
          <w:r>
            <w:fldChar w:fldCharType="separate"/>
          </w:r>
          <w:r w:rsidR="00B92EE3" w:rsidRPr="00B92EE3">
            <w:rPr>
              <w:noProof/>
            </w:rPr>
            <w:t>(Aili Hamzah, et al., 2022)</w:t>
          </w:r>
          <w:r>
            <w:fldChar w:fldCharType="end"/>
          </w:r>
        </w:sdtContent>
      </w:sdt>
      <w:r>
        <w:t xml:space="preserve">, and energy production </w:t>
      </w:r>
      <w:sdt>
        <w:sdtPr>
          <w:id w:val="1238279897"/>
          <w:citation/>
        </w:sdtPr>
        <w:sdtEndPr/>
        <w:sdtContent>
          <w:r>
            <w:fldChar w:fldCharType="begin"/>
          </w:r>
          <w:r>
            <w:instrText xml:space="preserve"> CITATION Kri20 \l 2057 </w:instrText>
          </w:r>
          <w:r>
            <w:fldChar w:fldCharType="separate"/>
          </w:r>
          <w:r w:rsidR="00B92EE3" w:rsidRPr="00B92EE3">
            <w:rPr>
              <w:noProof/>
            </w:rPr>
            <w:t>(Krishnan, Agarwal, Bajada, &amp; Arshinder, 2020)</w:t>
          </w:r>
          <w:r>
            <w:fldChar w:fldCharType="end"/>
          </w:r>
        </w:sdtContent>
      </w:sdt>
      <w:sdt>
        <w:sdtPr>
          <w:id w:val="-1635559011"/>
          <w:citation/>
        </w:sdtPr>
        <w:sdtEndPr/>
        <w:sdtContent>
          <w:r>
            <w:fldChar w:fldCharType="begin"/>
          </w:r>
          <w:r>
            <w:instrText xml:space="preserve"> CITATION Lun21 \l 2057 </w:instrText>
          </w:r>
          <w:r>
            <w:fldChar w:fldCharType="separate"/>
          </w:r>
          <w:r w:rsidR="00B92EE3">
            <w:rPr>
              <w:noProof/>
            </w:rPr>
            <w:t xml:space="preserve"> </w:t>
          </w:r>
          <w:r w:rsidR="00B92EE3" w:rsidRPr="00B92EE3">
            <w:rPr>
              <w:noProof/>
            </w:rPr>
            <w:t>(Luna-Avelar, et al., 2021)</w:t>
          </w:r>
          <w:r>
            <w:fldChar w:fldCharType="end"/>
          </w:r>
        </w:sdtContent>
      </w:sdt>
      <w:r>
        <w:t xml:space="preserve">. Two other included studies also focused on the production of energy from the fruit waste, yet the value-product in these articles were not necessarily biogas </w:t>
      </w:r>
      <w:sdt>
        <w:sdtPr>
          <w:id w:val="529233116"/>
          <w:citation/>
        </w:sdtPr>
        <w:sdtEndPr/>
        <w:sdtContent>
          <w:r>
            <w:fldChar w:fldCharType="begin"/>
          </w:r>
          <w:r>
            <w:instrText xml:space="preserve"> CITATION Bas20 \l 2057 </w:instrText>
          </w:r>
          <w:r>
            <w:fldChar w:fldCharType="separate"/>
          </w:r>
          <w:r w:rsidR="00B92EE3" w:rsidRPr="00B92EE3">
            <w:rPr>
              <w:noProof/>
            </w:rPr>
            <w:t>(Basak, et al., 2020)</w:t>
          </w:r>
          <w:r>
            <w:fldChar w:fldCharType="end"/>
          </w:r>
        </w:sdtContent>
      </w:sdt>
      <w:sdt>
        <w:sdtPr>
          <w:id w:val="-1390258529"/>
          <w:citation/>
        </w:sdtPr>
        <w:sdtEndPr/>
        <w:sdtContent>
          <w:r>
            <w:fldChar w:fldCharType="begin"/>
          </w:r>
          <w:r>
            <w:instrText xml:space="preserve"> CITATION Gho211 \l 2057 </w:instrText>
          </w:r>
          <w:r>
            <w:fldChar w:fldCharType="separate"/>
          </w:r>
          <w:r w:rsidR="00B92EE3">
            <w:rPr>
              <w:noProof/>
            </w:rPr>
            <w:t xml:space="preserve"> </w:t>
          </w:r>
          <w:r w:rsidR="00B92EE3" w:rsidRPr="00B92EE3">
            <w:rPr>
              <w:noProof/>
            </w:rPr>
            <w:t>(Ghosh, Kar, Chatterjee, Bar, &amp; Das, 2021)</w:t>
          </w:r>
          <w:r>
            <w:fldChar w:fldCharType="end"/>
          </w:r>
        </w:sdtContent>
      </w:sdt>
      <w:r>
        <w:t xml:space="preserve">. Historically, there have been several attempts to recover energy from waste materials. </w:t>
      </w:r>
      <w:r w:rsidRPr="00912109">
        <w:t>Municipal solid waste (MSW)</w:t>
      </w:r>
      <w:r>
        <w:t xml:space="preserve"> is an instance of these attempts for generating refused-derived fuel </w:t>
      </w:r>
      <w:sdt>
        <w:sdtPr>
          <w:id w:val="-1521848980"/>
          <w:citation/>
        </w:sdtPr>
        <w:sdtEndPr/>
        <w:sdtContent>
          <w:r>
            <w:fldChar w:fldCharType="begin"/>
          </w:r>
          <w:r>
            <w:instrText xml:space="preserve"> CITATION Rei22 \l 2057 </w:instrText>
          </w:r>
          <w:r>
            <w:fldChar w:fldCharType="separate"/>
          </w:r>
          <w:r w:rsidR="00B92EE3" w:rsidRPr="00B92EE3">
            <w:rPr>
              <w:noProof/>
            </w:rPr>
            <w:t>(Reinhart, Podder, &amp; Bolyard, 2022)</w:t>
          </w:r>
          <w:r>
            <w:fldChar w:fldCharType="end"/>
          </w:r>
        </w:sdtContent>
      </w:sdt>
      <w:r>
        <w:t xml:space="preserve">, although inefficient traditionally, many endeavours have been provided to optimise the process. </w:t>
      </w:r>
    </w:p>
    <w:p w14:paraId="3DEF69FC" w14:textId="0DAB3299" w:rsidR="008B68FD" w:rsidRDefault="008B68FD" w:rsidP="008B68FD">
      <w:r>
        <w:t xml:space="preserve">From our Systematic Review, it is also evident that some attempts are being made on producing carbon-based products out of fruit wastes. In two studies </w:t>
      </w:r>
      <w:sdt>
        <w:sdtPr>
          <w:id w:val="1518281539"/>
          <w:citation/>
        </w:sdtPr>
        <w:sdtEndPr/>
        <w:sdtContent>
          <w:r>
            <w:fldChar w:fldCharType="begin"/>
          </w:r>
          <w:r>
            <w:instrText xml:space="preserve"> CITATION Zhu22 \l 2057 </w:instrText>
          </w:r>
          <w:r>
            <w:fldChar w:fldCharType="separate"/>
          </w:r>
          <w:r w:rsidR="00B92EE3" w:rsidRPr="00B92EE3">
            <w:rPr>
              <w:noProof/>
            </w:rPr>
            <w:t>(Zhu, et al., 2022)</w:t>
          </w:r>
          <w:r>
            <w:fldChar w:fldCharType="end"/>
          </w:r>
        </w:sdtContent>
      </w:sdt>
      <w:sdt>
        <w:sdtPr>
          <w:id w:val="174467609"/>
          <w:citation/>
        </w:sdtPr>
        <w:sdtEndPr/>
        <w:sdtContent>
          <w:r>
            <w:fldChar w:fldCharType="begin"/>
          </w:r>
          <w:r>
            <w:instrText xml:space="preserve"> CITATION Ahm21 \l 2057 </w:instrText>
          </w:r>
          <w:r>
            <w:fldChar w:fldCharType="separate"/>
          </w:r>
          <w:r w:rsidR="00B92EE3">
            <w:rPr>
              <w:noProof/>
            </w:rPr>
            <w:t xml:space="preserve"> </w:t>
          </w:r>
          <w:r w:rsidR="00B92EE3" w:rsidRPr="00B92EE3">
            <w:rPr>
              <w:noProof/>
            </w:rPr>
            <w:t>(Ahmed, et al., 2021)</w:t>
          </w:r>
          <w:r>
            <w:fldChar w:fldCharType="end"/>
          </w:r>
        </w:sdtContent>
      </w:sdt>
      <w:r>
        <w:t xml:space="preserve">, processes for obtaining biochar from the waste are outlined. In another piece of research </w:t>
      </w:r>
      <w:sdt>
        <w:sdtPr>
          <w:id w:val="756029288"/>
          <w:citation/>
        </w:sdtPr>
        <w:sdtEndPr/>
        <w:sdtContent>
          <w:r>
            <w:fldChar w:fldCharType="begin"/>
          </w:r>
          <w:r>
            <w:instrText xml:space="preserve"> CITATION Mur22 \l 2057 </w:instrText>
          </w:r>
          <w:r>
            <w:fldChar w:fldCharType="separate"/>
          </w:r>
          <w:r w:rsidR="00B92EE3" w:rsidRPr="00B92EE3">
            <w:rPr>
              <w:noProof/>
            </w:rPr>
            <w:t>(Muruganantham, Wang, &amp; Liu, 2022)</w:t>
          </w:r>
          <w:r>
            <w:fldChar w:fldCharType="end"/>
          </w:r>
        </w:sdtContent>
      </w:sdt>
      <w:r>
        <w:t xml:space="preserve">, carbon is produced out of pineapple peels to be used as Sodium Ion batteries. Availability of Lithium as key material required for manufacturing lithium-based batteries is critical </w:t>
      </w:r>
      <w:sdt>
        <w:sdtPr>
          <w:id w:val="913591163"/>
          <w:citation/>
        </w:sdtPr>
        <w:sdtEndPr/>
        <w:sdtContent>
          <w:r>
            <w:fldChar w:fldCharType="begin"/>
          </w:r>
          <w:r>
            <w:instrText xml:space="preserve"> CITATION Egb22 \l 2057 </w:instrText>
          </w:r>
          <w:r>
            <w:fldChar w:fldCharType="separate"/>
          </w:r>
          <w:r w:rsidR="00B92EE3" w:rsidRPr="00B92EE3">
            <w:rPr>
              <w:noProof/>
            </w:rPr>
            <w:t>(Egbue, Long, &amp; Kim, 2022)</w:t>
          </w:r>
          <w:r>
            <w:fldChar w:fldCharType="end"/>
          </w:r>
        </w:sdtContent>
      </w:sdt>
      <w:r>
        <w:t xml:space="preserve">, thus research and innovation in the field of Sodium Ion batteries as an alternative is like to gain further attention by many manufacturers. In another study, the process for converting palm oil to graphene was presented </w:t>
      </w:r>
      <w:sdt>
        <w:sdtPr>
          <w:id w:val="724409480"/>
          <w:citation/>
        </w:sdtPr>
        <w:sdtEndPr/>
        <w:sdtContent>
          <w:r>
            <w:fldChar w:fldCharType="begin"/>
          </w:r>
          <w:r>
            <w:instrText xml:space="preserve"> CITATION Atu21 \l 2057 </w:instrText>
          </w:r>
          <w:r>
            <w:fldChar w:fldCharType="separate"/>
          </w:r>
          <w:r w:rsidR="00B92EE3" w:rsidRPr="00B92EE3">
            <w:rPr>
              <w:noProof/>
            </w:rPr>
            <w:t>(Atub, Othman, Yusop, Khan, &amp; Zakria, 2021)</w:t>
          </w:r>
          <w:r>
            <w:fldChar w:fldCharType="end"/>
          </w:r>
        </w:sdtContent>
      </w:sdt>
      <w:r>
        <w:t>.Considering the high carbon content on organic waste, producing carbon-based value-added materials is a sensible practice.</w:t>
      </w:r>
    </w:p>
    <w:p w14:paraId="24C1B1C1" w14:textId="2B241961" w:rsidR="008B68FD" w:rsidRDefault="008B68FD" w:rsidP="008B68FD">
      <w:r>
        <w:t xml:space="preserve">Our study has also revealed other diverse material outputs created from fruit and vegetable wastes. Bioethanol </w:t>
      </w:r>
      <w:sdt>
        <w:sdtPr>
          <w:id w:val="1715306179"/>
          <w:citation/>
        </w:sdtPr>
        <w:sdtEndPr/>
        <w:sdtContent>
          <w:r>
            <w:fldChar w:fldCharType="begin"/>
          </w:r>
          <w:r>
            <w:instrText xml:space="preserve"> CITATION Jah18 \l 2057 </w:instrText>
          </w:r>
          <w:r>
            <w:fldChar w:fldCharType="separate"/>
          </w:r>
          <w:r w:rsidR="00B92EE3" w:rsidRPr="00B92EE3">
            <w:rPr>
              <w:noProof/>
            </w:rPr>
            <w:t>(Jahid, Gupta, &amp; Sharma, 2018)</w:t>
          </w:r>
          <w:r>
            <w:fldChar w:fldCharType="end"/>
          </w:r>
        </w:sdtContent>
      </w:sdt>
      <w:r>
        <w:t xml:space="preserve">, coconut milk </w:t>
      </w:r>
      <w:sdt>
        <w:sdtPr>
          <w:id w:val="721491129"/>
          <w:citation/>
        </w:sdtPr>
        <w:sdtEndPr/>
        <w:sdtContent>
          <w:r>
            <w:fldChar w:fldCharType="begin"/>
          </w:r>
          <w:r>
            <w:instrText xml:space="preserve"> CITATION Gun19 \l 2057 </w:instrText>
          </w:r>
          <w:r>
            <w:fldChar w:fldCharType="separate"/>
          </w:r>
          <w:r w:rsidR="00B92EE3" w:rsidRPr="00B92EE3">
            <w:rPr>
              <w:noProof/>
            </w:rPr>
            <w:t>(Gunarathne, et al., 2019)</w:t>
          </w:r>
          <w:r>
            <w:fldChar w:fldCharType="end"/>
          </w:r>
        </w:sdtContent>
      </w:sdt>
      <w:r>
        <w:t xml:space="preserve">, biomass </w:t>
      </w:r>
      <w:sdt>
        <w:sdtPr>
          <w:id w:val="1628665362"/>
          <w:citation/>
        </w:sdtPr>
        <w:sdtEndPr/>
        <w:sdtContent>
          <w:r>
            <w:fldChar w:fldCharType="begin"/>
          </w:r>
          <w:r>
            <w:instrText xml:space="preserve"> CITATION Jac22 \l 2057 </w:instrText>
          </w:r>
          <w:r>
            <w:fldChar w:fldCharType="separate"/>
          </w:r>
          <w:r w:rsidR="00B92EE3" w:rsidRPr="00B92EE3">
            <w:rPr>
              <w:noProof/>
            </w:rPr>
            <w:t>(Jacqueline, et al., 2022)</w:t>
          </w:r>
          <w:r>
            <w:fldChar w:fldCharType="end"/>
          </w:r>
        </w:sdtContent>
      </w:sdt>
      <w:sdt>
        <w:sdtPr>
          <w:id w:val="1748381663"/>
          <w:citation/>
        </w:sdtPr>
        <w:sdtEndPr/>
        <w:sdtContent>
          <w:r>
            <w:fldChar w:fldCharType="begin"/>
          </w:r>
          <w:r>
            <w:instrText xml:space="preserve"> CITATION Nee22 \l 2057 </w:instrText>
          </w:r>
          <w:r>
            <w:fldChar w:fldCharType="separate"/>
          </w:r>
          <w:r w:rsidR="00B92EE3">
            <w:rPr>
              <w:noProof/>
            </w:rPr>
            <w:t xml:space="preserve"> </w:t>
          </w:r>
          <w:r w:rsidR="00B92EE3" w:rsidRPr="00B92EE3">
            <w:rPr>
              <w:noProof/>
            </w:rPr>
            <w:t>(Neenu, et al., 2022)</w:t>
          </w:r>
          <w:r>
            <w:fldChar w:fldCharType="end"/>
          </w:r>
        </w:sdtContent>
      </w:sdt>
      <w:r>
        <w:t xml:space="preserve">, organic cement from coconut shells </w:t>
      </w:r>
      <w:sdt>
        <w:sdtPr>
          <w:id w:val="-1909529390"/>
          <w:citation/>
        </w:sdtPr>
        <w:sdtEndPr/>
        <w:sdtContent>
          <w:r>
            <w:fldChar w:fldCharType="begin"/>
          </w:r>
          <w:r>
            <w:instrText xml:space="preserve"> CITATION Sch47 \l 2057 </w:instrText>
          </w:r>
          <w:r>
            <w:fldChar w:fldCharType="separate"/>
          </w:r>
          <w:r w:rsidR="00B92EE3" w:rsidRPr="00B92EE3">
            <w:rPr>
              <w:noProof/>
            </w:rPr>
            <w:t>(Schmidt, et al., 100047)</w:t>
          </w:r>
          <w:r>
            <w:fldChar w:fldCharType="end"/>
          </w:r>
        </w:sdtContent>
      </w:sdt>
      <w:r>
        <w:t xml:space="preserve">, bio sorbents </w:t>
      </w:r>
      <w:sdt>
        <w:sdtPr>
          <w:id w:val="-270776800"/>
          <w:citation/>
        </w:sdtPr>
        <w:sdtEndPr/>
        <w:sdtContent>
          <w:r>
            <w:fldChar w:fldCharType="begin"/>
          </w:r>
          <w:r>
            <w:instrText xml:space="preserve"> CITATION Wan22 \l 2057 </w:instrText>
          </w:r>
          <w:r>
            <w:fldChar w:fldCharType="separate"/>
          </w:r>
          <w:r w:rsidR="00B92EE3" w:rsidRPr="00B92EE3">
            <w:rPr>
              <w:noProof/>
            </w:rPr>
            <w:t>(Wang, et al., 2022)</w:t>
          </w:r>
          <w:r>
            <w:fldChar w:fldCharType="end"/>
          </w:r>
        </w:sdtContent>
      </w:sdt>
      <w:r>
        <w:t xml:space="preserve">, lipid </w:t>
      </w:r>
      <w:sdt>
        <w:sdtPr>
          <w:id w:val="-1436660268"/>
          <w:citation/>
        </w:sdtPr>
        <w:sdtEndPr/>
        <w:sdtContent>
          <w:r>
            <w:fldChar w:fldCharType="begin"/>
          </w:r>
          <w:r>
            <w:instrText xml:space="preserve"> CITATION Mar201 \l 2057 </w:instrText>
          </w:r>
          <w:r>
            <w:fldChar w:fldCharType="separate"/>
          </w:r>
          <w:r w:rsidR="00B92EE3" w:rsidRPr="00B92EE3">
            <w:rPr>
              <w:noProof/>
            </w:rPr>
            <w:t>(MarketLine, 2020)</w:t>
          </w:r>
          <w:r>
            <w:fldChar w:fldCharType="end"/>
          </w:r>
        </w:sdtContent>
      </w:sdt>
      <w:r>
        <w:t xml:space="preserve">, enzymes </w:t>
      </w:r>
      <w:sdt>
        <w:sdtPr>
          <w:id w:val="641623554"/>
          <w:citation/>
        </w:sdtPr>
        <w:sdtEndPr/>
        <w:sdtContent>
          <w:r>
            <w:fldChar w:fldCharType="begin"/>
          </w:r>
          <w:r>
            <w:instrText xml:space="preserve"> CITATION Ele21 \l 2057 </w:instrText>
          </w:r>
          <w:r>
            <w:fldChar w:fldCharType="separate"/>
          </w:r>
          <w:r w:rsidR="00B92EE3" w:rsidRPr="00B92EE3">
            <w:rPr>
              <w:noProof/>
            </w:rPr>
            <w:t>(Elegbede, Ajayi, &amp; Lateef, 2021)</w:t>
          </w:r>
          <w:r>
            <w:fldChar w:fldCharType="end"/>
          </w:r>
        </w:sdtContent>
      </w:sdt>
      <w:r>
        <w:t xml:space="preserve">, biohydrogen </w:t>
      </w:r>
      <w:sdt>
        <w:sdtPr>
          <w:id w:val="204527126"/>
          <w:citation/>
        </w:sdtPr>
        <w:sdtEndPr/>
        <w:sdtContent>
          <w:r>
            <w:fldChar w:fldCharType="begin"/>
          </w:r>
          <w:r>
            <w:instrText xml:space="preserve"> CITATION Nda21 \l 2057 </w:instrText>
          </w:r>
          <w:r>
            <w:fldChar w:fldCharType="separate"/>
          </w:r>
          <w:r w:rsidR="00B92EE3" w:rsidRPr="00B92EE3">
            <w:rPr>
              <w:noProof/>
            </w:rPr>
            <w:t>(Ndayisenga, et al., 2021)</w:t>
          </w:r>
          <w:r>
            <w:fldChar w:fldCharType="end"/>
          </w:r>
        </w:sdtContent>
      </w:sdt>
      <w:r>
        <w:t xml:space="preserve">, Phenolic </w:t>
      </w:r>
      <w:sdt>
        <w:sdtPr>
          <w:id w:val="1116569019"/>
          <w:citation/>
        </w:sdtPr>
        <w:sdtEndPr/>
        <w:sdtContent>
          <w:r>
            <w:fldChar w:fldCharType="begin"/>
          </w:r>
          <w:r>
            <w:instrText xml:space="preserve"> CITATION Góm22 \l 2057 </w:instrText>
          </w:r>
          <w:r>
            <w:fldChar w:fldCharType="separate"/>
          </w:r>
          <w:r w:rsidR="00B92EE3" w:rsidRPr="00B92EE3">
            <w:rPr>
              <w:noProof/>
            </w:rPr>
            <w:t>(Gómez-García, et al., 2022)</w:t>
          </w:r>
          <w:r>
            <w:fldChar w:fldCharType="end"/>
          </w:r>
        </w:sdtContent>
      </w:sdt>
      <w:r>
        <w:t xml:space="preserve">, Biohythane </w:t>
      </w:r>
      <w:sdt>
        <w:sdtPr>
          <w:id w:val="-1112657591"/>
          <w:citation/>
        </w:sdtPr>
        <w:sdtEndPr/>
        <w:sdtContent>
          <w:r>
            <w:fldChar w:fldCharType="begin"/>
          </w:r>
          <w:r>
            <w:instrText xml:space="preserve"> CITATION Bas20 \l 2057 </w:instrText>
          </w:r>
          <w:r>
            <w:fldChar w:fldCharType="separate"/>
          </w:r>
          <w:r w:rsidR="00B92EE3" w:rsidRPr="00B92EE3">
            <w:rPr>
              <w:noProof/>
            </w:rPr>
            <w:t>(Basak, et al., 2020)</w:t>
          </w:r>
          <w:r>
            <w:fldChar w:fldCharType="end"/>
          </w:r>
        </w:sdtContent>
      </w:sdt>
      <w:r>
        <w:t xml:space="preserve">, nature-based </w:t>
      </w:r>
      <w:r w:rsidRPr="001F1B9C">
        <w:t>Polypropylene</w:t>
      </w:r>
      <w:r>
        <w:t xml:space="preserve"> </w:t>
      </w:r>
      <w:sdt>
        <w:sdtPr>
          <w:id w:val="1450202111"/>
          <w:citation/>
        </w:sdtPr>
        <w:sdtEndPr/>
        <w:sdtContent>
          <w:r>
            <w:fldChar w:fldCharType="begin"/>
          </w:r>
          <w:r>
            <w:instrText xml:space="preserve"> CITATION Ken141 \l 2057 </w:instrText>
          </w:r>
          <w:r>
            <w:fldChar w:fldCharType="separate"/>
          </w:r>
          <w:r w:rsidR="00B92EE3" w:rsidRPr="00B92EE3">
            <w:rPr>
              <w:noProof/>
            </w:rPr>
            <w:t xml:space="preserve">(Kengkhetkit &amp; </w:t>
          </w:r>
          <w:r w:rsidR="00B92EE3" w:rsidRPr="00B92EE3">
            <w:rPr>
              <w:noProof/>
            </w:rPr>
            <w:lastRenderedPageBreak/>
            <w:t>Amornsakchai, 2014)</w:t>
          </w:r>
          <w:r>
            <w:fldChar w:fldCharType="end"/>
          </w:r>
        </w:sdtContent>
      </w:sdt>
      <w:r>
        <w:t xml:space="preserve">, and citrus oil </w:t>
      </w:r>
      <w:sdt>
        <w:sdtPr>
          <w:id w:val="709077387"/>
          <w:citation/>
        </w:sdtPr>
        <w:sdtEndPr/>
        <w:sdtContent>
          <w:r>
            <w:fldChar w:fldCharType="begin"/>
          </w:r>
          <w:r>
            <w:instrText xml:space="preserve"> CITATION Ban16 \l 2057 </w:instrText>
          </w:r>
          <w:r>
            <w:fldChar w:fldCharType="separate"/>
          </w:r>
          <w:r w:rsidR="00B92EE3" w:rsidRPr="00B92EE3">
            <w:rPr>
              <w:noProof/>
            </w:rPr>
            <w:t>(Banerjee, Vijayaraghavan, Arora, MacFarlane, &amp; Patti, 2016)</w:t>
          </w:r>
          <w:r>
            <w:fldChar w:fldCharType="end"/>
          </w:r>
        </w:sdtContent>
      </w:sdt>
      <w:r>
        <w:t xml:space="preserve"> where the other examples of by-products from our study. Such diversity of final waste-derived products in our study is in-line with the reported results of other similar systematic reviews </w:t>
      </w:r>
      <w:sdt>
        <w:sdtPr>
          <w:id w:val="-694233941"/>
          <w:citation/>
        </w:sdtPr>
        <w:sdtEndPr/>
        <w:sdtContent>
          <w:r>
            <w:fldChar w:fldCharType="begin"/>
          </w:r>
          <w:r>
            <w:instrText xml:space="preserve"> CITATION Mag22 \l 2057 </w:instrText>
          </w:r>
          <w:r>
            <w:fldChar w:fldCharType="separate"/>
          </w:r>
          <w:r w:rsidR="00B92EE3" w:rsidRPr="00B92EE3">
            <w:rPr>
              <w:noProof/>
            </w:rPr>
            <w:t>(Magama, Chiyanzu, &amp; Mulopo, 2022)</w:t>
          </w:r>
          <w:r>
            <w:fldChar w:fldCharType="end"/>
          </w:r>
        </w:sdtContent>
      </w:sdt>
      <w:r>
        <w:t>.</w:t>
      </w:r>
    </w:p>
    <w:p w14:paraId="35CCFE59" w14:textId="6AECD027" w:rsidR="008B68FD" w:rsidRDefault="008B68FD" w:rsidP="008B68FD">
      <w:r w:rsidRPr="00F90EA4">
        <w:t xml:space="preserve">Over the last decade, the publication of systematic reviews of methods and applications of upcycling fruit waste has been on the rise. The upward trajectory of systematic reviews in this area has been fuelled, in large part, by the universal embrace of the United Nations Sustainable Development Goals (UNSDG’s) and the need for industries to reduce and repurpose waste </w:t>
      </w:r>
      <w:sdt>
        <w:sdtPr>
          <w:id w:val="-1293904942"/>
          <w:citation/>
        </w:sdtPr>
        <w:sdtEndPr/>
        <w:sdtContent>
          <w:r w:rsidRPr="00F90EA4">
            <w:fldChar w:fldCharType="begin"/>
          </w:r>
          <w:r w:rsidRPr="00F90EA4">
            <w:instrText xml:space="preserve"> CITATION Cal22 \l 2057 </w:instrText>
          </w:r>
          <w:r w:rsidRPr="00F90EA4">
            <w:fldChar w:fldCharType="separate"/>
          </w:r>
          <w:r w:rsidR="00B92EE3" w:rsidRPr="00B92EE3">
            <w:rPr>
              <w:noProof/>
            </w:rPr>
            <w:t>(Caldera, Jayashinge, Desha, Daws, &amp; Fergusen, 2022)</w:t>
          </w:r>
          <w:r w:rsidRPr="00F90EA4">
            <w:fldChar w:fldCharType="end"/>
          </w:r>
        </w:sdtContent>
      </w:sdt>
      <w:r w:rsidRPr="00F90EA4">
        <w:t>.</w:t>
      </w:r>
      <w:r>
        <w:t xml:space="preserve"> </w:t>
      </w:r>
      <w:r w:rsidRPr="00F90EA4">
        <w:t xml:space="preserve">The UNSDGs challenge business to make their processes more sustainable by doing more and better with less through upcycling and industrial symbiosis. Taken in its most basic form, upcycling is defined as the reuse, repair or repurposing of waste material to avoid conventional endpoint disposal. Whilst research studies and applications are on the rise in this area, the concept of upcycling, and the opportunities it presents businesses to enhance their sustainability credentials and expand their revenue streams remains somewhat of a niche practice </w:t>
      </w:r>
      <w:sdt>
        <w:sdtPr>
          <w:id w:val="2019039981"/>
          <w:citation/>
        </w:sdtPr>
        <w:sdtEndPr/>
        <w:sdtContent>
          <w:r w:rsidRPr="00F90EA4">
            <w:fldChar w:fldCharType="begin"/>
          </w:r>
          <w:r w:rsidRPr="00F90EA4">
            <w:instrText xml:space="preserve"> CITATION Cal22 \l 2057 </w:instrText>
          </w:r>
          <w:r w:rsidRPr="00F90EA4">
            <w:fldChar w:fldCharType="separate"/>
          </w:r>
          <w:r w:rsidR="00B92EE3" w:rsidRPr="00B92EE3">
            <w:rPr>
              <w:noProof/>
            </w:rPr>
            <w:t>(Caldera, Jayashinge, Desha, Daws, &amp; Fergusen, 2022)</w:t>
          </w:r>
          <w:r w:rsidRPr="00F90EA4">
            <w:fldChar w:fldCharType="end"/>
          </w:r>
        </w:sdtContent>
      </w:sdt>
      <w:r w:rsidRPr="00F90EA4">
        <w:t>.</w:t>
      </w:r>
    </w:p>
    <w:p w14:paraId="14466FE1" w14:textId="08C77E00" w:rsidR="008B68FD" w:rsidRDefault="008B68FD" w:rsidP="008B68FD">
      <w:r w:rsidRPr="00F90EA4">
        <w:t xml:space="preserve">Findings from the review show the potential of repurposing fruit waste through bioscience into several bioeconomy products such as bioethanol, biohydrogen, ethanol, fertilisers, bio-oil and sanitary pads. As global population is projected to grow </w:t>
      </w:r>
      <w:r>
        <w:t>9.7 billion people</w:t>
      </w:r>
      <w:r w:rsidRPr="00F90EA4">
        <w:t xml:space="preserve"> by 20</w:t>
      </w:r>
      <w:r>
        <w:t>5</w:t>
      </w:r>
      <w:r w:rsidRPr="00F90EA4">
        <w:t>0</w:t>
      </w:r>
      <w:r w:rsidRPr="008D7029">
        <w:t xml:space="preserve"> </w:t>
      </w:r>
      <w:sdt>
        <w:sdtPr>
          <w:id w:val="2103841225"/>
          <w:citation/>
        </w:sdtPr>
        <w:sdtEndPr/>
        <w:sdtContent>
          <w:r>
            <w:fldChar w:fldCharType="begin"/>
          </w:r>
          <w:r>
            <w:instrText xml:space="preserve"> CITATION Sad22 \l 2057 </w:instrText>
          </w:r>
          <w:r>
            <w:fldChar w:fldCharType="separate"/>
          </w:r>
          <w:r w:rsidR="00B92EE3" w:rsidRPr="00B92EE3">
            <w:rPr>
              <w:noProof/>
            </w:rPr>
            <w:t>(Sadigov, 2022)</w:t>
          </w:r>
          <w:r>
            <w:fldChar w:fldCharType="end"/>
          </w:r>
        </w:sdtContent>
      </w:sdt>
      <w:r w:rsidRPr="00F90EA4">
        <w:t xml:space="preserve">, these products generated from fruit waste can play a key role in replacing finite fossil resources. This presents an opportunity for </w:t>
      </w:r>
      <w:r>
        <w:t>several businesses in the fresh produce manufacturing sector, as well as in hospitality and food sectors to adopt</w:t>
      </w:r>
      <w:r w:rsidRPr="00F90EA4">
        <w:t xml:space="preserve"> new business models to capitalise on the upcycling of the fruit waste that </w:t>
      </w:r>
      <w:r>
        <w:t>they</w:t>
      </w:r>
      <w:r w:rsidRPr="00F90EA4">
        <w:t xml:space="preserve"> generate from </w:t>
      </w:r>
      <w:r>
        <w:t>their</w:t>
      </w:r>
      <w:r w:rsidRPr="00F90EA4">
        <w:t xml:space="preserve"> day-to-day operation, potentially leading to new revenue streams and equally important, contribute to solving global sustainability challenges. </w:t>
      </w:r>
    </w:p>
    <w:p w14:paraId="6D3ED284" w14:textId="77777777" w:rsidR="008B68FD" w:rsidRPr="00710252" w:rsidRDefault="008B68FD" w:rsidP="008B68FD">
      <w:pPr>
        <w:pStyle w:val="ListParagraph"/>
        <w:numPr>
          <w:ilvl w:val="1"/>
          <w:numId w:val="14"/>
        </w:numPr>
        <w:spacing w:line="259" w:lineRule="auto"/>
        <w:rPr>
          <w:b/>
          <w:bCs/>
          <w:i/>
          <w:iCs/>
        </w:rPr>
      </w:pPr>
      <w:r w:rsidRPr="7772BF0C">
        <w:rPr>
          <w:b/>
          <w:bCs/>
          <w:i/>
          <w:iCs/>
        </w:rPr>
        <w:t>Limitations</w:t>
      </w:r>
    </w:p>
    <w:p w14:paraId="1E1F129B" w14:textId="77777777" w:rsidR="008B68FD" w:rsidRPr="00710252" w:rsidRDefault="008B68FD" w:rsidP="008B68FD">
      <w:r>
        <w:t xml:space="preserve">To search and identify relevant studies, only the Science Direct, and MarketLine databases were searched. A more comprehensive search plan can be conducted on other relevant resources management systems and repositories, including Scopus and Web of Science. Additionally, one of the exclusion criteria for study selection was omission of articles written and published in languages other than English. This limits the comprehensiveness of the search. </w:t>
      </w:r>
    </w:p>
    <w:p w14:paraId="29199981" w14:textId="77777777" w:rsidR="008B68FD" w:rsidRDefault="008B68FD" w:rsidP="008B68FD">
      <w:pPr>
        <w:pStyle w:val="ListParagraph"/>
        <w:numPr>
          <w:ilvl w:val="0"/>
          <w:numId w:val="14"/>
        </w:numPr>
        <w:spacing w:line="259" w:lineRule="auto"/>
        <w:rPr>
          <w:b/>
          <w:bCs/>
          <w:sz w:val="24"/>
          <w:szCs w:val="24"/>
        </w:rPr>
      </w:pPr>
      <w:r w:rsidRPr="7772BF0C">
        <w:rPr>
          <w:b/>
          <w:bCs/>
          <w:sz w:val="24"/>
          <w:szCs w:val="24"/>
        </w:rPr>
        <w:t>Conclusion</w:t>
      </w:r>
    </w:p>
    <w:p w14:paraId="04CF5E97" w14:textId="77777777" w:rsidR="00D5686C" w:rsidRDefault="008B68FD" w:rsidP="008B68FD">
      <w:r w:rsidRPr="00F90EA4">
        <w:t>In this</w:t>
      </w:r>
      <w:r>
        <w:t xml:space="preserve"> systematic review, reported results of 27 selected articles that had assessed development and manufacture of valuable by-products from fruit waste, were extracted. The added-value materials, and sectors, or products that use the converted material are very diverse, ranging from Carbon, and Graphene for manufacturing nano-sheets or battery anodes in sodium ion batteries, to lipids being used for manufacturing bio-compostable packaging materials. Nonetheless, the viability of the introduced upcycling value chains in the existing studies require further investigation i.e. to: a) examine the availability of the fruit and vegetable wastes for the </w:t>
      </w:r>
      <w:r>
        <w:lastRenderedPageBreak/>
        <w:t xml:space="preserve">emerging supply chain, and avoidance of unnecessary pressures for the creation of more waste, b) conduct market analyses to analyse the cost-effectiveness and the desirability of the final manufactured value-added product within the market, and c) thoroughly and systemically scrutinise the environmental and social impacts of the newly introduced value chain. </w:t>
      </w:r>
    </w:p>
    <w:p w14:paraId="342E1C9E" w14:textId="77777777" w:rsidR="00D5686C" w:rsidRDefault="00D5686C" w:rsidP="008B68FD"/>
    <w:p w14:paraId="0C00217E" w14:textId="77777777" w:rsidR="008B68FD" w:rsidRDefault="008B68FD" w:rsidP="008B68FD">
      <w:pPr>
        <w:rPr>
          <w:b/>
          <w:bCs/>
          <w:sz w:val="24"/>
          <w:szCs w:val="24"/>
        </w:rPr>
      </w:pPr>
      <w:r w:rsidRPr="00710252">
        <w:rPr>
          <w:b/>
          <w:bCs/>
          <w:sz w:val="24"/>
          <w:szCs w:val="24"/>
        </w:rPr>
        <w:t>References</w:t>
      </w:r>
    </w:p>
    <w:p w14:paraId="4D82CF60" w14:textId="77777777" w:rsidR="004A43D1" w:rsidRDefault="004A43D1" w:rsidP="008B68FD">
      <w:pPr>
        <w:rPr>
          <w:b/>
          <w:bCs/>
          <w:sz w:val="24"/>
          <w:szCs w:val="24"/>
        </w:rPr>
      </w:pPr>
    </w:p>
    <w:p w14:paraId="136DFF1F" w14:textId="77777777" w:rsidR="00B92EE3" w:rsidRDefault="008B68FD" w:rsidP="00B92EE3">
      <w:pPr>
        <w:pStyle w:val="Bibliography"/>
        <w:ind w:left="720" w:hanging="720"/>
        <w:rPr>
          <w:noProof/>
          <w:sz w:val="24"/>
          <w:szCs w:val="24"/>
          <w:lang w:val="en-GB"/>
        </w:rPr>
      </w:pPr>
      <w:r>
        <w:rPr>
          <w:sz w:val="24"/>
          <w:szCs w:val="24"/>
        </w:rPr>
        <w:fldChar w:fldCharType="begin"/>
      </w:r>
      <w:r>
        <w:rPr>
          <w:sz w:val="24"/>
          <w:szCs w:val="24"/>
        </w:rPr>
        <w:instrText xml:space="preserve"> BIBLIOGRAPHY  \l 2057 </w:instrText>
      </w:r>
      <w:r>
        <w:rPr>
          <w:sz w:val="24"/>
          <w:szCs w:val="24"/>
        </w:rPr>
        <w:fldChar w:fldCharType="separate"/>
      </w:r>
      <w:r w:rsidR="00B92EE3">
        <w:rPr>
          <w:noProof/>
          <w:lang w:val="en-GB"/>
        </w:rPr>
        <w:t xml:space="preserve">Ahmed, W., Mehmood, S., Núñez-Delgado, A., Ali, S., Qaswar, M., Shakoor, A., . . . ChenD. (2021). Enhanced adsorption of aqueous Pb(II) by modified biochar produced through pyrolysis of watermelon seeds. </w:t>
      </w:r>
      <w:r w:rsidR="00B92EE3">
        <w:rPr>
          <w:i/>
          <w:iCs/>
          <w:noProof/>
          <w:lang w:val="en-GB"/>
        </w:rPr>
        <w:t>Science of The Total Environment, 784</w:t>
      </w:r>
      <w:r w:rsidR="00B92EE3">
        <w:rPr>
          <w:noProof/>
          <w:lang w:val="en-GB"/>
        </w:rPr>
        <w:t>, 147136.</w:t>
      </w:r>
    </w:p>
    <w:p w14:paraId="7DE109BF" w14:textId="77777777" w:rsidR="00B92EE3" w:rsidRDefault="00B92EE3" w:rsidP="00B92EE3">
      <w:pPr>
        <w:pStyle w:val="Bibliography"/>
        <w:ind w:left="720" w:hanging="720"/>
        <w:rPr>
          <w:noProof/>
          <w:lang w:val="en-GB"/>
        </w:rPr>
      </w:pPr>
      <w:r>
        <w:rPr>
          <w:noProof/>
          <w:lang w:val="en-GB"/>
        </w:rPr>
        <w:t xml:space="preserve">Aili Hamzah, A. F., Hamzah, M. H., Mazlan, M. I., Che Man, H., Jamali, N. S., Siajam, S. I., &amp; Show, P. L. (2022). Optimization of subcritical water pre-treatment for biogas enhancement on co-digestion of pineapple waste and cow dung using the response surface methodology. </w:t>
      </w:r>
      <w:r>
        <w:rPr>
          <w:i/>
          <w:iCs/>
          <w:noProof/>
          <w:lang w:val="en-GB"/>
        </w:rPr>
        <w:t>Waste Management, 150</w:t>
      </w:r>
      <w:r>
        <w:rPr>
          <w:noProof/>
          <w:lang w:val="en-GB"/>
        </w:rPr>
        <w:t>, 98-109.</w:t>
      </w:r>
    </w:p>
    <w:p w14:paraId="3D3FF227" w14:textId="77777777" w:rsidR="00B92EE3" w:rsidRDefault="00B92EE3" w:rsidP="00B92EE3">
      <w:pPr>
        <w:pStyle w:val="Bibliography"/>
        <w:ind w:left="720" w:hanging="720"/>
        <w:rPr>
          <w:noProof/>
          <w:lang w:val="en-GB"/>
        </w:rPr>
      </w:pPr>
      <w:r>
        <w:rPr>
          <w:noProof/>
          <w:lang w:val="en-GB"/>
        </w:rPr>
        <w:t xml:space="preserve">Aschemann-Witzel, J., Bizzo, H. R., Doria Chaves, A. C., Faria-Machado, A. F., Gomes Soares, A., de Oliveira Fonseca, M. J., . . . Rosenthal, A. (2021). Sustainable use of tropical fruits? Challenges and opportunities of applying the waste-to-value concept to international value chains. </w:t>
      </w:r>
      <w:r>
        <w:rPr>
          <w:i/>
          <w:iCs/>
          <w:noProof/>
          <w:lang w:val="en-GB"/>
        </w:rPr>
        <w:t>Critical Reviews in Food Science and Nutrition</w:t>
      </w:r>
      <w:r>
        <w:rPr>
          <w:noProof/>
          <w:lang w:val="en-GB"/>
        </w:rPr>
        <w:t>, 1-13.</w:t>
      </w:r>
    </w:p>
    <w:p w14:paraId="59398F1E" w14:textId="77777777" w:rsidR="00B92EE3" w:rsidRDefault="00B92EE3" w:rsidP="00B92EE3">
      <w:pPr>
        <w:pStyle w:val="Bibliography"/>
        <w:ind w:left="720" w:hanging="720"/>
        <w:rPr>
          <w:noProof/>
          <w:lang w:val="en-GB"/>
        </w:rPr>
      </w:pPr>
      <w:r>
        <w:rPr>
          <w:noProof/>
          <w:lang w:val="en-GB"/>
        </w:rPr>
        <w:t xml:space="preserve">Atub, M., Othman, M. H., Yusop, M. Z., Khan, I. U., &amp; Zakria, H. S. (2021). Facile and economical, single-step single-chemical method for conversion of palm oil fuel ash waste into graphene nanosheets. </w:t>
      </w:r>
      <w:r>
        <w:rPr>
          <w:i/>
          <w:iCs/>
          <w:noProof/>
          <w:lang w:val="en-GB"/>
        </w:rPr>
        <w:t>Applied Materials Today, 25</w:t>
      </w:r>
      <w:r>
        <w:rPr>
          <w:noProof/>
          <w:lang w:val="en-GB"/>
        </w:rPr>
        <w:t>, 101193.</w:t>
      </w:r>
    </w:p>
    <w:p w14:paraId="103460A5" w14:textId="77777777" w:rsidR="00B92EE3" w:rsidRDefault="00B92EE3" w:rsidP="00B92EE3">
      <w:pPr>
        <w:pStyle w:val="Bibliography"/>
        <w:ind w:left="720" w:hanging="720"/>
        <w:rPr>
          <w:noProof/>
          <w:lang w:val="en-GB"/>
        </w:rPr>
      </w:pPr>
      <w:r>
        <w:rPr>
          <w:noProof/>
          <w:lang w:val="en-GB"/>
        </w:rPr>
        <w:t xml:space="preserve">Balali, G. I., Yar, D. D., Dela, V. G., &amp; Adjei-Kusi, P. (2020). Microbial Contamination, an Increasing Threat to the Consumption of Fresh Fruits and Vegetables in Today’s World. </w:t>
      </w:r>
      <w:r>
        <w:rPr>
          <w:i/>
          <w:iCs/>
          <w:noProof/>
          <w:lang w:val="en-GB"/>
        </w:rPr>
        <w:t>International Journal of Microbiology</w:t>
      </w:r>
      <w:r>
        <w:rPr>
          <w:noProof/>
          <w:lang w:val="en-GB"/>
        </w:rPr>
        <w:t>.</w:t>
      </w:r>
    </w:p>
    <w:p w14:paraId="446C5F40" w14:textId="77777777" w:rsidR="00B92EE3" w:rsidRDefault="00B92EE3" w:rsidP="00B92EE3">
      <w:pPr>
        <w:pStyle w:val="Bibliography"/>
        <w:ind w:left="720" w:hanging="720"/>
        <w:rPr>
          <w:noProof/>
          <w:lang w:val="en-GB"/>
        </w:rPr>
      </w:pPr>
      <w:r>
        <w:rPr>
          <w:noProof/>
          <w:lang w:val="en-GB"/>
        </w:rPr>
        <w:t xml:space="preserve">Banerjee, J., Vijayaraghavan, R., Arora, A., MacFarlane, D. R., &amp; Patti, A. F. (2016). Lemon Juice Based Extraction of Pectin from Mango Peels: Waste to Wealth by Sustainable Approaches. </w:t>
      </w:r>
      <w:r>
        <w:rPr>
          <w:i/>
          <w:iCs/>
          <w:noProof/>
          <w:lang w:val="en-GB"/>
        </w:rPr>
        <w:t>ACS Sustainable Chem. Eng., 4</w:t>
      </w:r>
      <w:r>
        <w:rPr>
          <w:noProof/>
          <w:lang w:val="en-GB"/>
        </w:rPr>
        <w:t>(11), 5915–5920.</w:t>
      </w:r>
    </w:p>
    <w:p w14:paraId="0C8EF4C4" w14:textId="77777777" w:rsidR="00B92EE3" w:rsidRDefault="00B92EE3" w:rsidP="00B92EE3">
      <w:pPr>
        <w:pStyle w:val="Bibliography"/>
        <w:ind w:left="720" w:hanging="720"/>
        <w:rPr>
          <w:noProof/>
          <w:lang w:val="en-GB"/>
        </w:rPr>
      </w:pPr>
      <w:r>
        <w:rPr>
          <w:noProof/>
          <w:lang w:val="en-GB"/>
        </w:rPr>
        <w:t xml:space="preserve">Basak, B., Saha, S., Chatterjee, P. K., Ganguly, A., Chang, S. W., &amp; Jeon, B. (2020). Pretreatment of polysaccharidic wastes with cellulolyticAspergillusfumigatusfor enhanced production of biohythane in a dual-stage process. </w:t>
      </w:r>
      <w:r>
        <w:rPr>
          <w:i/>
          <w:iCs/>
          <w:noProof/>
          <w:lang w:val="en-GB"/>
        </w:rPr>
        <w:t>Bioresource Technology, 299</w:t>
      </w:r>
      <w:r>
        <w:rPr>
          <w:noProof/>
          <w:lang w:val="en-GB"/>
        </w:rPr>
        <w:t>, 122592.</w:t>
      </w:r>
    </w:p>
    <w:p w14:paraId="6350C6DD" w14:textId="77777777" w:rsidR="00B92EE3" w:rsidRDefault="00B92EE3" w:rsidP="00B92EE3">
      <w:pPr>
        <w:pStyle w:val="Bibliography"/>
        <w:ind w:left="720" w:hanging="720"/>
        <w:rPr>
          <w:noProof/>
          <w:lang w:val="en-GB"/>
        </w:rPr>
      </w:pPr>
      <w:r>
        <w:rPr>
          <w:noProof/>
          <w:lang w:val="en-GB"/>
        </w:rPr>
        <w:t xml:space="preserve">Caldera, S., Jayashinge, R., Desha, C., Daws, L., &amp; Fergusen, S. (2022). Evaluating Barriers, Enablers and Opportunities for Closing the Loop through ‘Waste Upcycling: A Systematic Literature Review. </w:t>
      </w:r>
      <w:r>
        <w:rPr>
          <w:i/>
          <w:iCs/>
          <w:noProof/>
          <w:lang w:val="en-GB"/>
        </w:rPr>
        <w:t>Journal of Sustainable Development of Energy, Water and Environment Systems, 10</w:t>
      </w:r>
      <w:r>
        <w:rPr>
          <w:noProof/>
          <w:lang w:val="en-GB"/>
        </w:rPr>
        <w:t>(1).</w:t>
      </w:r>
    </w:p>
    <w:p w14:paraId="2CE9E6F3" w14:textId="77777777" w:rsidR="00B92EE3" w:rsidRDefault="00B92EE3" w:rsidP="00B92EE3">
      <w:pPr>
        <w:pStyle w:val="Bibliography"/>
        <w:ind w:left="720" w:hanging="720"/>
        <w:rPr>
          <w:noProof/>
          <w:lang w:val="en-GB"/>
        </w:rPr>
      </w:pPr>
      <w:r>
        <w:rPr>
          <w:noProof/>
          <w:lang w:val="en-GB"/>
        </w:rPr>
        <w:t xml:space="preserve">Chaouch, M. A., &amp; Benvenuti, S. (2020). The role of fruit by-products as bioactive compounds for intestinal health. </w:t>
      </w:r>
      <w:r>
        <w:rPr>
          <w:i/>
          <w:iCs/>
          <w:noProof/>
          <w:lang w:val="en-GB"/>
        </w:rPr>
        <w:t>Foods, 9</w:t>
      </w:r>
      <w:r>
        <w:rPr>
          <w:noProof/>
          <w:lang w:val="en-GB"/>
        </w:rPr>
        <w:t>(11), 1716.</w:t>
      </w:r>
    </w:p>
    <w:p w14:paraId="244DC9E0" w14:textId="77777777" w:rsidR="00B92EE3" w:rsidRDefault="00B92EE3" w:rsidP="00B92EE3">
      <w:pPr>
        <w:pStyle w:val="Bibliography"/>
        <w:ind w:left="720" w:hanging="720"/>
        <w:rPr>
          <w:noProof/>
          <w:lang w:val="en-GB"/>
        </w:rPr>
      </w:pPr>
      <w:r>
        <w:rPr>
          <w:noProof/>
          <w:lang w:val="en-GB"/>
        </w:rPr>
        <w:lastRenderedPageBreak/>
        <w:t xml:space="preserve">del PilarSánchez-Camargo, A., Gutiérrez, L., Vargas, S. M., Martinez-Correa, H. A., Parada-Alfonso, F., &amp; Narváez-Cuencaa, .. (2019). Valorisation of mango peel: Proximate composition, supercritical fluid extraction of carotenoids, and application as an antioxidant additive for an edible oil. </w:t>
      </w:r>
      <w:r>
        <w:rPr>
          <w:i/>
          <w:iCs/>
          <w:noProof/>
          <w:lang w:val="en-GB"/>
        </w:rPr>
        <w:t>The Journal of Supercritical Fluids, 152</w:t>
      </w:r>
      <w:r>
        <w:rPr>
          <w:noProof/>
          <w:lang w:val="en-GB"/>
        </w:rPr>
        <w:t>, 104574.</w:t>
      </w:r>
    </w:p>
    <w:p w14:paraId="574668CC" w14:textId="77777777" w:rsidR="00B92EE3" w:rsidRDefault="00B92EE3" w:rsidP="00B92EE3">
      <w:pPr>
        <w:pStyle w:val="Bibliography"/>
        <w:ind w:left="720" w:hanging="720"/>
        <w:rPr>
          <w:noProof/>
          <w:lang w:val="en-GB"/>
        </w:rPr>
      </w:pPr>
      <w:r>
        <w:rPr>
          <w:noProof/>
          <w:lang w:val="en-GB"/>
        </w:rPr>
        <w:t xml:space="preserve">Egbue, O., Long, S., &amp; Kim, S. D. (2022). Resource Availability and Implications for the Development of Plug-In Electric Vehicles. </w:t>
      </w:r>
      <w:r>
        <w:rPr>
          <w:i/>
          <w:iCs/>
          <w:noProof/>
          <w:lang w:val="en-GB"/>
        </w:rPr>
        <w:t>Sustainability, 14</w:t>
      </w:r>
      <w:r>
        <w:rPr>
          <w:noProof/>
          <w:lang w:val="en-GB"/>
        </w:rPr>
        <w:t>(3), 1665.</w:t>
      </w:r>
    </w:p>
    <w:p w14:paraId="432F2C75" w14:textId="77777777" w:rsidR="00B92EE3" w:rsidRDefault="00B92EE3" w:rsidP="00B92EE3">
      <w:pPr>
        <w:pStyle w:val="Bibliography"/>
        <w:ind w:left="720" w:hanging="720"/>
        <w:rPr>
          <w:noProof/>
          <w:lang w:val="en-GB"/>
        </w:rPr>
      </w:pPr>
      <w:r>
        <w:rPr>
          <w:noProof/>
          <w:lang w:val="en-GB"/>
        </w:rPr>
        <w:t xml:space="preserve">Elegbede, J. A., Ajayi, V. A., &amp; Lateef, A. (2021). Microbial valorization of corncob: Novel route for biotechnological products for sustainable bioeconomy. </w:t>
      </w:r>
      <w:r>
        <w:rPr>
          <w:i/>
          <w:iCs/>
          <w:noProof/>
          <w:lang w:val="en-GB"/>
        </w:rPr>
        <w:t>Environmental Technology &amp; Innovation, 24</w:t>
      </w:r>
      <w:r>
        <w:rPr>
          <w:noProof/>
          <w:lang w:val="en-GB"/>
        </w:rPr>
        <w:t>, 102073.</w:t>
      </w:r>
    </w:p>
    <w:p w14:paraId="03C94FE3" w14:textId="77777777" w:rsidR="00B92EE3" w:rsidRDefault="00B92EE3" w:rsidP="00B92EE3">
      <w:pPr>
        <w:pStyle w:val="Bibliography"/>
        <w:ind w:left="720" w:hanging="720"/>
        <w:rPr>
          <w:noProof/>
          <w:lang w:val="en-GB"/>
        </w:rPr>
      </w:pPr>
      <w:r>
        <w:rPr>
          <w:noProof/>
          <w:lang w:val="en-GB"/>
        </w:rPr>
        <w:t xml:space="preserve">Evans, E. A., Ballen, F. H., &amp; Siddiq, M. (2017). Mango production, global trade, consumption trends, and postharvest processing and nutrition. In </w:t>
      </w:r>
      <w:r>
        <w:rPr>
          <w:i/>
          <w:iCs/>
          <w:noProof/>
          <w:lang w:val="en-GB"/>
        </w:rPr>
        <w:t>Handbook of Mango Fruit</w:t>
      </w:r>
      <w:r>
        <w:rPr>
          <w:noProof/>
          <w:lang w:val="en-GB"/>
        </w:rPr>
        <w:t xml:space="preserve"> (pp. 1-16). Chichester: John Wiley &amp; Sons.</w:t>
      </w:r>
    </w:p>
    <w:p w14:paraId="5D0A6099" w14:textId="77777777" w:rsidR="00B92EE3" w:rsidRDefault="00B92EE3" w:rsidP="00B92EE3">
      <w:pPr>
        <w:pStyle w:val="Bibliography"/>
        <w:ind w:left="720" w:hanging="720"/>
        <w:rPr>
          <w:noProof/>
          <w:lang w:val="en-GB"/>
        </w:rPr>
      </w:pPr>
      <w:r>
        <w:rPr>
          <w:noProof/>
          <w:lang w:val="en-GB"/>
        </w:rPr>
        <w:t xml:space="preserve">Ghosh, I., Kar, S., Chatterjee, T., Bar, N., &amp; Das, S. K. (2021). Removal of methylene blue from aqueous solution using Lathyrus sativus husk: Adsorption study, MPR and ANN modelling. </w:t>
      </w:r>
      <w:r>
        <w:rPr>
          <w:i/>
          <w:iCs/>
          <w:noProof/>
          <w:lang w:val="en-GB"/>
        </w:rPr>
        <w:t>Process Safety and Environmental Protection, 149</w:t>
      </w:r>
      <w:r>
        <w:rPr>
          <w:noProof/>
          <w:lang w:val="en-GB"/>
        </w:rPr>
        <w:t>, 345-361.</w:t>
      </w:r>
    </w:p>
    <w:p w14:paraId="7228C311" w14:textId="77777777" w:rsidR="00B92EE3" w:rsidRDefault="00B92EE3" w:rsidP="00B92EE3">
      <w:pPr>
        <w:pStyle w:val="Bibliography"/>
        <w:ind w:left="720" w:hanging="720"/>
        <w:rPr>
          <w:noProof/>
          <w:lang w:val="en-GB"/>
        </w:rPr>
      </w:pPr>
      <w:r>
        <w:rPr>
          <w:noProof/>
          <w:lang w:val="en-GB"/>
        </w:rPr>
        <w:t xml:space="preserve">Gómez-García, R., Sánchez-Gutiérrez, M., Freitas-Costa, C., Vilas-Boas, A. A., Campos, D. A., Aguilar, C. N., . . . Pintado, M. (2022). Prebiotic effect, bioactive compounds and antioxidant capacity of melon peel (Cucumis melo L. inodorus) flour subjected to in vitro gastrointestinal digestion and human faecal fermentation. </w:t>
      </w:r>
      <w:r>
        <w:rPr>
          <w:i/>
          <w:iCs/>
          <w:noProof/>
          <w:lang w:val="en-GB"/>
        </w:rPr>
        <w:t>Food Research International, 154</w:t>
      </w:r>
      <w:r>
        <w:rPr>
          <w:noProof/>
          <w:lang w:val="en-GB"/>
        </w:rPr>
        <w:t>, 111045.</w:t>
      </w:r>
    </w:p>
    <w:p w14:paraId="20D05C30" w14:textId="77777777" w:rsidR="00B92EE3" w:rsidRDefault="00B92EE3" w:rsidP="00B92EE3">
      <w:pPr>
        <w:pStyle w:val="Bibliography"/>
        <w:ind w:left="720" w:hanging="720"/>
        <w:rPr>
          <w:noProof/>
          <w:lang w:val="en-GB"/>
        </w:rPr>
      </w:pPr>
      <w:r>
        <w:rPr>
          <w:noProof/>
          <w:lang w:val="en-GB"/>
        </w:rPr>
        <w:t xml:space="preserve">Gunarathne, D. S., Udugama, I. A., Jayawardena, S., Gernaey, K. V., Mansouri, S. S., &amp; Narayana, M. (2019). Resource recovery from bio-based production processes in developing Asia. </w:t>
      </w:r>
      <w:r>
        <w:rPr>
          <w:i/>
          <w:iCs/>
          <w:noProof/>
          <w:lang w:val="en-GB"/>
        </w:rPr>
        <w:t>Sustainable Production and Consumption, 17</w:t>
      </w:r>
      <w:r>
        <w:rPr>
          <w:noProof/>
          <w:lang w:val="en-GB"/>
        </w:rPr>
        <w:t>, 196-214.</w:t>
      </w:r>
    </w:p>
    <w:p w14:paraId="746D5E66" w14:textId="77777777" w:rsidR="00B92EE3" w:rsidRDefault="00B92EE3" w:rsidP="00B92EE3">
      <w:pPr>
        <w:pStyle w:val="Bibliography"/>
        <w:ind w:left="720" w:hanging="720"/>
        <w:rPr>
          <w:noProof/>
          <w:lang w:val="en-GB"/>
        </w:rPr>
      </w:pPr>
      <w:r>
        <w:rPr>
          <w:noProof/>
          <w:lang w:val="en-GB"/>
        </w:rPr>
        <w:t xml:space="preserve">Jacqueline, P. J., Muthuraman, V. S., Karthick, C., Alaswad, A., Velvizhi, G., &amp; Nanthagopal, K. (2022). Catalytic microwave preheated co-pyrolysis of lignocellulosic biomasses: A study on biofuel production and its characterization. </w:t>
      </w:r>
      <w:r>
        <w:rPr>
          <w:i/>
          <w:iCs/>
          <w:noProof/>
          <w:lang w:val="en-GB"/>
        </w:rPr>
        <w:t>Bioresource Technology, 347</w:t>
      </w:r>
      <w:r>
        <w:rPr>
          <w:noProof/>
          <w:lang w:val="en-GB"/>
        </w:rPr>
        <w:t>, 126382.</w:t>
      </w:r>
    </w:p>
    <w:p w14:paraId="22CB5B67" w14:textId="77777777" w:rsidR="00B92EE3" w:rsidRDefault="00B92EE3" w:rsidP="00B92EE3">
      <w:pPr>
        <w:pStyle w:val="Bibliography"/>
        <w:ind w:left="720" w:hanging="720"/>
        <w:rPr>
          <w:noProof/>
          <w:lang w:val="en-GB"/>
        </w:rPr>
      </w:pPr>
      <w:r>
        <w:rPr>
          <w:noProof/>
          <w:lang w:val="en-GB"/>
        </w:rPr>
        <w:t xml:space="preserve">Jahid, M., Gupta, A., &amp; Sharma, D. K. (2018). Production of Bioethanol from Fruit Wastes (Banana, Papaya, Pineapple and Mango Peels) Under Milder Conditions. </w:t>
      </w:r>
      <w:r>
        <w:rPr>
          <w:i/>
          <w:iCs/>
          <w:noProof/>
          <w:lang w:val="en-GB"/>
        </w:rPr>
        <w:t>Journal of Bioprocessing &amp; Biotechniques, 8</w:t>
      </w:r>
      <w:r>
        <w:rPr>
          <w:noProof/>
          <w:lang w:val="en-GB"/>
        </w:rPr>
        <w:t>(3), 1000327.</w:t>
      </w:r>
    </w:p>
    <w:p w14:paraId="6E7E4B11" w14:textId="77777777" w:rsidR="00B92EE3" w:rsidRDefault="00B92EE3" w:rsidP="00B92EE3">
      <w:pPr>
        <w:pStyle w:val="Bibliography"/>
        <w:ind w:left="720" w:hanging="720"/>
        <w:rPr>
          <w:noProof/>
          <w:lang w:val="en-GB"/>
        </w:rPr>
      </w:pPr>
      <w:r>
        <w:rPr>
          <w:noProof/>
          <w:lang w:val="en-GB"/>
        </w:rPr>
        <w:t xml:space="preserve">Kengkhetkit, N., &amp; Amornsakchai, T. (2014). A new approach to “Greening” plastic composites using pineapple leaf waste for performance and cost effectiveness. </w:t>
      </w:r>
      <w:r>
        <w:rPr>
          <w:i/>
          <w:iCs/>
          <w:noProof/>
          <w:lang w:val="en-GB"/>
        </w:rPr>
        <w:t>Materials &amp; Design, 55</w:t>
      </w:r>
      <w:r>
        <w:rPr>
          <w:noProof/>
          <w:lang w:val="en-GB"/>
        </w:rPr>
        <w:t>, 292-299.</w:t>
      </w:r>
    </w:p>
    <w:p w14:paraId="7E12C468" w14:textId="77777777" w:rsidR="00B92EE3" w:rsidRDefault="00B92EE3" w:rsidP="00B92EE3">
      <w:pPr>
        <w:pStyle w:val="Bibliography"/>
        <w:ind w:left="720" w:hanging="720"/>
        <w:rPr>
          <w:noProof/>
          <w:lang w:val="en-GB"/>
        </w:rPr>
      </w:pPr>
      <w:r>
        <w:rPr>
          <w:noProof/>
          <w:lang w:val="en-GB"/>
        </w:rPr>
        <w:t xml:space="preserve">Krishnan, R., Agarwal, R., Bajada, C., &amp; Arshinder, K. (2020). Redesigning a food supply chain for environmental sustainability – An analysis of resource use and recovery. </w:t>
      </w:r>
      <w:r>
        <w:rPr>
          <w:i/>
          <w:iCs/>
          <w:noProof/>
          <w:lang w:val="en-GB"/>
        </w:rPr>
        <w:t>Journal of Cleaner Production, 242</w:t>
      </w:r>
      <w:r>
        <w:rPr>
          <w:noProof/>
          <w:lang w:val="en-GB"/>
        </w:rPr>
        <w:t>, 118374.</w:t>
      </w:r>
    </w:p>
    <w:p w14:paraId="3105C617" w14:textId="77777777" w:rsidR="00B92EE3" w:rsidRDefault="00B92EE3" w:rsidP="00B92EE3">
      <w:pPr>
        <w:pStyle w:val="Bibliography"/>
        <w:ind w:left="720" w:hanging="720"/>
        <w:rPr>
          <w:noProof/>
          <w:lang w:val="en-GB"/>
        </w:rPr>
      </w:pPr>
      <w:r>
        <w:rPr>
          <w:noProof/>
          <w:lang w:val="en-GB"/>
        </w:rPr>
        <w:t xml:space="preserve">Luna-Avelar, K. D., Barrena, R., Font, X., Sánchez, A., Santos-Ballardo, D. U., Germán-Báez, L. J., &amp; Valdez-Ortiz, A. (2021). A preliminary assessment of anaerobic co-digestion potential of mango and microalgal residue biomass using a design of experiments approach: Effect of thermal, </w:t>
      </w:r>
      <w:r>
        <w:rPr>
          <w:noProof/>
          <w:lang w:val="en-GB"/>
        </w:rPr>
        <w:lastRenderedPageBreak/>
        <w:t xml:space="preserve">physical and biological pretreatments. </w:t>
      </w:r>
      <w:r>
        <w:rPr>
          <w:i/>
          <w:iCs/>
          <w:noProof/>
          <w:lang w:val="en-GB"/>
        </w:rPr>
        <w:t>Food and Bioproducts Processing, 128</w:t>
      </w:r>
      <w:r>
        <w:rPr>
          <w:noProof/>
          <w:lang w:val="en-GB"/>
        </w:rPr>
        <w:t>, 143-152.</w:t>
      </w:r>
    </w:p>
    <w:p w14:paraId="458D2105" w14:textId="77777777" w:rsidR="00B92EE3" w:rsidRDefault="00B92EE3" w:rsidP="00B92EE3">
      <w:pPr>
        <w:pStyle w:val="Bibliography"/>
        <w:ind w:left="720" w:hanging="720"/>
        <w:rPr>
          <w:noProof/>
          <w:lang w:val="en-GB"/>
        </w:rPr>
      </w:pPr>
      <w:r>
        <w:rPr>
          <w:noProof/>
          <w:lang w:val="en-GB"/>
        </w:rPr>
        <w:t xml:space="preserve">Magama, P., Chiyanzu, I., &amp; Mulopo, J. (2022). A systematic review of sustainable fruit and vegetable waste recycling alternatives and possibilities for anaerobic biorefinery. </w:t>
      </w:r>
      <w:r>
        <w:rPr>
          <w:i/>
          <w:iCs/>
          <w:noProof/>
          <w:lang w:val="en-GB"/>
        </w:rPr>
        <w:t>Bioresource Technology Reports</w:t>
      </w:r>
      <w:r>
        <w:rPr>
          <w:noProof/>
          <w:lang w:val="en-GB"/>
        </w:rPr>
        <w:t>, 101031.</w:t>
      </w:r>
    </w:p>
    <w:p w14:paraId="52388D4A" w14:textId="77777777" w:rsidR="00B92EE3" w:rsidRDefault="00B92EE3" w:rsidP="00B92EE3">
      <w:pPr>
        <w:pStyle w:val="Bibliography"/>
        <w:ind w:left="720" w:hanging="720"/>
        <w:rPr>
          <w:noProof/>
          <w:lang w:val="en-GB"/>
        </w:rPr>
      </w:pPr>
      <w:r>
        <w:rPr>
          <w:noProof/>
          <w:lang w:val="en-GB"/>
        </w:rPr>
        <w:t xml:space="preserve">MarketLine. (2018). </w:t>
      </w:r>
      <w:r>
        <w:rPr>
          <w:i/>
          <w:iCs/>
          <w:noProof/>
          <w:lang w:val="en-GB"/>
        </w:rPr>
        <w:t>Success Case Study: Saathi Pads - Disrupting the Feminine Hygiene Sector with an Eco-Friendly, Natural, and Safe Alternative</w:t>
      </w:r>
      <w:r>
        <w:rPr>
          <w:noProof/>
          <w:lang w:val="en-GB"/>
        </w:rPr>
        <w:t>. (MarketLine) Retrieved 2022, from https://www.researchandmarkets.com/reports/4605684/success-case-study-saathi-pads-disrupting-the</w:t>
      </w:r>
    </w:p>
    <w:p w14:paraId="5E912CDE" w14:textId="77777777" w:rsidR="00B92EE3" w:rsidRDefault="00B92EE3" w:rsidP="00B92EE3">
      <w:pPr>
        <w:pStyle w:val="Bibliography"/>
        <w:ind w:left="720" w:hanging="720"/>
        <w:rPr>
          <w:noProof/>
          <w:lang w:val="en-GB"/>
        </w:rPr>
      </w:pPr>
      <w:r>
        <w:rPr>
          <w:noProof/>
          <w:lang w:val="en-GB"/>
        </w:rPr>
        <w:t xml:space="preserve">MarketLine. (2020). </w:t>
      </w:r>
      <w:r>
        <w:rPr>
          <w:i/>
          <w:iCs/>
          <w:noProof/>
          <w:lang w:val="en-GB"/>
        </w:rPr>
        <w:t>Footwear retailers ramp up sustainability efforts</w:t>
      </w:r>
      <w:r>
        <w:rPr>
          <w:noProof/>
          <w:lang w:val="en-GB"/>
        </w:rPr>
        <w:t>. (Market Line) Retrieved 2022, from https://www.marketline.com/blog/footwear-retailers-ramp-up-sustainability-efforts/</w:t>
      </w:r>
    </w:p>
    <w:p w14:paraId="02732A74" w14:textId="77777777" w:rsidR="00B92EE3" w:rsidRDefault="00B92EE3" w:rsidP="00B92EE3">
      <w:pPr>
        <w:pStyle w:val="Bibliography"/>
        <w:ind w:left="720" w:hanging="720"/>
        <w:rPr>
          <w:noProof/>
          <w:lang w:val="en-GB"/>
        </w:rPr>
      </w:pPr>
      <w:r>
        <w:rPr>
          <w:noProof/>
          <w:lang w:val="en-GB"/>
        </w:rPr>
        <w:t xml:space="preserve">Mota, M. D., da Boa Morte, A. N., Cerqueira eSilva, L. C., &amp; Chinalia, F. A. (2020). Sunscreen protection factor enhancement through supplementation with Rambutan (Nephelium lappaceum L) ethanolic extract. </w:t>
      </w:r>
      <w:r>
        <w:rPr>
          <w:i/>
          <w:iCs/>
          <w:noProof/>
          <w:lang w:val="en-GB"/>
        </w:rPr>
        <w:t>Journal of Photochemistry and Photobiology B: Biology, 205</w:t>
      </w:r>
      <w:r>
        <w:rPr>
          <w:noProof/>
          <w:lang w:val="en-GB"/>
        </w:rPr>
        <w:t>, 111837.</w:t>
      </w:r>
    </w:p>
    <w:p w14:paraId="1730438A" w14:textId="77777777" w:rsidR="00B92EE3" w:rsidRDefault="00B92EE3" w:rsidP="00B92EE3">
      <w:pPr>
        <w:pStyle w:val="Bibliography"/>
        <w:ind w:left="720" w:hanging="720"/>
        <w:rPr>
          <w:noProof/>
          <w:lang w:val="en-GB"/>
        </w:rPr>
      </w:pPr>
      <w:r>
        <w:rPr>
          <w:noProof/>
          <w:lang w:val="en-GB"/>
        </w:rPr>
        <w:t xml:space="preserve">Muruganantham, R., Wang, F., &amp; Liu, W. (2022). A green route N, S-doped hard carbon derived from fruit-peel biomass waste as an anode material for rechargeable sodium-ion storage applications. </w:t>
      </w:r>
      <w:r>
        <w:rPr>
          <w:i/>
          <w:iCs/>
          <w:noProof/>
          <w:lang w:val="en-GB"/>
        </w:rPr>
        <w:t>Electrochimica Acta, 424</w:t>
      </w:r>
      <w:r>
        <w:rPr>
          <w:noProof/>
          <w:lang w:val="en-GB"/>
        </w:rPr>
        <w:t>, 140573.</w:t>
      </w:r>
    </w:p>
    <w:p w14:paraId="319BBCBC" w14:textId="77777777" w:rsidR="00B92EE3" w:rsidRDefault="00B92EE3" w:rsidP="00B92EE3">
      <w:pPr>
        <w:pStyle w:val="Bibliography"/>
        <w:ind w:left="720" w:hanging="720"/>
        <w:rPr>
          <w:noProof/>
          <w:lang w:val="en-GB"/>
        </w:rPr>
      </w:pPr>
      <w:r>
        <w:rPr>
          <w:noProof/>
          <w:lang w:val="en-GB"/>
        </w:rPr>
        <w:t xml:space="preserve">Ndayisenga, F., Yu, Z., Zheng, J., Wang, B., Liang, H., Phulpoto, I. A., . . . Zhou, D. (2021). Microbial electrohydrogenesis cell and dark fermentation integrated system enhances biohydrogen production from lignocellulosic agricultural wastes: Substrate pretreatment towards optimization. </w:t>
      </w:r>
      <w:r>
        <w:rPr>
          <w:i/>
          <w:iCs/>
          <w:noProof/>
          <w:lang w:val="en-GB"/>
        </w:rPr>
        <w:t>Renewable and Sustainable Energy Reviews, 145</w:t>
      </w:r>
      <w:r>
        <w:rPr>
          <w:noProof/>
          <w:lang w:val="en-GB"/>
        </w:rPr>
        <w:t>, 111078.</w:t>
      </w:r>
    </w:p>
    <w:p w14:paraId="3EA43A3C" w14:textId="77777777" w:rsidR="00B92EE3" w:rsidRDefault="00B92EE3" w:rsidP="00B92EE3">
      <w:pPr>
        <w:pStyle w:val="Bibliography"/>
        <w:ind w:left="720" w:hanging="720"/>
        <w:rPr>
          <w:noProof/>
          <w:lang w:val="en-GB"/>
        </w:rPr>
      </w:pPr>
      <w:r>
        <w:rPr>
          <w:noProof/>
          <w:lang w:val="en-GB"/>
        </w:rPr>
        <w:t xml:space="preserve">Neenu, K. V., Midhun Dominic, C. D., SaburaBegum, P. M., Parameswaranpillai, J., Kanoth, B. P., David, D. A., . . . Badawi, M. (2022). Effect of oxalic acid and sulphuric acid hydrolysis on the preparation and properties of pineapple pomace derived cellulose nanofibers and nanopapers. </w:t>
      </w:r>
      <w:r>
        <w:rPr>
          <w:i/>
          <w:iCs/>
          <w:noProof/>
          <w:lang w:val="en-GB"/>
        </w:rPr>
        <w:t>International Journal of Biological Macromolecules, 209</w:t>
      </w:r>
      <w:r>
        <w:rPr>
          <w:noProof/>
          <w:lang w:val="en-GB"/>
        </w:rPr>
        <w:t>, 1745-1759.</w:t>
      </w:r>
    </w:p>
    <w:p w14:paraId="3D5AE3A4" w14:textId="77777777" w:rsidR="00B92EE3" w:rsidRDefault="00B92EE3" w:rsidP="00B92EE3">
      <w:pPr>
        <w:pStyle w:val="Bibliography"/>
        <w:ind w:left="720" w:hanging="720"/>
        <w:rPr>
          <w:noProof/>
          <w:lang w:val="en-GB"/>
        </w:rPr>
      </w:pPr>
      <w:r>
        <w:rPr>
          <w:noProof/>
          <w:lang w:val="en-GB"/>
        </w:rPr>
        <w:t xml:space="preserve">Orejuela, L., Arroyo, E., Gualle, A., Andino, C., Lagos, A. S., &amp; Landázuri, A. C. (2020). Mango (Mangifera Indica L.) by-products for cosmetic, food and water treatment applications: A zero-waste and biorefinery approach with classic and new generation solvents. </w:t>
      </w:r>
      <w:r>
        <w:rPr>
          <w:i/>
          <w:iCs/>
          <w:noProof/>
          <w:lang w:val="en-GB"/>
        </w:rPr>
        <w:t>AIChE Annual Meeting.</w:t>
      </w:r>
      <w:r>
        <w:rPr>
          <w:noProof/>
          <w:lang w:val="en-GB"/>
        </w:rPr>
        <w:t xml:space="preserve"> Virtual.</w:t>
      </w:r>
    </w:p>
    <w:p w14:paraId="62DBEE3B" w14:textId="77777777" w:rsidR="00B92EE3" w:rsidRDefault="00B92EE3" w:rsidP="00B92EE3">
      <w:pPr>
        <w:pStyle w:val="Bibliography"/>
        <w:ind w:left="720" w:hanging="720"/>
        <w:rPr>
          <w:noProof/>
          <w:lang w:val="en-GB"/>
        </w:rPr>
      </w:pPr>
      <w:r>
        <w:rPr>
          <w:noProof/>
          <w:lang w:val="en-GB"/>
        </w:rPr>
        <w:t xml:space="preserve">Paritosh, K., Kushwaha, S. K., Yadav, M., Pareek, N., Chawade, A., &amp; Vivekanand, V. (2017). Food Waste to Energy: An Overview of Sustainable Approaches for Food Waste Management and Nutrient Recycling. </w:t>
      </w:r>
      <w:r>
        <w:rPr>
          <w:i/>
          <w:iCs/>
          <w:noProof/>
          <w:lang w:val="en-GB"/>
        </w:rPr>
        <w:t>BioMed research international, 2017</w:t>
      </w:r>
      <w:r>
        <w:rPr>
          <w:noProof/>
          <w:lang w:val="en-GB"/>
        </w:rPr>
        <w:t>.</w:t>
      </w:r>
    </w:p>
    <w:p w14:paraId="2A4F3D9A" w14:textId="77777777" w:rsidR="00B92EE3" w:rsidRDefault="00B92EE3" w:rsidP="00B92EE3">
      <w:pPr>
        <w:pStyle w:val="Bibliography"/>
        <w:ind w:left="720" w:hanging="720"/>
        <w:rPr>
          <w:noProof/>
          <w:lang w:val="en-GB"/>
        </w:rPr>
      </w:pPr>
      <w:r>
        <w:rPr>
          <w:noProof/>
          <w:lang w:val="en-GB"/>
        </w:rPr>
        <w:t xml:space="preserve">Pleissner, D. (2018). Recycling and reuse of food waste. </w:t>
      </w:r>
      <w:r>
        <w:rPr>
          <w:i/>
          <w:iCs/>
          <w:noProof/>
          <w:lang w:val="en-GB"/>
        </w:rPr>
        <w:t>Current Opinion in Green and Sustainable Chemistry, 13</w:t>
      </w:r>
      <w:r>
        <w:rPr>
          <w:noProof/>
          <w:lang w:val="en-GB"/>
        </w:rPr>
        <w:t>, 39-43.</w:t>
      </w:r>
    </w:p>
    <w:p w14:paraId="3CFB1390" w14:textId="77777777" w:rsidR="00B92EE3" w:rsidRDefault="00B92EE3" w:rsidP="00B92EE3">
      <w:pPr>
        <w:pStyle w:val="Bibliography"/>
        <w:ind w:left="720" w:hanging="720"/>
        <w:rPr>
          <w:noProof/>
          <w:lang w:val="en-GB"/>
        </w:rPr>
      </w:pPr>
      <w:r>
        <w:rPr>
          <w:noProof/>
          <w:lang w:val="en-GB"/>
        </w:rPr>
        <w:t xml:space="preserve">Pocha, C. K., Chia, S. R., Chia, W. Y., Koyande, A. K., Nomanbhay, S., &amp; Chew, K. W. (2022). Utilization of agricultural lignocellulosic wastes for biofuels and green diesel production. </w:t>
      </w:r>
      <w:r>
        <w:rPr>
          <w:i/>
          <w:iCs/>
          <w:noProof/>
          <w:lang w:val="en-GB"/>
        </w:rPr>
        <w:t>Chemosphere, 290</w:t>
      </w:r>
      <w:r>
        <w:rPr>
          <w:noProof/>
          <w:lang w:val="en-GB"/>
        </w:rPr>
        <w:t>, 133246.</w:t>
      </w:r>
    </w:p>
    <w:p w14:paraId="072A5442" w14:textId="77777777" w:rsidR="00B92EE3" w:rsidRDefault="00B92EE3" w:rsidP="00B92EE3">
      <w:pPr>
        <w:pStyle w:val="Bibliography"/>
        <w:ind w:left="720" w:hanging="720"/>
        <w:rPr>
          <w:noProof/>
          <w:lang w:val="en-GB"/>
        </w:rPr>
      </w:pPr>
      <w:r>
        <w:rPr>
          <w:noProof/>
          <w:lang w:val="en-GB"/>
        </w:rPr>
        <w:lastRenderedPageBreak/>
        <w:t xml:space="preserve">Reinhart, D. R., Podder, A., &amp; Bolyard, S. C. (2022). A Brief History of Energy Recovery from Municipal Solid Waste. In </w:t>
      </w:r>
      <w:r>
        <w:rPr>
          <w:i/>
          <w:iCs/>
          <w:noProof/>
          <w:lang w:val="en-GB"/>
        </w:rPr>
        <w:t>Energy from Waste.</w:t>
      </w:r>
      <w:r>
        <w:rPr>
          <w:noProof/>
          <w:lang w:val="en-GB"/>
        </w:rPr>
        <w:t xml:space="preserve"> CRC Press.</w:t>
      </w:r>
    </w:p>
    <w:p w14:paraId="7DEF0C63" w14:textId="77777777" w:rsidR="00B92EE3" w:rsidRDefault="00B92EE3" w:rsidP="00B92EE3">
      <w:pPr>
        <w:pStyle w:val="Bibliography"/>
        <w:ind w:left="720" w:hanging="720"/>
        <w:rPr>
          <w:noProof/>
          <w:lang w:val="en-GB"/>
        </w:rPr>
      </w:pPr>
      <w:r>
        <w:rPr>
          <w:noProof/>
          <w:lang w:val="en-GB"/>
        </w:rPr>
        <w:t xml:space="preserve">Sadigov, R. (2022). Rapid Growth of the World Population and Its Socioeconomic Results. </w:t>
      </w:r>
      <w:r>
        <w:rPr>
          <w:i/>
          <w:iCs/>
          <w:noProof/>
          <w:lang w:val="en-GB"/>
        </w:rPr>
        <w:t>The Scientific World Journal</w:t>
      </w:r>
      <w:r>
        <w:rPr>
          <w:noProof/>
          <w:lang w:val="en-GB"/>
        </w:rPr>
        <w:t>.</w:t>
      </w:r>
    </w:p>
    <w:p w14:paraId="56BB3CCE" w14:textId="77777777" w:rsidR="00B92EE3" w:rsidRDefault="00B92EE3" w:rsidP="00B92EE3">
      <w:pPr>
        <w:pStyle w:val="Bibliography"/>
        <w:ind w:left="720" w:hanging="720"/>
        <w:rPr>
          <w:noProof/>
          <w:lang w:val="en-GB"/>
        </w:rPr>
      </w:pPr>
      <w:r>
        <w:rPr>
          <w:noProof/>
          <w:lang w:val="en-GB"/>
        </w:rPr>
        <w:t xml:space="preserve">Schmidt, W., Commeh, M., Olonade, K., Schiewer, G. L., Dodoo-Arhin, D., Dauda, R., . . . Rogge, A. (100047). Sustainable circular value chains: From rural waste to feasible urban construction materials solutions. </w:t>
      </w:r>
      <w:r>
        <w:rPr>
          <w:i/>
          <w:iCs/>
          <w:noProof/>
          <w:lang w:val="en-GB"/>
        </w:rPr>
        <w:t>Developments in the Built Environment, 6</w:t>
      </w:r>
      <w:r>
        <w:rPr>
          <w:noProof/>
          <w:lang w:val="en-GB"/>
        </w:rPr>
        <w:t>, 2021.</w:t>
      </w:r>
    </w:p>
    <w:p w14:paraId="68189B00" w14:textId="77777777" w:rsidR="00B92EE3" w:rsidRDefault="00B92EE3" w:rsidP="00B92EE3">
      <w:pPr>
        <w:pStyle w:val="Bibliography"/>
        <w:ind w:left="720" w:hanging="720"/>
        <w:rPr>
          <w:noProof/>
          <w:lang w:val="en-GB"/>
        </w:rPr>
      </w:pPr>
      <w:r>
        <w:rPr>
          <w:noProof/>
          <w:lang w:val="en-GB"/>
        </w:rPr>
        <w:t xml:space="preserve">Sehnem, S., Pereira, L. H., Junior, S. S., Bernardy, R. J., &amp; Lara, A. C. (2022). Management of food waste in restaurants by way of circular practices. </w:t>
      </w:r>
      <w:r>
        <w:rPr>
          <w:i/>
          <w:iCs/>
          <w:noProof/>
          <w:lang w:val="en-GB"/>
        </w:rPr>
        <w:t>Journal of Material Cycles and Waste Management, 24</w:t>
      </w:r>
      <w:r>
        <w:rPr>
          <w:noProof/>
          <w:lang w:val="en-GB"/>
        </w:rPr>
        <w:t>, 1020–1036.</w:t>
      </w:r>
    </w:p>
    <w:p w14:paraId="12FF4BFC" w14:textId="77777777" w:rsidR="00B92EE3" w:rsidRDefault="00B92EE3" w:rsidP="00B92EE3">
      <w:pPr>
        <w:pStyle w:val="Bibliography"/>
        <w:ind w:left="720" w:hanging="720"/>
        <w:rPr>
          <w:noProof/>
          <w:lang w:val="en-GB"/>
        </w:rPr>
      </w:pPr>
      <w:r>
        <w:rPr>
          <w:noProof/>
          <w:lang w:val="en-GB"/>
        </w:rPr>
        <w:t xml:space="preserve">Siddiqui, S. A., Ristow, B., Rahayu, T., Putra, N. S., Yuwono, N. W., Nisa, K., . . . Nagdalian, A. (2022). Black soldier fly larvae (BSFL) and their affinity for organic waste processing. </w:t>
      </w:r>
      <w:r>
        <w:rPr>
          <w:i/>
          <w:iCs/>
          <w:noProof/>
          <w:lang w:val="en-GB"/>
        </w:rPr>
        <w:t>Waste Management, 140</w:t>
      </w:r>
      <w:r>
        <w:rPr>
          <w:noProof/>
          <w:lang w:val="en-GB"/>
        </w:rPr>
        <w:t>, 1-13.</w:t>
      </w:r>
    </w:p>
    <w:p w14:paraId="6712B51F" w14:textId="77777777" w:rsidR="00B92EE3" w:rsidRDefault="00B92EE3" w:rsidP="00B92EE3">
      <w:pPr>
        <w:pStyle w:val="Bibliography"/>
        <w:ind w:left="720" w:hanging="720"/>
        <w:rPr>
          <w:noProof/>
          <w:lang w:val="en-GB"/>
        </w:rPr>
      </w:pPr>
      <w:r>
        <w:rPr>
          <w:noProof/>
          <w:lang w:val="en-GB"/>
        </w:rPr>
        <w:t xml:space="preserve">Singh, J., &amp; Kalamdhad, A. S. (2011). Effects of heavy metals on soil, plants, human health and aquatic life. </w:t>
      </w:r>
      <w:r>
        <w:rPr>
          <w:i/>
          <w:iCs/>
          <w:noProof/>
          <w:lang w:val="en-GB"/>
        </w:rPr>
        <w:t>Int J Res Chem Environ, 1</w:t>
      </w:r>
      <w:r>
        <w:rPr>
          <w:noProof/>
          <w:lang w:val="en-GB"/>
        </w:rPr>
        <w:t>(2), 15-21.</w:t>
      </w:r>
    </w:p>
    <w:p w14:paraId="53BB5767" w14:textId="77777777" w:rsidR="00B92EE3" w:rsidRDefault="00B92EE3" w:rsidP="00B92EE3">
      <w:pPr>
        <w:pStyle w:val="Bibliography"/>
        <w:ind w:left="720" w:hanging="720"/>
        <w:rPr>
          <w:noProof/>
          <w:lang w:val="en-GB"/>
        </w:rPr>
      </w:pPr>
      <w:r>
        <w:rPr>
          <w:noProof/>
          <w:lang w:val="en-GB"/>
        </w:rPr>
        <w:t xml:space="preserve">Wang, Q., Wang, Y., Yang, Z., Han, W., Yuan, L., Zhang, L., &amp; Huang, X. (2022). Efficient removal of Pb(II) and Cd(II) from aqueous solutions by mango seed biosorbent. </w:t>
      </w:r>
      <w:r>
        <w:rPr>
          <w:i/>
          <w:iCs/>
          <w:noProof/>
          <w:lang w:val="en-GB"/>
        </w:rPr>
        <w:t>Chemical Engineering Journal Advances, 11</w:t>
      </w:r>
      <w:r>
        <w:rPr>
          <w:noProof/>
          <w:lang w:val="en-GB"/>
        </w:rPr>
        <w:t>, 100295.</w:t>
      </w:r>
    </w:p>
    <w:p w14:paraId="5514EEE5" w14:textId="77777777" w:rsidR="00B92EE3" w:rsidRDefault="00B92EE3" w:rsidP="00B92EE3">
      <w:pPr>
        <w:pStyle w:val="Bibliography"/>
        <w:ind w:left="720" w:hanging="720"/>
        <w:rPr>
          <w:noProof/>
          <w:lang w:val="en-GB"/>
        </w:rPr>
      </w:pPr>
      <w:r>
        <w:rPr>
          <w:noProof/>
          <w:lang w:val="en-GB"/>
        </w:rPr>
        <w:t xml:space="preserve">Zhu, X., Labianca, C., He, M., Luo, Z., Wu, C., You, S., &amp; Tsang, D. C. (2022). Life-cycle assessment of pyrolysis processes for sustainable production of biochar from agro-residues. </w:t>
      </w:r>
      <w:r>
        <w:rPr>
          <w:i/>
          <w:iCs/>
          <w:noProof/>
          <w:lang w:val="en-GB"/>
        </w:rPr>
        <w:t>Bioresource Technology, 360</w:t>
      </w:r>
      <w:r>
        <w:rPr>
          <w:noProof/>
          <w:lang w:val="en-GB"/>
        </w:rPr>
        <w:t>, 127601.</w:t>
      </w:r>
    </w:p>
    <w:p w14:paraId="2FA7BF77" w14:textId="77777777" w:rsidR="008B68FD" w:rsidRPr="000E64CA" w:rsidRDefault="008B68FD" w:rsidP="00B92EE3">
      <w:pPr>
        <w:rPr>
          <w:sz w:val="24"/>
          <w:szCs w:val="24"/>
        </w:rPr>
      </w:pPr>
      <w:r>
        <w:rPr>
          <w:sz w:val="24"/>
          <w:szCs w:val="24"/>
        </w:rPr>
        <w:fldChar w:fldCharType="end"/>
      </w:r>
    </w:p>
    <w:p w14:paraId="75AA5665" w14:textId="77777777" w:rsidR="001D6C32" w:rsidRPr="001D6C32" w:rsidRDefault="001D6C32" w:rsidP="001D6C32"/>
    <w:sectPr w:rsidR="001D6C32" w:rsidRPr="001D6C32" w:rsidSect="00B0031B">
      <w:headerReference w:type="even" r:id="rId12"/>
      <w:headerReference w:type="default" r:id="rId13"/>
      <w:type w:val="oddPage"/>
      <w:pgSz w:w="11906" w:h="16838" w:code="9"/>
      <w:pgMar w:top="2835" w:right="2608" w:bottom="3175" w:left="2665" w:header="2494" w:footer="246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28DE9B" w14:textId="77777777" w:rsidR="00B0031B" w:rsidRDefault="00B0031B">
      <w:r>
        <w:separator/>
      </w:r>
    </w:p>
  </w:endnote>
  <w:endnote w:type="continuationSeparator" w:id="0">
    <w:p w14:paraId="48B8EAD5" w14:textId="77777777" w:rsidR="00B0031B" w:rsidRDefault="00B00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altName w:val="Sylfaen"/>
    <w:panose1 w:val="02020603050405020304"/>
    <w:charset w:val="00"/>
    <w:family w:val="roman"/>
    <w:pitch w:val="variable"/>
    <w:sig w:usb0="E0002EFF" w:usb1="C000785B" w:usb2="00000009" w:usb3="00000000" w:csb0="000001FF" w:csb1="00000000"/>
    <w:embedRegular r:id="rId1" w:fontKey="{03038132-2E58-4C63-B5C1-41D88D6A4779}"/>
    <w:embedBold r:id="rId2" w:fontKey="{7F6FCDE9-082E-4ECB-AA69-C8A5A6F5CCCD}"/>
    <w:embedItalic r:id="rId3" w:fontKey="{4C41C17E-A14E-4DB0-9339-7857582F3CC7}"/>
    <w:embedBoldItalic r:id="rId4" w:fontKey="{DF6EE838-2880-4487-A9D3-50032D833728}"/>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embedRegular r:id="rId5" w:fontKey="{1D588371-DA03-42DA-9EB3-EEC9F1F95291}"/>
    <w:embedBold r:id="rId6" w:fontKey="{CD39C904-EB4D-4389-AA87-BBC959E6329C}"/>
    <w:embedBoldItalic r:id="rId7" w:fontKey="{D4BC4F47-A0D9-493C-A7AA-2B06E60BBDF2}"/>
  </w:font>
  <w:font w:name="Cambria">
    <w:panose1 w:val="02040503050406030204"/>
    <w:charset w:val="00"/>
    <w:family w:val="roman"/>
    <w:pitch w:val="variable"/>
    <w:sig w:usb0="E00006FF" w:usb1="420024FF" w:usb2="02000000" w:usb3="00000000" w:csb0="0000019F" w:csb1="00000000"/>
    <w:embedRegular r:id="rId8" w:fontKey="{1F408FBC-1E29-4C0E-8800-0F2F527B90F2}"/>
  </w:font>
  <w:font w:name="SimSun">
    <w:altName w:val="宋体"/>
    <w:panose1 w:val="02010600030101010101"/>
    <w:charset w:val="86"/>
    <w:family w:val="auto"/>
    <w:pitch w:val="variable"/>
    <w:sig w:usb0="00000203" w:usb1="288F0000" w:usb2="00000016" w:usb3="00000000" w:csb0="00040001" w:csb1="00000000"/>
  </w:font>
  <w:font w:name="ENPGF H+ Gulliver">
    <w:altName w:val="SimSun"/>
    <w:panose1 w:val="00000000000000000000"/>
    <w:charset w:val="86"/>
    <w:family w:val="roman"/>
    <w:notTrueType/>
    <w:pitch w:val="default"/>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3370FE" w14:textId="77777777" w:rsidR="00B0031B" w:rsidRDefault="00B0031B">
      <w:r>
        <w:separator/>
      </w:r>
    </w:p>
  </w:footnote>
  <w:footnote w:type="continuationSeparator" w:id="0">
    <w:p w14:paraId="5ACEF725" w14:textId="77777777" w:rsidR="00B0031B" w:rsidRDefault="00B003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9FAB7" w14:textId="77777777" w:rsidR="00DB201B" w:rsidRDefault="00DB201B">
    <w:pPr>
      <w:pStyle w:val="Runninghead-left"/>
    </w:pPr>
    <w:r>
      <w:fldChar w:fldCharType="begin"/>
    </w:r>
    <w:r>
      <w:instrText xml:space="preserve"> PAGE  \* MERGEFORMAT </w:instrText>
    </w:r>
    <w:r>
      <w:fldChar w:fldCharType="separate"/>
    </w:r>
    <w:r>
      <w:rPr>
        <w:noProof/>
      </w:rPr>
      <w:t>34</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7C94E" w14:textId="77777777" w:rsidR="00DB201B" w:rsidRDefault="00DB201B">
    <w:pPr>
      <w:pStyle w:val="Runninghead-right"/>
    </w:pPr>
    <w:r>
      <w:fldChar w:fldCharType="begin"/>
    </w:r>
    <w:r>
      <w:instrText xml:space="preserve"> PAGE  \* MERGEFORMAT </w:instrText>
    </w:r>
    <w:r>
      <w:fldChar w:fldCharType="separate"/>
    </w:r>
    <w:r>
      <w:rPr>
        <w:noProof/>
      </w:rPr>
      <w:t>33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0D470607"/>
    <w:multiLevelType w:val="hybridMultilevel"/>
    <w:tmpl w:val="B290C966"/>
    <w:lvl w:ilvl="0" w:tplc="F1DE6708">
      <w:start w:val="1"/>
      <w:numFmt w:val="decimal"/>
      <w:lvlText w:val="(%1)"/>
      <w:lvlJc w:val="left"/>
      <w:pPr>
        <w:ind w:left="860" w:hanging="420"/>
      </w:pPr>
      <w:rPr>
        <w:rFont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2"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25501E40"/>
    <w:multiLevelType w:val="hybridMultilevel"/>
    <w:tmpl w:val="60F8997E"/>
    <w:lvl w:ilvl="0" w:tplc="9CF4ED2C">
      <w:start w:val="1"/>
      <w:numFmt w:val="lowerRoman"/>
      <w:lvlText w:val="%1."/>
      <w:lvlJc w:val="left"/>
      <w:pPr>
        <w:ind w:left="8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rPr>
        <w:rFonts w:cs="Times New Roman"/>
      </w:rPr>
    </w:lvl>
    <w:lvl w:ilvl="1" w:tplc="08070019" w:tentative="1">
      <w:start w:val="1"/>
      <w:numFmt w:val="lowerLetter"/>
      <w:lvlText w:val="%2."/>
      <w:lvlJc w:val="left"/>
      <w:pPr>
        <w:ind w:left="2149" w:hanging="360"/>
      </w:pPr>
      <w:rPr>
        <w:rFonts w:cs="Times New Roman"/>
      </w:rPr>
    </w:lvl>
    <w:lvl w:ilvl="2" w:tplc="0807001B" w:tentative="1">
      <w:start w:val="1"/>
      <w:numFmt w:val="lowerRoman"/>
      <w:lvlText w:val="%3."/>
      <w:lvlJc w:val="right"/>
      <w:pPr>
        <w:ind w:left="2869" w:hanging="180"/>
      </w:pPr>
      <w:rPr>
        <w:rFonts w:cs="Times New Roman"/>
      </w:rPr>
    </w:lvl>
    <w:lvl w:ilvl="3" w:tplc="0807000F" w:tentative="1">
      <w:start w:val="1"/>
      <w:numFmt w:val="decimal"/>
      <w:lvlText w:val="%4."/>
      <w:lvlJc w:val="left"/>
      <w:pPr>
        <w:ind w:left="3589" w:hanging="360"/>
      </w:pPr>
      <w:rPr>
        <w:rFonts w:cs="Times New Roman"/>
      </w:rPr>
    </w:lvl>
    <w:lvl w:ilvl="4" w:tplc="08070019" w:tentative="1">
      <w:start w:val="1"/>
      <w:numFmt w:val="lowerLetter"/>
      <w:lvlText w:val="%5."/>
      <w:lvlJc w:val="left"/>
      <w:pPr>
        <w:ind w:left="4309" w:hanging="360"/>
      </w:pPr>
      <w:rPr>
        <w:rFonts w:cs="Times New Roman"/>
      </w:rPr>
    </w:lvl>
    <w:lvl w:ilvl="5" w:tplc="0807001B" w:tentative="1">
      <w:start w:val="1"/>
      <w:numFmt w:val="lowerRoman"/>
      <w:lvlText w:val="%6."/>
      <w:lvlJc w:val="right"/>
      <w:pPr>
        <w:ind w:left="5029" w:hanging="180"/>
      </w:pPr>
      <w:rPr>
        <w:rFonts w:cs="Times New Roman"/>
      </w:rPr>
    </w:lvl>
    <w:lvl w:ilvl="6" w:tplc="0807000F" w:tentative="1">
      <w:start w:val="1"/>
      <w:numFmt w:val="decimal"/>
      <w:lvlText w:val="%7."/>
      <w:lvlJc w:val="left"/>
      <w:pPr>
        <w:ind w:left="5749" w:hanging="360"/>
      </w:pPr>
      <w:rPr>
        <w:rFonts w:cs="Times New Roman"/>
      </w:rPr>
    </w:lvl>
    <w:lvl w:ilvl="7" w:tplc="08070019" w:tentative="1">
      <w:start w:val="1"/>
      <w:numFmt w:val="lowerLetter"/>
      <w:lvlText w:val="%8."/>
      <w:lvlJc w:val="left"/>
      <w:pPr>
        <w:ind w:left="6469" w:hanging="360"/>
      </w:pPr>
      <w:rPr>
        <w:rFonts w:cs="Times New Roman"/>
      </w:rPr>
    </w:lvl>
    <w:lvl w:ilvl="8" w:tplc="0807001B" w:tentative="1">
      <w:start w:val="1"/>
      <w:numFmt w:val="lowerRoman"/>
      <w:lvlText w:val="%9."/>
      <w:lvlJc w:val="right"/>
      <w:pPr>
        <w:ind w:left="7189" w:hanging="180"/>
      </w:pPr>
      <w:rPr>
        <w:rFonts w:cs="Times New Roman"/>
      </w:r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39A22E99"/>
    <w:multiLevelType w:val="multilevel"/>
    <w:tmpl w:val="40BE1E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A173C53"/>
    <w:multiLevelType w:val="multilevel"/>
    <w:tmpl w:val="4009001D"/>
    <w:styleLink w:val="Ulist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01F1D97"/>
    <w:multiLevelType w:val="multilevel"/>
    <w:tmpl w:val="F9D617A0"/>
    <w:styleLink w:val="O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A557170"/>
    <w:multiLevelType w:val="multilevel"/>
    <w:tmpl w:val="9A985178"/>
    <w:styleLink w:val="ULis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10743C3"/>
    <w:multiLevelType w:val="hybridMultilevel"/>
    <w:tmpl w:val="B4C6B5D6"/>
    <w:lvl w:ilvl="0" w:tplc="F1DE6708">
      <w:start w:val="1"/>
      <w:numFmt w:val="decimal"/>
      <w:lvlText w:val="(%1)"/>
      <w:lvlJc w:val="left"/>
      <w:pPr>
        <w:ind w:left="8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3593621"/>
    <w:multiLevelType w:val="hybridMultilevel"/>
    <w:tmpl w:val="A810E25E"/>
    <w:lvl w:ilvl="0" w:tplc="F1DE6708">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3" w15:restartNumberingAfterBreak="0">
    <w:nsid w:val="77316C98"/>
    <w:multiLevelType w:val="hybridMultilevel"/>
    <w:tmpl w:val="14C6769E"/>
    <w:lvl w:ilvl="0" w:tplc="04090011">
      <w:start w:val="1"/>
      <w:numFmt w:val="decimal"/>
      <w:lvlText w:val="%1)"/>
      <w:lvlJc w:val="left"/>
      <w:pPr>
        <w:ind w:left="8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60367399">
    <w:abstractNumId w:val="0"/>
  </w:num>
  <w:num w:numId="2" w16cid:durableId="640696777">
    <w:abstractNumId w:val="2"/>
  </w:num>
  <w:num w:numId="3" w16cid:durableId="800806356">
    <w:abstractNumId w:val="9"/>
  </w:num>
  <w:num w:numId="4" w16cid:durableId="608006006">
    <w:abstractNumId w:val="10"/>
  </w:num>
  <w:num w:numId="5" w16cid:durableId="1959405991">
    <w:abstractNumId w:val="8"/>
  </w:num>
  <w:num w:numId="6" w16cid:durableId="1988313209">
    <w:abstractNumId w:val="6"/>
  </w:num>
  <w:num w:numId="7" w16cid:durableId="156657001">
    <w:abstractNumId w:val="3"/>
  </w:num>
  <w:num w:numId="8" w16cid:durableId="434515816">
    <w:abstractNumId w:val="5"/>
  </w:num>
  <w:num w:numId="9" w16cid:durableId="1704399354">
    <w:abstractNumId w:val="4"/>
  </w:num>
  <w:num w:numId="10" w16cid:durableId="2109421358">
    <w:abstractNumId w:val="13"/>
  </w:num>
  <w:num w:numId="11" w16cid:durableId="551574524">
    <w:abstractNumId w:val="12"/>
  </w:num>
  <w:num w:numId="12" w16cid:durableId="1983388080">
    <w:abstractNumId w:val="11"/>
  </w:num>
  <w:num w:numId="13" w16cid:durableId="1598513964">
    <w:abstractNumId w:val="1"/>
  </w:num>
  <w:num w:numId="14" w16cid:durableId="59737103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mirrorMargin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8FD"/>
    <w:rsid w:val="00001F6D"/>
    <w:rsid w:val="0000431B"/>
    <w:rsid w:val="00005770"/>
    <w:rsid w:val="00005F1B"/>
    <w:rsid w:val="00016363"/>
    <w:rsid w:val="0002006A"/>
    <w:rsid w:val="000238C5"/>
    <w:rsid w:val="00025071"/>
    <w:rsid w:val="000269D1"/>
    <w:rsid w:val="00033E20"/>
    <w:rsid w:val="00036A4C"/>
    <w:rsid w:val="0004133E"/>
    <w:rsid w:val="0004454D"/>
    <w:rsid w:val="00044A53"/>
    <w:rsid w:val="00046A35"/>
    <w:rsid w:val="00053B6C"/>
    <w:rsid w:val="0005714D"/>
    <w:rsid w:val="0006222E"/>
    <w:rsid w:val="0006277C"/>
    <w:rsid w:val="00065107"/>
    <w:rsid w:val="00067C65"/>
    <w:rsid w:val="00070E77"/>
    <w:rsid w:val="0007533D"/>
    <w:rsid w:val="00075545"/>
    <w:rsid w:val="00082D3C"/>
    <w:rsid w:val="000973AB"/>
    <w:rsid w:val="00097BDA"/>
    <w:rsid w:val="000A0A64"/>
    <w:rsid w:val="000A4E0B"/>
    <w:rsid w:val="000B0C50"/>
    <w:rsid w:val="000B37BD"/>
    <w:rsid w:val="000B48B4"/>
    <w:rsid w:val="000B678C"/>
    <w:rsid w:val="000C3FEB"/>
    <w:rsid w:val="000D572C"/>
    <w:rsid w:val="000E055A"/>
    <w:rsid w:val="000E0820"/>
    <w:rsid w:val="000E321F"/>
    <w:rsid w:val="000E74A6"/>
    <w:rsid w:val="000F0964"/>
    <w:rsid w:val="000F10B0"/>
    <w:rsid w:val="000F31A7"/>
    <w:rsid w:val="000F4B91"/>
    <w:rsid w:val="000F57C8"/>
    <w:rsid w:val="000F71AB"/>
    <w:rsid w:val="0010061C"/>
    <w:rsid w:val="0010363B"/>
    <w:rsid w:val="00103A73"/>
    <w:rsid w:val="00107526"/>
    <w:rsid w:val="00112416"/>
    <w:rsid w:val="00113A6E"/>
    <w:rsid w:val="001157E8"/>
    <w:rsid w:val="00121B82"/>
    <w:rsid w:val="001278DD"/>
    <w:rsid w:val="00130C3E"/>
    <w:rsid w:val="00134414"/>
    <w:rsid w:val="0013777B"/>
    <w:rsid w:val="00140191"/>
    <w:rsid w:val="00140562"/>
    <w:rsid w:val="0014105E"/>
    <w:rsid w:val="001526CB"/>
    <w:rsid w:val="0015536C"/>
    <w:rsid w:val="00160B0C"/>
    <w:rsid w:val="00161555"/>
    <w:rsid w:val="001616DF"/>
    <w:rsid w:val="00162FF3"/>
    <w:rsid w:val="00163114"/>
    <w:rsid w:val="00166987"/>
    <w:rsid w:val="001709D2"/>
    <w:rsid w:val="00170DEC"/>
    <w:rsid w:val="0017396D"/>
    <w:rsid w:val="001773C8"/>
    <w:rsid w:val="001825DE"/>
    <w:rsid w:val="001A1DA6"/>
    <w:rsid w:val="001A406D"/>
    <w:rsid w:val="001B41A1"/>
    <w:rsid w:val="001B5948"/>
    <w:rsid w:val="001B5AA2"/>
    <w:rsid w:val="001B7DA3"/>
    <w:rsid w:val="001C2CB6"/>
    <w:rsid w:val="001C4E8D"/>
    <w:rsid w:val="001C6111"/>
    <w:rsid w:val="001C770A"/>
    <w:rsid w:val="001D0B49"/>
    <w:rsid w:val="001D1231"/>
    <w:rsid w:val="001D1540"/>
    <w:rsid w:val="001D6C32"/>
    <w:rsid w:val="001D73DE"/>
    <w:rsid w:val="001D753A"/>
    <w:rsid w:val="001D76F2"/>
    <w:rsid w:val="001E48B1"/>
    <w:rsid w:val="001E60AF"/>
    <w:rsid w:val="001E7FE2"/>
    <w:rsid w:val="001F46C1"/>
    <w:rsid w:val="001F49E4"/>
    <w:rsid w:val="001F7425"/>
    <w:rsid w:val="001F7FCE"/>
    <w:rsid w:val="002015A6"/>
    <w:rsid w:val="002023E1"/>
    <w:rsid w:val="00205ECF"/>
    <w:rsid w:val="002074D8"/>
    <w:rsid w:val="00210E0A"/>
    <w:rsid w:val="00212F70"/>
    <w:rsid w:val="00220A07"/>
    <w:rsid w:val="00221AB2"/>
    <w:rsid w:val="00224235"/>
    <w:rsid w:val="00226F60"/>
    <w:rsid w:val="00230396"/>
    <w:rsid w:val="0023069E"/>
    <w:rsid w:val="002322FA"/>
    <w:rsid w:val="0023268C"/>
    <w:rsid w:val="0023519A"/>
    <w:rsid w:val="00236209"/>
    <w:rsid w:val="00243465"/>
    <w:rsid w:val="00247157"/>
    <w:rsid w:val="002539B7"/>
    <w:rsid w:val="00254BEA"/>
    <w:rsid w:val="002565A2"/>
    <w:rsid w:val="00256CAC"/>
    <w:rsid w:val="00265C68"/>
    <w:rsid w:val="00265F37"/>
    <w:rsid w:val="002724A6"/>
    <w:rsid w:val="00277107"/>
    <w:rsid w:val="00280395"/>
    <w:rsid w:val="002806EF"/>
    <w:rsid w:val="0028211B"/>
    <w:rsid w:val="002840CD"/>
    <w:rsid w:val="00286C2F"/>
    <w:rsid w:val="00290CA6"/>
    <w:rsid w:val="002963C9"/>
    <w:rsid w:val="00296C89"/>
    <w:rsid w:val="002A4716"/>
    <w:rsid w:val="002A735C"/>
    <w:rsid w:val="002A7F2F"/>
    <w:rsid w:val="002B2E3E"/>
    <w:rsid w:val="002B58D1"/>
    <w:rsid w:val="002C03D8"/>
    <w:rsid w:val="002C16AE"/>
    <w:rsid w:val="002C4BB8"/>
    <w:rsid w:val="002C53B5"/>
    <w:rsid w:val="002C7D9F"/>
    <w:rsid w:val="002D4AB9"/>
    <w:rsid w:val="002D5F35"/>
    <w:rsid w:val="002D783B"/>
    <w:rsid w:val="002E0C72"/>
    <w:rsid w:val="002E0DA4"/>
    <w:rsid w:val="002E308B"/>
    <w:rsid w:val="002E52B2"/>
    <w:rsid w:val="002F1BC3"/>
    <w:rsid w:val="002F1E77"/>
    <w:rsid w:val="002F2934"/>
    <w:rsid w:val="002F6B18"/>
    <w:rsid w:val="002F7B19"/>
    <w:rsid w:val="00300797"/>
    <w:rsid w:val="003029CB"/>
    <w:rsid w:val="00307FF7"/>
    <w:rsid w:val="0031018F"/>
    <w:rsid w:val="00314376"/>
    <w:rsid w:val="003150BE"/>
    <w:rsid w:val="00322A46"/>
    <w:rsid w:val="0032436B"/>
    <w:rsid w:val="00331726"/>
    <w:rsid w:val="00347E63"/>
    <w:rsid w:val="00356EED"/>
    <w:rsid w:val="00360A7A"/>
    <w:rsid w:val="00360E7F"/>
    <w:rsid w:val="00360EC6"/>
    <w:rsid w:val="00367344"/>
    <w:rsid w:val="0037534B"/>
    <w:rsid w:val="00376FC4"/>
    <w:rsid w:val="00392B2C"/>
    <w:rsid w:val="00395CB8"/>
    <w:rsid w:val="00395F19"/>
    <w:rsid w:val="003A0D8A"/>
    <w:rsid w:val="003A7FC5"/>
    <w:rsid w:val="003B10B8"/>
    <w:rsid w:val="003B14B8"/>
    <w:rsid w:val="003B5750"/>
    <w:rsid w:val="003B6D71"/>
    <w:rsid w:val="003C0833"/>
    <w:rsid w:val="003D32A9"/>
    <w:rsid w:val="003D3DCB"/>
    <w:rsid w:val="003E218B"/>
    <w:rsid w:val="003E2D8A"/>
    <w:rsid w:val="003E498E"/>
    <w:rsid w:val="003F2916"/>
    <w:rsid w:val="003F35C1"/>
    <w:rsid w:val="003F644C"/>
    <w:rsid w:val="003F6C91"/>
    <w:rsid w:val="00405E55"/>
    <w:rsid w:val="004062F8"/>
    <w:rsid w:val="004066A3"/>
    <w:rsid w:val="00410150"/>
    <w:rsid w:val="00410267"/>
    <w:rsid w:val="004107AE"/>
    <w:rsid w:val="00412F94"/>
    <w:rsid w:val="00425989"/>
    <w:rsid w:val="00425BA6"/>
    <w:rsid w:val="00433E14"/>
    <w:rsid w:val="00441175"/>
    <w:rsid w:val="004427F4"/>
    <w:rsid w:val="00444132"/>
    <w:rsid w:val="0044729D"/>
    <w:rsid w:val="004509DE"/>
    <w:rsid w:val="004552DA"/>
    <w:rsid w:val="00460578"/>
    <w:rsid w:val="0046154C"/>
    <w:rsid w:val="00461EF7"/>
    <w:rsid w:val="00462D84"/>
    <w:rsid w:val="004677D1"/>
    <w:rsid w:val="00471474"/>
    <w:rsid w:val="0047280B"/>
    <w:rsid w:val="00485577"/>
    <w:rsid w:val="00493C8D"/>
    <w:rsid w:val="004A0CD5"/>
    <w:rsid w:val="004A43D1"/>
    <w:rsid w:val="004A61BA"/>
    <w:rsid w:val="004A6581"/>
    <w:rsid w:val="004A660C"/>
    <w:rsid w:val="004A677A"/>
    <w:rsid w:val="004A757B"/>
    <w:rsid w:val="004B7981"/>
    <w:rsid w:val="004C1F08"/>
    <w:rsid w:val="004C3B58"/>
    <w:rsid w:val="004D4918"/>
    <w:rsid w:val="004E37BB"/>
    <w:rsid w:val="004E7144"/>
    <w:rsid w:val="004F02F8"/>
    <w:rsid w:val="004F12B1"/>
    <w:rsid w:val="004F78A6"/>
    <w:rsid w:val="005070BD"/>
    <w:rsid w:val="00514AD6"/>
    <w:rsid w:val="00514C6D"/>
    <w:rsid w:val="005205FB"/>
    <w:rsid w:val="00520B4A"/>
    <w:rsid w:val="005308AA"/>
    <w:rsid w:val="00532667"/>
    <w:rsid w:val="005335DE"/>
    <w:rsid w:val="0054339A"/>
    <w:rsid w:val="0054444A"/>
    <w:rsid w:val="00544A38"/>
    <w:rsid w:val="0054625A"/>
    <w:rsid w:val="0054781B"/>
    <w:rsid w:val="0055204B"/>
    <w:rsid w:val="00563164"/>
    <w:rsid w:val="005651DC"/>
    <w:rsid w:val="005711A5"/>
    <w:rsid w:val="00571A77"/>
    <w:rsid w:val="0057787F"/>
    <w:rsid w:val="005810C8"/>
    <w:rsid w:val="00583E41"/>
    <w:rsid w:val="005855A6"/>
    <w:rsid w:val="00585AA4"/>
    <w:rsid w:val="00586F53"/>
    <w:rsid w:val="00590795"/>
    <w:rsid w:val="00592500"/>
    <w:rsid w:val="005935D3"/>
    <w:rsid w:val="00593600"/>
    <w:rsid w:val="00594390"/>
    <w:rsid w:val="005A08CC"/>
    <w:rsid w:val="005A41EF"/>
    <w:rsid w:val="005D2374"/>
    <w:rsid w:val="005E1A2A"/>
    <w:rsid w:val="005E1A39"/>
    <w:rsid w:val="005E2EFB"/>
    <w:rsid w:val="005E615E"/>
    <w:rsid w:val="005E65F0"/>
    <w:rsid w:val="005E7ECD"/>
    <w:rsid w:val="005F4F9A"/>
    <w:rsid w:val="006067FD"/>
    <w:rsid w:val="006139F1"/>
    <w:rsid w:val="0061547A"/>
    <w:rsid w:val="00624B63"/>
    <w:rsid w:val="006259ED"/>
    <w:rsid w:val="0062661F"/>
    <w:rsid w:val="00631C9D"/>
    <w:rsid w:val="00632C8C"/>
    <w:rsid w:val="00641998"/>
    <w:rsid w:val="0064479C"/>
    <w:rsid w:val="006458D3"/>
    <w:rsid w:val="006535F0"/>
    <w:rsid w:val="006536E1"/>
    <w:rsid w:val="00657673"/>
    <w:rsid w:val="00657C3F"/>
    <w:rsid w:val="006620E7"/>
    <w:rsid w:val="006623A5"/>
    <w:rsid w:val="00665A01"/>
    <w:rsid w:val="00671AA6"/>
    <w:rsid w:val="006742C9"/>
    <w:rsid w:val="00676AF9"/>
    <w:rsid w:val="00677174"/>
    <w:rsid w:val="006775E7"/>
    <w:rsid w:val="00680383"/>
    <w:rsid w:val="006829A3"/>
    <w:rsid w:val="00682E50"/>
    <w:rsid w:val="00685FBC"/>
    <w:rsid w:val="0068662A"/>
    <w:rsid w:val="00687133"/>
    <w:rsid w:val="0068719B"/>
    <w:rsid w:val="00691F67"/>
    <w:rsid w:val="00695AA6"/>
    <w:rsid w:val="006A06EF"/>
    <w:rsid w:val="006A574A"/>
    <w:rsid w:val="006A7CD2"/>
    <w:rsid w:val="006B39C6"/>
    <w:rsid w:val="006B42F4"/>
    <w:rsid w:val="006C00AA"/>
    <w:rsid w:val="006D0E90"/>
    <w:rsid w:val="006D19A8"/>
    <w:rsid w:val="006D36F2"/>
    <w:rsid w:val="006D6414"/>
    <w:rsid w:val="006E29A2"/>
    <w:rsid w:val="006E3B89"/>
    <w:rsid w:val="006E6C45"/>
    <w:rsid w:val="006E723D"/>
    <w:rsid w:val="006F6F1A"/>
    <w:rsid w:val="007052E2"/>
    <w:rsid w:val="0071286B"/>
    <w:rsid w:val="00714B1E"/>
    <w:rsid w:val="00717E6D"/>
    <w:rsid w:val="00722F8A"/>
    <w:rsid w:val="00723352"/>
    <w:rsid w:val="0072339F"/>
    <w:rsid w:val="00731823"/>
    <w:rsid w:val="00733209"/>
    <w:rsid w:val="00734AE5"/>
    <w:rsid w:val="00741D73"/>
    <w:rsid w:val="007439DF"/>
    <w:rsid w:val="00750D70"/>
    <w:rsid w:val="00754DE7"/>
    <w:rsid w:val="00757585"/>
    <w:rsid w:val="007627F4"/>
    <w:rsid w:val="00767327"/>
    <w:rsid w:val="00772BBE"/>
    <w:rsid w:val="00774DD2"/>
    <w:rsid w:val="0077516C"/>
    <w:rsid w:val="00787C62"/>
    <w:rsid w:val="00791BDF"/>
    <w:rsid w:val="00792DC2"/>
    <w:rsid w:val="007960E8"/>
    <w:rsid w:val="007A2049"/>
    <w:rsid w:val="007A239D"/>
    <w:rsid w:val="007A2AD6"/>
    <w:rsid w:val="007A7EBC"/>
    <w:rsid w:val="007A7FF2"/>
    <w:rsid w:val="007B0C10"/>
    <w:rsid w:val="007C4DAA"/>
    <w:rsid w:val="007C4E98"/>
    <w:rsid w:val="007E3042"/>
    <w:rsid w:val="007E556A"/>
    <w:rsid w:val="007F1367"/>
    <w:rsid w:val="007F2DB7"/>
    <w:rsid w:val="00805520"/>
    <w:rsid w:val="00806839"/>
    <w:rsid w:val="00806BB2"/>
    <w:rsid w:val="00807869"/>
    <w:rsid w:val="0081006B"/>
    <w:rsid w:val="0081063C"/>
    <w:rsid w:val="00814C21"/>
    <w:rsid w:val="008210B3"/>
    <w:rsid w:val="0082515C"/>
    <w:rsid w:val="00825756"/>
    <w:rsid w:val="0083037A"/>
    <w:rsid w:val="008317AC"/>
    <w:rsid w:val="00841A5B"/>
    <w:rsid w:val="00843EB5"/>
    <w:rsid w:val="008516F9"/>
    <w:rsid w:val="008603F5"/>
    <w:rsid w:val="00862893"/>
    <w:rsid w:val="008662CD"/>
    <w:rsid w:val="00880534"/>
    <w:rsid w:val="00881B1C"/>
    <w:rsid w:val="00884D14"/>
    <w:rsid w:val="00894BC5"/>
    <w:rsid w:val="00894F68"/>
    <w:rsid w:val="008A04B5"/>
    <w:rsid w:val="008A5F7B"/>
    <w:rsid w:val="008B3191"/>
    <w:rsid w:val="008B4D24"/>
    <w:rsid w:val="008B59C5"/>
    <w:rsid w:val="008B5F02"/>
    <w:rsid w:val="008B68FD"/>
    <w:rsid w:val="008B7680"/>
    <w:rsid w:val="008C0390"/>
    <w:rsid w:val="008C292A"/>
    <w:rsid w:val="008C62FE"/>
    <w:rsid w:val="008D4645"/>
    <w:rsid w:val="008D46CA"/>
    <w:rsid w:val="008E153C"/>
    <w:rsid w:val="008E2B14"/>
    <w:rsid w:val="008E4E7F"/>
    <w:rsid w:val="008E6687"/>
    <w:rsid w:val="008F5494"/>
    <w:rsid w:val="008F5DA9"/>
    <w:rsid w:val="008F5FC8"/>
    <w:rsid w:val="0090137C"/>
    <w:rsid w:val="00902CCC"/>
    <w:rsid w:val="0090334B"/>
    <w:rsid w:val="0091061C"/>
    <w:rsid w:val="0091454A"/>
    <w:rsid w:val="00914C89"/>
    <w:rsid w:val="009222A7"/>
    <w:rsid w:val="009234BF"/>
    <w:rsid w:val="00923C93"/>
    <w:rsid w:val="009326B2"/>
    <w:rsid w:val="0093679A"/>
    <w:rsid w:val="00936819"/>
    <w:rsid w:val="00942908"/>
    <w:rsid w:val="009437C7"/>
    <w:rsid w:val="00944266"/>
    <w:rsid w:val="00952BA5"/>
    <w:rsid w:val="00954D64"/>
    <w:rsid w:val="00956DE4"/>
    <w:rsid w:val="009608DD"/>
    <w:rsid w:val="00961E33"/>
    <w:rsid w:val="00962D89"/>
    <w:rsid w:val="00967B76"/>
    <w:rsid w:val="00972927"/>
    <w:rsid w:val="00975423"/>
    <w:rsid w:val="00976926"/>
    <w:rsid w:val="00981089"/>
    <w:rsid w:val="00981CB1"/>
    <w:rsid w:val="0098460E"/>
    <w:rsid w:val="00987CD0"/>
    <w:rsid w:val="00991F35"/>
    <w:rsid w:val="00995BA3"/>
    <w:rsid w:val="009960F7"/>
    <w:rsid w:val="00997A56"/>
    <w:rsid w:val="009A5235"/>
    <w:rsid w:val="009A7015"/>
    <w:rsid w:val="009B15D6"/>
    <w:rsid w:val="009C263F"/>
    <w:rsid w:val="009D04DB"/>
    <w:rsid w:val="009D57A3"/>
    <w:rsid w:val="009D7533"/>
    <w:rsid w:val="009E20E2"/>
    <w:rsid w:val="009F53B8"/>
    <w:rsid w:val="00A03A43"/>
    <w:rsid w:val="00A04C0F"/>
    <w:rsid w:val="00A10F2B"/>
    <w:rsid w:val="00A1344F"/>
    <w:rsid w:val="00A24A95"/>
    <w:rsid w:val="00A340AE"/>
    <w:rsid w:val="00A34351"/>
    <w:rsid w:val="00A35E00"/>
    <w:rsid w:val="00A36354"/>
    <w:rsid w:val="00A43C77"/>
    <w:rsid w:val="00A45036"/>
    <w:rsid w:val="00A46FF0"/>
    <w:rsid w:val="00A476D3"/>
    <w:rsid w:val="00A55A4B"/>
    <w:rsid w:val="00A5654A"/>
    <w:rsid w:val="00A57095"/>
    <w:rsid w:val="00A5745E"/>
    <w:rsid w:val="00A6008A"/>
    <w:rsid w:val="00A60EC9"/>
    <w:rsid w:val="00A64714"/>
    <w:rsid w:val="00A7006D"/>
    <w:rsid w:val="00A72563"/>
    <w:rsid w:val="00A73A4E"/>
    <w:rsid w:val="00A7493D"/>
    <w:rsid w:val="00A75149"/>
    <w:rsid w:val="00A77145"/>
    <w:rsid w:val="00A84354"/>
    <w:rsid w:val="00A86683"/>
    <w:rsid w:val="00AA23B8"/>
    <w:rsid w:val="00AA46F9"/>
    <w:rsid w:val="00AB3751"/>
    <w:rsid w:val="00AB686D"/>
    <w:rsid w:val="00AB750D"/>
    <w:rsid w:val="00AC078B"/>
    <w:rsid w:val="00AC38BA"/>
    <w:rsid w:val="00AC40CD"/>
    <w:rsid w:val="00AC4279"/>
    <w:rsid w:val="00AD21BF"/>
    <w:rsid w:val="00AD6259"/>
    <w:rsid w:val="00AE37D9"/>
    <w:rsid w:val="00AE5C7D"/>
    <w:rsid w:val="00AE6DD8"/>
    <w:rsid w:val="00AE793A"/>
    <w:rsid w:val="00AE7B17"/>
    <w:rsid w:val="00AF0FAC"/>
    <w:rsid w:val="00AF2132"/>
    <w:rsid w:val="00AF37E5"/>
    <w:rsid w:val="00AF4B97"/>
    <w:rsid w:val="00AF538D"/>
    <w:rsid w:val="00B0031B"/>
    <w:rsid w:val="00B013E4"/>
    <w:rsid w:val="00B04005"/>
    <w:rsid w:val="00B065E8"/>
    <w:rsid w:val="00B14342"/>
    <w:rsid w:val="00B156E1"/>
    <w:rsid w:val="00B1617C"/>
    <w:rsid w:val="00B24BC6"/>
    <w:rsid w:val="00B25000"/>
    <w:rsid w:val="00B303F3"/>
    <w:rsid w:val="00B30AFD"/>
    <w:rsid w:val="00B33611"/>
    <w:rsid w:val="00B34BCB"/>
    <w:rsid w:val="00B50AD9"/>
    <w:rsid w:val="00B5108A"/>
    <w:rsid w:val="00B52644"/>
    <w:rsid w:val="00B53AB6"/>
    <w:rsid w:val="00B5459D"/>
    <w:rsid w:val="00B6065F"/>
    <w:rsid w:val="00B61139"/>
    <w:rsid w:val="00B6258D"/>
    <w:rsid w:val="00B62B09"/>
    <w:rsid w:val="00B62F1E"/>
    <w:rsid w:val="00B63A1D"/>
    <w:rsid w:val="00B65D8B"/>
    <w:rsid w:val="00B673DC"/>
    <w:rsid w:val="00B7358A"/>
    <w:rsid w:val="00B73E2D"/>
    <w:rsid w:val="00B754DA"/>
    <w:rsid w:val="00B8016F"/>
    <w:rsid w:val="00B834DE"/>
    <w:rsid w:val="00B851F8"/>
    <w:rsid w:val="00B92EE3"/>
    <w:rsid w:val="00B93DC4"/>
    <w:rsid w:val="00B94B12"/>
    <w:rsid w:val="00B97ED3"/>
    <w:rsid w:val="00BA03E6"/>
    <w:rsid w:val="00BA2801"/>
    <w:rsid w:val="00BA520A"/>
    <w:rsid w:val="00BA6900"/>
    <w:rsid w:val="00BC08C9"/>
    <w:rsid w:val="00BC4BDF"/>
    <w:rsid w:val="00BC6569"/>
    <w:rsid w:val="00BD2088"/>
    <w:rsid w:val="00BD211C"/>
    <w:rsid w:val="00BD3DBF"/>
    <w:rsid w:val="00BD45AA"/>
    <w:rsid w:val="00BD6607"/>
    <w:rsid w:val="00BD7C36"/>
    <w:rsid w:val="00BE34F0"/>
    <w:rsid w:val="00BE4F24"/>
    <w:rsid w:val="00BE7B9E"/>
    <w:rsid w:val="00BF2C5E"/>
    <w:rsid w:val="00BF3B55"/>
    <w:rsid w:val="00BF41B3"/>
    <w:rsid w:val="00BF487F"/>
    <w:rsid w:val="00BF7B58"/>
    <w:rsid w:val="00C05CF6"/>
    <w:rsid w:val="00C10D9E"/>
    <w:rsid w:val="00C22245"/>
    <w:rsid w:val="00C2319E"/>
    <w:rsid w:val="00C234A7"/>
    <w:rsid w:val="00C25F47"/>
    <w:rsid w:val="00C34815"/>
    <w:rsid w:val="00C353A5"/>
    <w:rsid w:val="00C36135"/>
    <w:rsid w:val="00C4230E"/>
    <w:rsid w:val="00C425C5"/>
    <w:rsid w:val="00C53577"/>
    <w:rsid w:val="00C54E72"/>
    <w:rsid w:val="00C6212D"/>
    <w:rsid w:val="00C67839"/>
    <w:rsid w:val="00C72035"/>
    <w:rsid w:val="00C7344F"/>
    <w:rsid w:val="00C754E3"/>
    <w:rsid w:val="00C83524"/>
    <w:rsid w:val="00C90393"/>
    <w:rsid w:val="00C916BC"/>
    <w:rsid w:val="00C921ED"/>
    <w:rsid w:val="00C95829"/>
    <w:rsid w:val="00C9597D"/>
    <w:rsid w:val="00C97F5F"/>
    <w:rsid w:val="00CA07AB"/>
    <w:rsid w:val="00CB226C"/>
    <w:rsid w:val="00CB3A55"/>
    <w:rsid w:val="00CC0309"/>
    <w:rsid w:val="00CC332C"/>
    <w:rsid w:val="00CC56B9"/>
    <w:rsid w:val="00CC58BE"/>
    <w:rsid w:val="00CC5A68"/>
    <w:rsid w:val="00CC5C79"/>
    <w:rsid w:val="00CD02DB"/>
    <w:rsid w:val="00CD0373"/>
    <w:rsid w:val="00CD12B6"/>
    <w:rsid w:val="00CD3718"/>
    <w:rsid w:val="00CD548C"/>
    <w:rsid w:val="00CD5986"/>
    <w:rsid w:val="00CE47BD"/>
    <w:rsid w:val="00CF7579"/>
    <w:rsid w:val="00CF779A"/>
    <w:rsid w:val="00D03956"/>
    <w:rsid w:val="00D07E97"/>
    <w:rsid w:val="00D13675"/>
    <w:rsid w:val="00D144F7"/>
    <w:rsid w:val="00D228FC"/>
    <w:rsid w:val="00D25549"/>
    <w:rsid w:val="00D27CCD"/>
    <w:rsid w:val="00D36A24"/>
    <w:rsid w:val="00D4266B"/>
    <w:rsid w:val="00D46D7C"/>
    <w:rsid w:val="00D471F2"/>
    <w:rsid w:val="00D4758B"/>
    <w:rsid w:val="00D51CF6"/>
    <w:rsid w:val="00D52D3D"/>
    <w:rsid w:val="00D54403"/>
    <w:rsid w:val="00D5686C"/>
    <w:rsid w:val="00D5729C"/>
    <w:rsid w:val="00D648B7"/>
    <w:rsid w:val="00D7114A"/>
    <w:rsid w:val="00D7333E"/>
    <w:rsid w:val="00D75B48"/>
    <w:rsid w:val="00D80985"/>
    <w:rsid w:val="00D82C1A"/>
    <w:rsid w:val="00D85A66"/>
    <w:rsid w:val="00D90CE0"/>
    <w:rsid w:val="00D9108F"/>
    <w:rsid w:val="00D923BC"/>
    <w:rsid w:val="00DA077C"/>
    <w:rsid w:val="00DA3026"/>
    <w:rsid w:val="00DA33D5"/>
    <w:rsid w:val="00DA66AD"/>
    <w:rsid w:val="00DB0BA6"/>
    <w:rsid w:val="00DB201B"/>
    <w:rsid w:val="00DB6263"/>
    <w:rsid w:val="00DB6A79"/>
    <w:rsid w:val="00DC05FD"/>
    <w:rsid w:val="00DC71DB"/>
    <w:rsid w:val="00DD144D"/>
    <w:rsid w:val="00DD25F8"/>
    <w:rsid w:val="00DD2B67"/>
    <w:rsid w:val="00DD493F"/>
    <w:rsid w:val="00DD6124"/>
    <w:rsid w:val="00DE61AD"/>
    <w:rsid w:val="00DE7D57"/>
    <w:rsid w:val="00DF0687"/>
    <w:rsid w:val="00DF2232"/>
    <w:rsid w:val="00DF7FDB"/>
    <w:rsid w:val="00E03BA8"/>
    <w:rsid w:val="00E05675"/>
    <w:rsid w:val="00E07CBA"/>
    <w:rsid w:val="00E15E88"/>
    <w:rsid w:val="00E3179E"/>
    <w:rsid w:val="00E34F70"/>
    <w:rsid w:val="00E359E3"/>
    <w:rsid w:val="00E35DEA"/>
    <w:rsid w:val="00E51DB0"/>
    <w:rsid w:val="00E56140"/>
    <w:rsid w:val="00E60976"/>
    <w:rsid w:val="00E62AC4"/>
    <w:rsid w:val="00E6578B"/>
    <w:rsid w:val="00E90F27"/>
    <w:rsid w:val="00E9451A"/>
    <w:rsid w:val="00E97029"/>
    <w:rsid w:val="00EA0956"/>
    <w:rsid w:val="00EA398E"/>
    <w:rsid w:val="00EA39B9"/>
    <w:rsid w:val="00EA44D1"/>
    <w:rsid w:val="00EA6156"/>
    <w:rsid w:val="00EB2507"/>
    <w:rsid w:val="00EB6306"/>
    <w:rsid w:val="00EB7A5D"/>
    <w:rsid w:val="00ED2ABB"/>
    <w:rsid w:val="00ED49CF"/>
    <w:rsid w:val="00ED61EB"/>
    <w:rsid w:val="00ED6CDE"/>
    <w:rsid w:val="00ED7504"/>
    <w:rsid w:val="00EE1AED"/>
    <w:rsid w:val="00EE3D26"/>
    <w:rsid w:val="00EE48A5"/>
    <w:rsid w:val="00EE79AD"/>
    <w:rsid w:val="00EF1AD8"/>
    <w:rsid w:val="00F005F1"/>
    <w:rsid w:val="00F04559"/>
    <w:rsid w:val="00F057FD"/>
    <w:rsid w:val="00F07144"/>
    <w:rsid w:val="00F07547"/>
    <w:rsid w:val="00F126E4"/>
    <w:rsid w:val="00F1451C"/>
    <w:rsid w:val="00F202BD"/>
    <w:rsid w:val="00F24CE7"/>
    <w:rsid w:val="00F25116"/>
    <w:rsid w:val="00F32869"/>
    <w:rsid w:val="00F33A86"/>
    <w:rsid w:val="00F359C1"/>
    <w:rsid w:val="00F35C4A"/>
    <w:rsid w:val="00F35D7D"/>
    <w:rsid w:val="00F45CC3"/>
    <w:rsid w:val="00F4632F"/>
    <w:rsid w:val="00F515F0"/>
    <w:rsid w:val="00F51880"/>
    <w:rsid w:val="00F53C54"/>
    <w:rsid w:val="00F56F0F"/>
    <w:rsid w:val="00F575FC"/>
    <w:rsid w:val="00F62454"/>
    <w:rsid w:val="00F651A0"/>
    <w:rsid w:val="00F651DF"/>
    <w:rsid w:val="00F677F6"/>
    <w:rsid w:val="00F70404"/>
    <w:rsid w:val="00F70D2A"/>
    <w:rsid w:val="00F71D38"/>
    <w:rsid w:val="00F75922"/>
    <w:rsid w:val="00F75C29"/>
    <w:rsid w:val="00F77105"/>
    <w:rsid w:val="00F835BB"/>
    <w:rsid w:val="00F843DC"/>
    <w:rsid w:val="00F9038B"/>
    <w:rsid w:val="00F9297F"/>
    <w:rsid w:val="00F9309A"/>
    <w:rsid w:val="00F93F88"/>
    <w:rsid w:val="00F949DF"/>
    <w:rsid w:val="00F958D7"/>
    <w:rsid w:val="00F95EF5"/>
    <w:rsid w:val="00F9665F"/>
    <w:rsid w:val="00F9694B"/>
    <w:rsid w:val="00FA030E"/>
    <w:rsid w:val="00FA35BC"/>
    <w:rsid w:val="00FA3D52"/>
    <w:rsid w:val="00FB5663"/>
    <w:rsid w:val="00FB5675"/>
    <w:rsid w:val="00FB58CA"/>
    <w:rsid w:val="00FC1CA2"/>
    <w:rsid w:val="00FC5716"/>
    <w:rsid w:val="00FC74FD"/>
    <w:rsid w:val="00FE12D7"/>
    <w:rsid w:val="00FE1527"/>
    <w:rsid w:val="00FF4D5D"/>
    <w:rsid w:val="00FF67ED"/>
    <w:rsid w:val="00FF7FE3"/>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798C96"/>
  <w15:docId w15:val="{4D730EB0-7A87-49A0-98D1-7A536AC06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057FD"/>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Heading1">
    <w:name w:val="heading 1"/>
    <w:basedOn w:val="Normal"/>
    <w:next w:val="Normal"/>
    <w:link w:val="Heading1Char"/>
    <w:qFormat/>
    <w:rsid w:val="00F057FD"/>
    <w:pPr>
      <w:keepNext/>
      <w:spacing w:after="240"/>
      <w:outlineLvl w:val="0"/>
    </w:pPr>
    <w:rPr>
      <w:rFonts w:ascii="Arial" w:hAnsi="Arial"/>
      <w:b/>
      <w:bCs/>
      <w:sz w:val="28"/>
      <w:szCs w:val="24"/>
    </w:rPr>
  </w:style>
  <w:style w:type="paragraph" w:styleId="Heading2">
    <w:name w:val="heading 2"/>
    <w:basedOn w:val="Normal"/>
    <w:next w:val="Normal"/>
    <w:link w:val="Heading2Char"/>
    <w:qFormat/>
    <w:rsid w:val="00F057FD"/>
    <w:pPr>
      <w:keepNext/>
      <w:spacing w:before="240" w:after="120"/>
      <w:outlineLvl w:val="1"/>
    </w:pPr>
    <w:rPr>
      <w:rFonts w:ascii="Arial" w:hAnsi="Arial"/>
      <w:b/>
    </w:rPr>
  </w:style>
  <w:style w:type="paragraph" w:styleId="Heading3">
    <w:name w:val="heading 3"/>
    <w:basedOn w:val="Normal"/>
    <w:next w:val="Normal"/>
    <w:link w:val="Heading3Char"/>
    <w:uiPriority w:val="9"/>
    <w:qFormat/>
    <w:rsid w:val="00F057FD"/>
    <w:pPr>
      <w:keepNext/>
      <w:spacing w:before="180" w:after="120"/>
      <w:outlineLvl w:val="2"/>
    </w:pPr>
    <w:rPr>
      <w:rFonts w:ascii="Arial" w:hAnsi="Arial" w:cs="Arial"/>
      <w:b/>
      <w:bCs/>
      <w:szCs w:val="26"/>
    </w:rPr>
  </w:style>
  <w:style w:type="paragraph" w:styleId="Heading4">
    <w:name w:val="heading 4"/>
    <w:next w:val="Normal"/>
    <w:link w:val="Heading4Char"/>
    <w:qFormat/>
    <w:rsid w:val="00F057FD"/>
    <w:pPr>
      <w:keepNext/>
      <w:keepLines/>
      <w:snapToGrid w:val="0"/>
      <w:spacing w:before="320" w:after="160" w:line="254" w:lineRule="auto"/>
      <w:jc w:val="both"/>
      <w:outlineLvl w:val="3"/>
    </w:pPr>
    <w:rPr>
      <w:rFonts w:ascii="Times" w:eastAsia="SimHei" w:hAnsi="Times"/>
      <w:b/>
      <w:bCs/>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F057FD"/>
    <w:rPr>
      <w:sz w:val="20"/>
    </w:rPr>
  </w:style>
  <w:style w:type="paragraph" w:customStyle="1" w:styleId="Runninghead-left">
    <w:name w:val="Running head - left"/>
    <w:basedOn w:val="Normal"/>
    <w:rsid w:val="00F057F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rsid w:val="00F057FD"/>
    <w:pPr>
      <w:jc w:val="right"/>
    </w:pPr>
  </w:style>
  <w:style w:type="paragraph" w:customStyle="1" w:styleId="author">
    <w:name w:val="author"/>
    <w:basedOn w:val="Normal"/>
    <w:next w:val="Normal"/>
    <w:rsid w:val="00F057FD"/>
    <w:pPr>
      <w:suppressAutoHyphens/>
      <w:spacing w:before="240" w:after="240"/>
      <w:ind w:firstLine="0"/>
      <w:jc w:val="left"/>
    </w:pPr>
    <w:rPr>
      <w:b/>
    </w:rPr>
  </w:style>
  <w:style w:type="paragraph" w:customStyle="1" w:styleId="table">
    <w:name w:val="table"/>
    <w:basedOn w:val="Normal"/>
    <w:rsid w:val="00F057FD"/>
    <w:pPr>
      <w:spacing w:before="60" w:line="200" w:lineRule="atLeast"/>
      <w:ind w:firstLine="0"/>
      <w:jc w:val="left"/>
    </w:pPr>
    <w:rPr>
      <w:sz w:val="17"/>
      <w:szCs w:val="18"/>
    </w:rPr>
  </w:style>
  <w:style w:type="paragraph" w:customStyle="1" w:styleId="equation">
    <w:name w:val="equation"/>
    <w:basedOn w:val="Normal"/>
    <w:next w:val="Normal"/>
    <w:rsid w:val="00F057FD"/>
    <w:pPr>
      <w:tabs>
        <w:tab w:val="center" w:pos="3204"/>
        <w:tab w:val="right" w:pos="6634"/>
      </w:tabs>
      <w:spacing w:before="480" w:after="480"/>
      <w:ind w:firstLine="0"/>
      <w:jc w:val="left"/>
    </w:pPr>
  </w:style>
  <w:style w:type="paragraph" w:customStyle="1" w:styleId="fignotes">
    <w:name w:val="fignotes"/>
    <w:basedOn w:val="Normal"/>
    <w:next w:val="Normal"/>
    <w:rsid w:val="00F057FD"/>
    <w:pPr>
      <w:keepLines/>
      <w:spacing w:before="120" w:after="240" w:line="200" w:lineRule="atLeast"/>
      <w:ind w:firstLine="0"/>
    </w:pPr>
    <w:rPr>
      <w:sz w:val="17"/>
    </w:rPr>
  </w:style>
  <w:style w:type="paragraph" w:customStyle="1" w:styleId="heading10">
    <w:name w:val="heading1"/>
    <w:basedOn w:val="Normal"/>
    <w:next w:val="noindentpara"/>
    <w:rsid w:val="00F057FD"/>
    <w:pPr>
      <w:keepNext/>
      <w:keepLines/>
      <w:tabs>
        <w:tab w:val="left" w:pos="454"/>
      </w:tabs>
      <w:suppressAutoHyphens/>
      <w:spacing w:before="720" w:after="480" w:line="280" w:lineRule="atLeast"/>
      <w:ind w:firstLine="0"/>
      <w:jc w:val="left"/>
      <w:outlineLvl w:val="0"/>
    </w:pPr>
    <w:rPr>
      <w:b/>
      <w:sz w:val="24"/>
    </w:rPr>
  </w:style>
  <w:style w:type="paragraph" w:customStyle="1" w:styleId="heading20">
    <w:name w:val="heading2"/>
    <w:basedOn w:val="heading10"/>
    <w:next w:val="noindentpara"/>
    <w:rsid w:val="00F057FD"/>
    <w:pPr>
      <w:tabs>
        <w:tab w:val="left" w:pos="510"/>
      </w:tabs>
      <w:outlineLvl w:val="1"/>
    </w:pPr>
    <w:rPr>
      <w:i/>
    </w:rPr>
  </w:style>
  <w:style w:type="paragraph" w:customStyle="1" w:styleId="heading30">
    <w:name w:val="heading3"/>
    <w:basedOn w:val="Normal"/>
    <w:next w:val="noindentpara"/>
    <w:rsid w:val="00F057FD"/>
    <w:pPr>
      <w:tabs>
        <w:tab w:val="left" w:pos="284"/>
      </w:tabs>
      <w:suppressAutoHyphens/>
      <w:spacing w:before="480" w:after="240"/>
      <w:ind w:firstLine="0"/>
      <w:jc w:val="left"/>
      <w:outlineLvl w:val="2"/>
    </w:pPr>
    <w:rPr>
      <w:b/>
    </w:rPr>
  </w:style>
  <w:style w:type="paragraph" w:customStyle="1" w:styleId="subitem">
    <w:name w:val="subitem"/>
    <w:rsid w:val="00F057FD"/>
    <w:pPr>
      <w:numPr>
        <w:numId w:val="1"/>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F057FD"/>
  </w:style>
  <w:style w:type="paragraph" w:customStyle="1" w:styleId="bulletitem">
    <w:name w:val="bulletitem"/>
    <w:basedOn w:val="Normal"/>
    <w:rsid w:val="00F057FD"/>
    <w:pPr>
      <w:numPr>
        <w:numId w:val="2"/>
      </w:numPr>
      <w:spacing w:before="120" w:after="120"/>
      <w:contextualSpacing/>
    </w:pPr>
  </w:style>
  <w:style w:type="paragraph" w:customStyle="1" w:styleId="reference">
    <w:name w:val="reference"/>
    <w:basedOn w:val="Normal"/>
    <w:rsid w:val="00F057FD"/>
    <w:pPr>
      <w:tabs>
        <w:tab w:val="left" w:pos="340"/>
      </w:tabs>
      <w:spacing w:line="200" w:lineRule="atLeast"/>
      <w:ind w:left="238" w:hanging="238"/>
    </w:pPr>
    <w:rPr>
      <w:sz w:val="18"/>
    </w:rPr>
  </w:style>
  <w:style w:type="paragraph" w:customStyle="1" w:styleId="important">
    <w:name w:val="important"/>
    <w:basedOn w:val="Normal"/>
    <w:rsid w:val="00F057FD"/>
    <w:pPr>
      <w:shd w:val="clear" w:color="auto" w:fill="D9D9D9"/>
      <w:spacing w:before="240" w:after="240"/>
      <w:ind w:left="238" w:right="238" w:firstLine="0"/>
      <w:contextualSpacing/>
    </w:pPr>
  </w:style>
  <w:style w:type="paragraph" w:customStyle="1" w:styleId="tablelegend">
    <w:name w:val="tablelegend"/>
    <w:basedOn w:val="Normal"/>
    <w:next w:val="Normal"/>
    <w:rsid w:val="00F057FD"/>
    <w:pPr>
      <w:keepNext/>
      <w:keepLines/>
      <w:spacing w:before="240" w:after="120" w:line="200" w:lineRule="atLeast"/>
      <w:ind w:firstLine="0"/>
    </w:pPr>
    <w:rPr>
      <w:sz w:val="17"/>
    </w:rPr>
  </w:style>
  <w:style w:type="paragraph" w:customStyle="1" w:styleId="tablenotes">
    <w:name w:val="tablenotes"/>
    <w:basedOn w:val="Normal"/>
    <w:next w:val="Normal"/>
    <w:rsid w:val="00F057FD"/>
    <w:pPr>
      <w:widowControl w:val="0"/>
      <w:spacing w:before="20" w:line="200" w:lineRule="atLeast"/>
      <w:ind w:firstLine="0"/>
      <w:jc w:val="left"/>
    </w:pPr>
    <w:rPr>
      <w:sz w:val="17"/>
    </w:rPr>
  </w:style>
  <w:style w:type="paragraph" w:styleId="Index1">
    <w:name w:val="index 1"/>
    <w:basedOn w:val="Normal"/>
    <w:uiPriority w:val="99"/>
    <w:semiHidden/>
    <w:rsid w:val="00F057FD"/>
    <w:pPr>
      <w:ind w:left="200" w:hanging="200"/>
      <w:jc w:val="left"/>
    </w:pPr>
    <w:rPr>
      <w:rFonts w:asciiTheme="minorHAnsi" w:hAnsiTheme="minorHAnsi" w:cstheme="minorHAnsi"/>
      <w:sz w:val="18"/>
      <w:szCs w:val="18"/>
    </w:rPr>
  </w:style>
  <w:style w:type="paragraph" w:styleId="Index2">
    <w:name w:val="index 2"/>
    <w:basedOn w:val="Index1"/>
    <w:uiPriority w:val="99"/>
    <w:semiHidden/>
    <w:rsid w:val="00F057FD"/>
    <w:pPr>
      <w:ind w:left="400"/>
    </w:pPr>
  </w:style>
  <w:style w:type="paragraph" w:styleId="Index3">
    <w:name w:val="index 3"/>
    <w:basedOn w:val="Normal"/>
    <w:next w:val="Normal"/>
    <w:semiHidden/>
    <w:rsid w:val="00F057FD"/>
    <w:pPr>
      <w:ind w:left="600" w:hanging="200"/>
      <w:jc w:val="left"/>
    </w:pPr>
    <w:rPr>
      <w:rFonts w:asciiTheme="minorHAnsi" w:hAnsiTheme="minorHAnsi" w:cstheme="minorHAnsi"/>
      <w:sz w:val="18"/>
      <w:szCs w:val="18"/>
    </w:rPr>
  </w:style>
  <w:style w:type="paragraph" w:styleId="FootnoteText">
    <w:name w:val="footnote text"/>
    <w:basedOn w:val="Normal"/>
    <w:link w:val="FootnoteTextChar"/>
    <w:rsid w:val="00F057FD"/>
  </w:style>
  <w:style w:type="paragraph" w:styleId="TOC4">
    <w:name w:val="toc 4"/>
    <w:basedOn w:val="Normal"/>
    <w:next w:val="Normal"/>
    <w:semiHidden/>
    <w:rsid w:val="00F057FD"/>
    <w:pPr>
      <w:ind w:left="737"/>
    </w:pPr>
  </w:style>
  <w:style w:type="character" w:styleId="Hyperlink">
    <w:name w:val="Hyperlink"/>
    <w:rsid w:val="00F057FD"/>
    <w:rPr>
      <w:color w:val="0000FF"/>
      <w:u w:val="single"/>
    </w:rPr>
  </w:style>
  <w:style w:type="paragraph" w:customStyle="1" w:styleId="heading40">
    <w:name w:val="heading4"/>
    <w:basedOn w:val="Normal"/>
    <w:next w:val="noindentpara"/>
    <w:rsid w:val="00F057FD"/>
    <w:pPr>
      <w:keepNext/>
      <w:suppressAutoHyphens/>
      <w:spacing w:before="480" w:after="240"/>
      <w:ind w:firstLine="0"/>
      <w:jc w:val="left"/>
      <w:outlineLvl w:val="3"/>
    </w:pPr>
  </w:style>
  <w:style w:type="paragraph" w:customStyle="1" w:styleId="heading5">
    <w:name w:val="heading5"/>
    <w:basedOn w:val="heading40"/>
    <w:next w:val="noindentpara"/>
    <w:rsid w:val="00F057FD"/>
    <w:pPr>
      <w:spacing w:before="360" w:after="120"/>
      <w:outlineLvl w:val="4"/>
    </w:pPr>
    <w:rPr>
      <w:i/>
    </w:rPr>
  </w:style>
  <w:style w:type="paragraph" w:customStyle="1" w:styleId="MainSubtitle">
    <w:name w:val="Main_Subtitle"/>
    <w:basedOn w:val="Normal"/>
    <w:next w:val="Normal"/>
    <w:rsid w:val="00F057FD"/>
    <w:pPr>
      <w:tabs>
        <w:tab w:val="left" w:pos="567"/>
      </w:tabs>
      <w:spacing w:before="320" w:line="320" w:lineRule="atLeast"/>
    </w:pPr>
    <w:rPr>
      <w:rFonts w:cs="Arial"/>
      <w:sz w:val="28"/>
    </w:rPr>
  </w:style>
  <w:style w:type="paragraph" w:customStyle="1" w:styleId="RuninHead1">
    <w:name w:val="RuninHead1"/>
    <w:basedOn w:val="Normal"/>
    <w:next w:val="noindentpara"/>
    <w:link w:val="RuninHead1Char"/>
    <w:rsid w:val="00F057FD"/>
    <w:pPr>
      <w:spacing w:line="240" w:lineRule="auto"/>
      <w:ind w:firstLine="0"/>
      <w:jc w:val="left"/>
    </w:pPr>
    <w:rPr>
      <w:b/>
    </w:rPr>
  </w:style>
  <w:style w:type="paragraph" w:customStyle="1" w:styleId="RuninHead2">
    <w:name w:val="RuninHead2"/>
    <w:basedOn w:val="Normal"/>
    <w:next w:val="Normal"/>
    <w:link w:val="RuninHead2Char"/>
    <w:rsid w:val="00F057FD"/>
    <w:pPr>
      <w:spacing w:line="240" w:lineRule="auto"/>
      <w:ind w:firstLine="0"/>
      <w:jc w:val="left"/>
    </w:pPr>
    <w:rPr>
      <w:b/>
      <w:i/>
    </w:rPr>
  </w:style>
  <w:style w:type="paragraph" w:customStyle="1" w:styleId="affiliation">
    <w:name w:val="affiliation"/>
    <w:basedOn w:val="Normal"/>
    <w:next w:val="Normal"/>
    <w:rsid w:val="00F057FD"/>
    <w:pPr>
      <w:suppressAutoHyphens/>
      <w:spacing w:before="240" w:line="200" w:lineRule="atLeast"/>
      <w:ind w:left="238" w:firstLine="0"/>
      <w:contextualSpacing/>
      <w:jc w:val="left"/>
    </w:pPr>
    <w:rPr>
      <w:sz w:val="17"/>
    </w:rPr>
  </w:style>
  <w:style w:type="paragraph" w:customStyle="1" w:styleId="abstract">
    <w:name w:val="abstract"/>
    <w:basedOn w:val="Normal"/>
    <w:next w:val="Normal"/>
    <w:rsid w:val="00F057FD"/>
    <w:pPr>
      <w:spacing w:before="480" w:after="480"/>
      <w:ind w:firstLine="0"/>
    </w:pPr>
  </w:style>
  <w:style w:type="paragraph" w:customStyle="1" w:styleId="quotation">
    <w:name w:val="quotation"/>
    <w:basedOn w:val="affiliation"/>
    <w:next w:val="Normal"/>
    <w:rsid w:val="00F057FD"/>
    <w:pPr>
      <w:spacing w:after="240"/>
      <w:ind w:right="238"/>
      <w:jc w:val="both"/>
    </w:pPr>
  </w:style>
  <w:style w:type="paragraph" w:customStyle="1" w:styleId="acknowledgements">
    <w:name w:val="acknowledgements"/>
    <w:basedOn w:val="heading10"/>
    <w:next w:val="Normal"/>
    <w:rsid w:val="00F057FD"/>
    <w:rPr>
      <w:b w:val="0"/>
      <w:sz w:val="20"/>
    </w:rPr>
  </w:style>
  <w:style w:type="paragraph" w:customStyle="1" w:styleId="references">
    <w:name w:val="references"/>
    <w:basedOn w:val="heading10"/>
    <w:rsid w:val="00F057FD"/>
  </w:style>
  <w:style w:type="paragraph" w:customStyle="1" w:styleId="figurecitation">
    <w:name w:val="figurecitation"/>
    <w:basedOn w:val="Normal"/>
    <w:rsid w:val="00F057FD"/>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para">
    <w:name w:val="para"/>
    <w:rsid w:val="00F057FD"/>
    <w:pPr>
      <w:ind w:firstLine="142"/>
      <w:jc w:val="both"/>
    </w:pPr>
    <w:rPr>
      <w:rFonts w:ascii="Times" w:hAnsi="Times"/>
      <w:lang w:val="en-US" w:eastAsia="de-DE"/>
    </w:rPr>
  </w:style>
  <w:style w:type="paragraph" w:customStyle="1" w:styleId="formalpara">
    <w:name w:val="formalpara"/>
    <w:basedOn w:val="Normal"/>
    <w:next w:val="Normal"/>
    <w:rsid w:val="00F057FD"/>
    <w:pPr>
      <w:spacing w:before="480" w:after="240"/>
      <w:ind w:firstLine="0"/>
    </w:pPr>
  </w:style>
  <w:style w:type="paragraph" w:customStyle="1" w:styleId="keyword">
    <w:name w:val="keyword"/>
    <w:basedOn w:val="abstract"/>
    <w:rsid w:val="00F057FD"/>
  </w:style>
  <w:style w:type="paragraph" w:customStyle="1" w:styleId="appendix">
    <w:name w:val="appendix"/>
    <w:basedOn w:val="heading10"/>
    <w:next w:val="Normal"/>
    <w:qFormat/>
    <w:rsid w:val="00F057FD"/>
    <w:rPr>
      <w:b w:val="0"/>
      <w:lang w:val="en-IN"/>
    </w:rPr>
  </w:style>
  <w:style w:type="paragraph" w:customStyle="1" w:styleId="List1">
    <w:name w:val="List1"/>
    <w:basedOn w:val="para"/>
    <w:next w:val="Normal"/>
    <w:rsid w:val="00F057FD"/>
    <w:pPr>
      <w:spacing w:before="480" w:after="480" w:line="240" w:lineRule="atLeast"/>
      <w:ind w:firstLine="0"/>
      <w:contextualSpacing/>
    </w:pPr>
    <w:rPr>
      <w:lang w:val="en-IN"/>
    </w:rPr>
  </w:style>
  <w:style w:type="paragraph" w:customStyle="1" w:styleId="figure">
    <w:name w:val="figure"/>
    <w:basedOn w:val="table"/>
    <w:next w:val="Normal"/>
    <w:rsid w:val="00F057FD"/>
    <w:rPr>
      <w:lang w:val="en-IN"/>
    </w:rPr>
  </w:style>
  <w:style w:type="numbering" w:customStyle="1" w:styleId="Olist">
    <w:name w:val="Olist"/>
    <w:basedOn w:val="NoList"/>
    <w:rsid w:val="00F057FD"/>
    <w:pPr>
      <w:numPr>
        <w:numId w:val="3"/>
      </w:numPr>
    </w:pPr>
  </w:style>
  <w:style w:type="numbering" w:customStyle="1" w:styleId="UList">
    <w:name w:val="UList"/>
    <w:basedOn w:val="NoList"/>
    <w:rsid w:val="00F057FD"/>
    <w:pPr>
      <w:numPr>
        <w:numId w:val="4"/>
      </w:numPr>
    </w:pPr>
  </w:style>
  <w:style w:type="numbering" w:customStyle="1" w:styleId="Ulistt">
    <w:name w:val="Ulistt"/>
    <w:basedOn w:val="NoList"/>
    <w:rsid w:val="00F057FD"/>
    <w:pPr>
      <w:numPr>
        <w:numId w:val="5"/>
      </w:numPr>
    </w:pPr>
  </w:style>
  <w:style w:type="paragraph" w:customStyle="1" w:styleId="continuoustext">
    <w:name w:val="continuoustext"/>
    <w:basedOn w:val="para"/>
    <w:next w:val="Normal"/>
    <w:rsid w:val="00F057FD"/>
    <w:pPr>
      <w:ind w:firstLine="0"/>
    </w:pPr>
  </w:style>
  <w:style w:type="paragraph" w:customStyle="1" w:styleId="computercode">
    <w:name w:val="computercode"/>
    <w:basedOn w:val="para"/>
    <w:next w:val="Normal"/>
    <w:rsid w:val="00F057FD"/>
    <w:pPr>
      <w:ind w:firstLine="0"/>
    </w:pPr>
    <w:rPr>
      <w:rFonts w:ascii="Courier New" w:hAnsi="Courier New"/>
    </w:rPr>
  </w:style>
  <w:style w:type="paragraph" w:customStyle="1" w:styleId="MainTitle">
    <w:name w:val="Main_Title"/>
    <w:basedOn w:val="Normal"/>
    <w:next w:val="Normal"/>
    <w:rsid w:val="00F057FD"/>
    <w:pPr>
      <w:keepNext/>
      <w:pageBreakBefore/>
      <w:suppressAutoHyphens/>
      <w:spacing w:before="360" w:after="480" w:line="360" w:lineRule="auto"/>
      <w:ind w:firstLine="0"/>
    </w:pPr>
    <w:rPr>
      <w:b/>
      <w:sz w:val="32"/>
    </w:rPr>
  </w:style>
  <w:style w:type="paragraph" w:styleId="Subtitle">
    <w:name w:val="Subtitle"/>
    <w:basedOn w:val="Normal"/>
    <w:next w:val="Normal"/>
    <w:link w:val="SubtitleChar"/>
    <w:rsid w:val="00F057FD"/>
    <w:pPr>
      <w:numPr>
        <w:ilvl w:val="1"/>
      </w:numPr>
      <w:spacing w:after="160"/>
      <w:ind w:firstLine="238"/>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057FD"/>
    <w:rPr>
      <w:rFonts w:asciiTheme="minorHAnsi" w:eastAsiaTheme="minorEastAsia" w:hAnsiTheme="minorHAnsi" w:cstheme="minorBidi"/>
      <w:color w:val="5A5A5A" w:themeColor="text1" w:themeTint="A5"/>
      <w:spacing w:val="15"/>
      <w:sz w:val="22"/>
      <w:szCs w:val="22"/>
      <w:lang w:val="en-US" w:eastAsia="de-DE"/>
    </w:rPr>
  </w:style>
  <w:style w:type="paragraph" w:customStyle="1" w:styleId="footenote">
    <w:name w:val="footenote"/>
    <w:basedOn w:val="para"/>
    <w:rsid w:val="00F057FD"/>
    <w:pPr>
      <w:ind w:left="238" w:firstLine="0"/>
    </w:pPr>
  </w:style>
  <w:style w:type="paragraph" w:styleId="IndexHeading">
    <w:name w:val="index heading"/>
    <w:basedOn w:val="Normal"/>
    <w:next w:val="Index1"/>
    <w:uiPriority w:val="99"/>
    <w:unhideWhenUsed/>
    <w:rsid w:val="00F057FD"/>
    <w:pPr>
      <w:pBdr>
        <w:top w:val="single" w:sz="12" w:space="0" w:color="auto"/>
      </w:pBdr>
      <w:spacing w:before="360" w:after="240"/>
      <w:jc w:val="left"/>
    </w:pPr>
    <w:rPr>
      <w:rFonts w:asciiTheme="minorHAnsi" w:hAnsiTheme="minorHAnsi" w:cstheme="minorHAnsi"/>
      <w:b/>
      <w:bCs/>
      <w:i/>
      <w:iCs/>
      <w:sz w:val="26"/>
      <w:szCs w:val="26"/>
    </w:rPr>
  </w:style>
  <w:style w:type="paragraph" w:styleId="TOC5">
    <w:name w:val="toc 5"/>
    <w:basedOn w:val="Normal"/>
    <w:next w:val="Normal"/>
    <w:autoRedefine/>
    <w:semiHidden/>
    <w:unhideWhenUsed/>
    <w:rsid w:val="00F057FD"/>
    <w:pPr>
      <w:spacing w:after="100"/>
      <w:ind w:left="800"/>
    </w:pPr>
  </w:style>
  <w:style w:type="paragraph" w:styleId="TOC6">
    <w:name w:val="toc 6"/>
    <w:basedOn w:val="Normal"/>
    <w:next w:val="Normal"/>
    <w:autoRedefine/>
    <w:semiHidden/>
    <w:unhideWhenUsed/>
    <w:rsid w:val="00F057FD"/>
    <w:pPr>
      <w:spacing w:after="100"/>
      <w:ind w:left="1000"/>
    </w:pPr>
  </w:style>
  <w:style w:type="paragraph" w:styleId="TOC7">
    <w:name w:val="toc 7"/>
    <w:basedOn w:val="Normal"/>
    <w:next w:val="Normal"/>
    <w:autoRedefine/>
    <w:semiHidden/>
    <w:unhideWhenUsed/>
    <w:rsid w:val="00F057FD"/>
    <w:pPr>
      <w:spacing w:after="100"/>
      <w:ind w:left="1200"/>
    </w:pPr>
  </w:style>
  <w:style w:type="paragraph" w:styleId="TOC8">
    <w:name w:val="toc 8"/>
    <w:basedOn w:val="Normal"/>
    <w:next w:val="Normal"/>
    <w:autoRedefine/>
    <w:semiHidden/>
    <w:unhideWhenUsed/>
    <w:rsid w:val="00F057FD"/>
    <w:pPr>
      <w:spacing w:after="100"/>
      <w:ind w:left="1400"/>
    </w:pPr>
  </w:style>
  <w:style w:type="paragraph" w:styleId="TOC9">
    <w:name w:val="toc 9"/>
    <w:basedOn w:val="Normal"/>
    <w:next w:val="Normal"/>
    <w:autoRedefine/>
    <w:semiHidden/>
    <w:unhideWhenUsed/>
    <w:rsid w:val="00F057FD"/>
    <w:pPr>
      <w:spacing w:after="100"/>
      <w:ind w:left="1600"/>
    </w:pPr>
  </w:style>
  <w:style w:type="table" w:styleId="TableGrid">
    <w:name w:val="Table Grid"/>
    <w:basedOn w:val="TableNormal"/>
    <w:rsid w:val="00F057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note">
    <w:name w:val="articlenote"/>
    <w:basedOn w:val="affiliation"/>
    <w:next w:val="Normal"/>
    <w:rsid w:val="00F057FD"/>
    <w:pPr>
      <w:jc w:val="right"/>
    </w:pPr>
  </w:style>
  <w:style w:type="paragraph" w:styleId="TOCHeading">
    <w:name w:val="TOC Heading"/>
    <w:basedOn w:val="Heading1"/>
    <w:next w:val="Normal"/>
    <w:uiPriority w:val="39"/>
    <w:unhideWhenUsed/>
    <w:rsid w:val="00F057FD"/>
    <w:pPr>
      <w:keepLines/>
      <w:overflowPunct/>
      <w:autoSpaceDE/>
      <w:autoSpaceDN/>
      <w:adjustRightInd/>
      <w:spacing w:before="240" w:after="0" w:line="259" w:lineRule="auto"/>
      <w:ind w:firstLine="0"/>
      <w:jc w:val="left"/>
      <w:textAlignment w:val="auto"/>
      <w:outlineLvl w:val="9"/>
    </w:pPr>
    <w:rPr>
      <w:rFonts w:asciiTheme="majorHAnsi" w:eastAsiaTheme="majorEastAsia" w:hAnsiTheme="majorHAnsi" w:cstheme="majorBidi"/>
      <w:b w:val="0"/>
      <w:bCs w:val="0"/>
      <w:color w:val="365F91" w:themeColor="accent1" w:themeShade="BF"/>
      <w:sz w:val="32"/>
      <w:szCs w:val="32"/>
      <w:lang w:eastAsia="en-US"/>
    </w:rPr>
  </w:style>
  <w:style w:type="paragraph" w:customStyle="1" w:styleId="example">
    <w:name w:val="example"/>
    <w:basedOn w:val="formalpara"/>
    <w:rsid w:val="00F057FD"/>
  </w:style>
  <w:style w:type="paragraph" w:customStyle="1" w:styleId="definition">
    <w:name w:val="definition"/>
    <w:basedOn w:val="example"/>
    <w:next w:val="Normal"/>
    <w:rsid w:val="00F057FD"/>
  </w:style>
  <w:style w:type="paragraph" w:customStyle="1" w:styleId="warning">
    <w:name w:val="warning"/>
    <w:basedOn w:val="definition"/>
    <w:next w:val="Normal"/>
    <w:rsid w:val="00F057FD"/>
  </w:style>
  <w:style w:type="paragraph" w:customStyle="1" w:styleId="overview">
    <w:name w:val="overview"/>
    <w:basedOn w:val="warning"/>
    <w:next w:val="Normal"/>
    <w:rsid w:val="00F057FD"/>
    <w:pPr>
      <w:pBdr>
        <w:top w:val="single" w:sz="4" w:space="1" w:color="auto"/>
        <w:left w:val="single" w:sz="4" w:space="4" w:color="auto"/>
        <w:bottom w:val="single" w:sz="4" w:space="1" w:color="auto"/>
        <w:right w:val="single" w:sz="4" w:space="4" w:color="auto"/>
      </w:pBdr>
    </w:pPr>
  </w:style>
  <w:style w:type="paragraph" w:customStyle="1" w:styleId="legal">
    <w:name w:val="legal"/>
    <w:basedOn w:val="overview"/>
    <w:next w:val="Normal"/>
    <w:rsid w:val="00F057FD"/>
  </w:style>
  <w:style w:type="paragraph" w:customStyle="1" w:styleId="RuninHead3">
    <w:name w:val="RuninHead3"/>
    <w:basedOn w:val="Normal"/>
    <w:next w:val="noindentpara"/>
    <w:link w:val="RuninHead3Char"/>
    <w:rsid w:val="00F057FD"/>
    <w:rPr>
      <w:b/>
    </w:rPr>
  </w:style>
  <w:style w:type="paragraph" w:styleId="ListParagraph">
    <w:name w:val="List Paragraph"/>
    <w:basedOn w:val="Normal"/>
    <w:link w:val="ListParagraphChar"/>
    <w:uiPriority w:val="34"/>
    <w:rsid w:val="00F057FD"/>
    <w:pPr>
      <w:overflowPunct/>
      <w:autoSpaceDE/>
      <w:autoSpaceDN/>
      <w:adjustRightInd/>
      <w:spacing w:line="240" w:lineRule="auto"/>
      <w:ind w:left="720" w:firstLine="0"/>
      <w:contextualSpacing/>
      <w:jc w:val="left"/>
      <w:textAlignment w:val="auto"/>
    </w:pPr>
    <w:rPr>
      <w:rFonts w:ascii="Calibri" w:eastAsia="Calibri" w:hAnsi="Calibri"/>
      <w:szCs w:val="22"/>
      <w:lang w:eastAsia="en-US"/>
    </w:rPr>
  </w:style>
  <w:style w:type="character" w:customStyle="1" w:styleId="ListParagraphChar">
    <w:name w:val="List Paragraph Char"/>
    <w:link w:val="ListParagraph"/>
    <w:uiPriority w:val="34"/>
    <w:locked/>
    <w:rsid w:val="00F057FD"/>
    <w:rPr>
      <w:rFonts w:ascii="Calibri" w:eastAsia="Calibri" w:hAnsi="Calibri"/>
      <w:szCs w:val="22"/>
      <w:lang w:val="en-US" w:eastAsia="en-US"/>
    </w:rPr>
  </w:style>
  <w:style w:type="paragraph" w:styleId="Title">
    <w:name w:val="Title"/>
    <w:basedOn w:val="Normal"/>
    <w:next w:val="Normal"/>
    <w:link w:val="TitleChar"/>
    <w:qFormat/>
    <w:rsid w:val="00F057FD"/>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057FD"/>
    <w:rPr>
      <w:rFonts w:asciiTheme="majorHAnsi" w:eastAsiaTheme="majorEastAsia" w:hAnsiTheme="majorHAnsi" w:cstheme="majorBidi"/>
      <w:spacing w:val="-10"/>
      <w:kern w:val="28"/>
      <w:sz w:val="56"/>
      <w:szCs w:val="56"/>
      <w:lang w:val="en-US" w:eastAsia="de-DE"/>
    </w:rPr>
  </w:style>
  <w:style w:type="paragraph" w:customStyle="1" w:styleId="question">
    <w:name w:val="question"/>
    <w:basedOn w:val="formalpara"/>
    <w:next w:val="Normal"/>
    <w:rsid w:val="00F057FD"/>
  </w:style>
  <w:style w:type="paragraph" w:customStyle="1" w:styleId="importantold">
    <w:name w:val="important_old"/>
    <w:basedOn w:val="overview"/>
    <w:next w:val="Normal"/>
    <w:rsid w:val="00F057FD"/>
  </w:style>
  <w:style w:type="paragraph" w:styleId="TOC1">
    <w:name w:val="toc 1"/>
    <w:basedOn w:val="Normal"/>
    <w:next w:val="Normal"/>
    <w:autoRedefine/>
    <w:uiPriority w:val="39"/>
    <w:semiHidden/>
    <w:unhideWhenUsed/>
    <w:rsid w:val="00F057FD"/>
    <w:pPr>
      <w:spacing w:after="100"/>
    </w:pPr>
  </w:style>
  <w:style w:type="paragraph" w:styleId="TOC2">
    <w:name w:val="toc 2"/>
    <w:basedOn w:val="Normal"/>
    <w:next w:val="Normal"/>
    <w:autoRedefine/>
    <w:uiPriority w:val="39"/>
    <w:semiHidden/>
    <w:unhideWhenUsed/>
    <w:rsid w:val="00F057FD"/>
    <w:pPr>
      <w:spacing w:after="100"/>
      <w:ind w:left="200"/>
    </w:pPr>
  </w:style>
  <w:style w:type="paragraph" w:styleId="TOC3">
    <w:name w:val="toc 3"/>
    <w:basedOn w:val="Normal"/>
    <w:next w:val="Normal"/>
    <w:autoRedefine/>
    <w:uiPriority w:val="39"/>
    <w:semiHidden/>
    <w:unhideWhenUsed/>
    <w:rsid w:val="00F057FD"/>
    <w:pPr>
      <w:spacing w:after="100"/>
      <w:ind w:left="400"/>
    </w:pPr>
  </w:style>
  <w:style w:type="character" w:customStyle="1" w:styleId="RuninHead1Char">
    <w:name w:val="RuninHead1 Char"/>
    <w:basedOn w:val="DefaultParagraphFont"/>
    <w:link w:val="RuninHead1"/>
    <w:rsid w:val="00F057FD"/>
    <w:rPr>
      <w:rFonts w:ascii="Times" w:hAnsi="Times"/>
      <w:b/>
      <w:lang w:val="en-US" w:eastAsia="de-DE"/>
    </w:rPr>
  </w:style>
  <w:style w:type="character" w:customStyle="1" w:styleId="RuninHead2Char">
    <w:name w:val="RuninHead2 Char"/>
    <w:basedOn w:val="DefaultParagraphFont"/>
    <w:link w:val="RuninHead2"/>
    <w:rsid w:val="00F057FD"/>
    <w:rPr>
      <w:rFonts w:ascii="Times" w:hAnsi="Times"/>
      <w:b/>
      <w:i/>
      <w:lang w:val="en-US" w:eastAsia="de-DE"/>
    </w:rPr>
  </w:style>
  <w:style w:type="character" w:customStyle="1" w:styleId="RuninHead3Char">
    <w:name w:val="RuninHead3 Char"/>
    <w:basedOn w:val="RuninHead2Char"/>
    <w:link w:val="RuninHead3"/>
    <w:rsid w:val="00F057FD"/>
    <w:rPr>
      <w:rFonts w:ascii="Times" w:hAnsi="Times"/>
      <w:b/>
      <w:i w:val="0"/>
      <w:lang w:val="en-US" w:eastAsia="de-DE"/>
    </w:rPr>
  </w:style>
  <w:style w:type="paragraph" w:customStyle="1" w:styleId="noindentpara">
    <w:name w:val="noindentpara"/>
    <w:basedOn w:val="para"/>
    <w:next w:val="para"/>
    <w:rsid w:val="00F057FD"/>
    <w:pPr>
      <w:ind w:firstLine="0"/>
    </w:pPr>
  </w:style>
  <w:style w:type="character" w:customStyle="1" w:styleId="Heading4Char">
    <w:name w:val="Heading 4 Char"/>
    <w:basedOn w:val="DefaultParagraphFont"/>
    <w:link w:val="Heading4"/>
    <w:rsid w:val="00F057FD"/>
    <w:rPr>
      <w:rFonts w:ascii="Times" w:eastAsia="SimHei" w:hAnsi="Times"/>
      <w:b/>
      <w:bCs/>
      <w:szCs w:val="28"/>
      <w:lang w:val="en-US" w:eastAsia="zh-CN"/>
    </w:rPr>
  </w:style>
  <w:style w:type="paragraph" w:styleId="Footer">
    <w:name w:val="footer"/>
    <w:basedOn w:val="Normal"/>
    <w:link w:val="FooterChar"/>
    <w:uiPriority w:val="99"/>
    <w:rsid w:val="00F057FD"/>
    <w:pPr>
      <w:tabs>
        <w:tab w:val="center" w:pos="4536"/>
        <w:tab w:val="right" w:pos="9072"/>
      </w:tabs>
      <w:overflowPunct/>
      <w:autoSpaceDE/>
      <w:autoSpaceDN/>
      <w:adjustRightInd/>
      <w:spacing w:line="240" w:lineRule="auto"/>
      <w:ind w:firstLine="0"/>
      <w:jc w:val="left"/>
      <w:textAlignment w:val="auto"/>
    </w:pPr>
    <w:rPr>
      <w:rFonts w:ascii="Times New Roman" w:eastAsia="SimSun" w:hAnsi="Times New Roman"/>
      <w:sz w:val="24"/>
      <w:szCs w:val="24"/>
      <w:lang w:val="pl-PL" w:eastAsia="pl-PL"/>
    </w:rPr>
  </w:style>
  <w:style w:type="character" w:customStyle="1" w:styleId="FooterChar">
    <w:name w:val="Footer Char"/>
    <w:basedOn w:val="DefaultParagraphFont"/>
    <w:link w:val="Footer"/>
    <w:uiPriority w:val="99"/>
    <w:rsid w:val="00F057FD"/>
    <w:rPr>
      <w:rFonts w:eastAsia="SimSun"/>
      <w:sz w:val="24"/>
      <w:szCs w:val="24"/>
      <w:lang w:val="pl-PL" w:eastAsia="pl-PL"/>
    </w:rPr>
  </w:style>
  <w:style w:type="table" w:styleId="TableSimple1">
    <w:name w:val="Table Simple 1"/>
    <w:basedOn w:val="TableNormal"/>
    <w:rsid w:val="00F057FD"/>
    <w:rPr>
      <w:rFonts w:eastAsia="SimSun"/>
      <w:lang w:val="en-US"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rsid w:val="00F057FD"/>
    <w:pPr>
      <w:pBdr>
        <w:bottom w:val="single" w:sz="6" w:space="1" w:color="auto"/>
      </w:pBdr>
      <w:tabs>
        <w:tab w:val="center" w:pos="4153"/>
        <w:tab w:val="right" w:pos="8306"/>
      </w:tabs>
      <w:overflowPunct/>
      <w:autoSpaceDE/>
      <w:autoSpaceDN/>
      <w:adjustRightInd/>
      <w:snapToGrid w:val="0"/>
      <w:spacing w:line="240" w:lineRule="auto"/>
      <w:ind w:firstLine="0"/>
      <w:jc w:val="center"/>
      <w:textAlignment w:val="auto"/>
    </w:pPr>
    <w:rPr>
      <w:rFonts w:ascii="Times New Roman" w:eastAsia="SimSun" w:hAnsi="Times New Roman"/>
      <w:sz w:val="18"/>
      <w:szCs w:val="18"/>
      <w:lang w:val="pl-PL" w:eastAsia="pl-PL"/>
    </w:rPr>
  </w:style>
  <w:style w:type="character" w:customStyle="1" w:styleId="HeaderChar">
    <w:name w:val="Header Char"/>
    <w:basedOn w:val="DefaultParagraphFont"/>
    <w:link w:val="Header"/>
    <w:rsid w:val="00F057FD"/>
    <w:rPr>
      <w:rFonts w:eastAsia="SimSun"/>
      <w:sz w:val="18"/>
      <w:szCs w:val="18"/>
      <w:lang w:val="pl-PL" w:eastAsia="pl-PL"/>
    </w:rPr>
  </w:style>
  <w:style w:type="character" w:customStyle="1" w:styleId="FootnoteTextChar">
    <w:name w:val="Footnote Text Char"/>
    <w:link w:val="FootnoteText"/>
    <w:rsid w:val="00F057FD"/>
    <w:rPr>
      <w:rFonts w:ascii="Times" w:hAnsi="Times"/>
      <w:lang w:val="en-US" w:eastAsia="de-DE"/>
    </w:rPr>
  </w:style>
  <w:style w:type="character" w:customStyle="1" w:styleId="Heading1Char">
    <w:name w:val="Heading 1 Char"/>
    <w:link w:val="Heading1"/>
    <w:rsid w:val="00F057FD"/>
    <w:rPr>
      <w:rFonts w:ascii="Arial" w:hAnsi="Arial"/>
      <w:b/>
      <w:bCs/>
      <w:sz w:val="28"/>
      <w:szCs w:val="24"/>
      <w:lang w:val="en-US" w:eastAsia="de-DE"/>
    </w:rPr>
  </w:style>
  <w:style w:type="paragraph" w:customStyle="1" w:styleId="abbreviationpara">
    <w:name w:val="abbreviationpara"/>
    <w:basedOn w:val="Normal"/>
    <w:next w:val="Normal"/>
    <w:rsid w:val="00F057FD"/>
  </w:style>
  <w:style w:type="character" w:customStyle="1" w:styleId="trans">
    <w:name w:val="trans"/>
    <w:basedOn w:val="DefaultParagraphFont"/>
    <w:rsid w:val="00F057FD"/>
  </w:style>
  <w:style w:type="character" w:customStyle="1" w:styleId="MTEquationSection">
    <w:name w:val="MTEquationSection"/>
    <w:rsid w:val="00F057FD"/>
    <w:rPr>
      <w:noProof/>
      <w:vanish/>
      <w:color w:val="FF0000"/>
      <w:sz w:val="28"/>
      <w:szCs w:val="28"/>
    </w:rPr>
  </w:style>
  <w:style w:type="paragraph" w:styleId="Index4">
    <w:name w:val="index 4"/>
    <w:basedOn w:val="Normal"/>
    <w:next w:val="Normal"/>
    <w:autoRedefine/>
    <w:semiHidden/>
    <w:unhideWhenUsed/>
    <w:rsid w:val="00F057FD"/>
    <w:pPr>
      <w:spacing w:line="240" w:lineRule="auto"/>
      <w:ind w:left="800" w:hanging="200"/>
    </w:pPr>
  </w:style>
  <w:style w:type="paragraph" w:styleId="Index5">
    <w:name w:val="index 5"/>
    <w:basedOn w:val="Normal"/>
    <w:next w:val="Normal"/>
    <w:autoRedefine/>
    <w:semiHidden/>
    <w:unhideWhenUsed/>
    <w:rsid w:val="00F057FD"/>
    <w:pPr>
      <w:spacing w:line="240" w:lineRule="auto"/>
      <w:ind w:left="1000" w:hanging="200"/>
    </w:pPr>
  </w:style>
  <w:style w:type="paragraph" w:customStyle="1" w:styleId="MTDisplayEquation">
    <w:name w:val="MTDisplayEquation"/>
    <w:basedOn w:val="Normal"/>
    <w:link w:val="MTDisplayEquationChar"/>
    <w:rsid w:val="00F057FD"/>
    <w:pPr>
      <w:widowControl w:val="0"/>
      <w:tabs>
        <w:tab w:val="center" w:pos="4540"/>
        <w:tab w:val="right" w:pos="9080"/>
      </w:tabs>
      <w:overflowPunct/>
      <w:autoSpaceDE/>
      <w:autoSpaceDN/>
      <w:adjustRightInd/>
      <w:spacing w:line="360" w:lineRule="auto"/>
      <w:ind w:firstLine="420"/>
      <w:textAlignment w:val="auto"/>
    </w:pPr>
    <w:rPr>
      <w:rFonts w:ascii="Times New Roman" w:eastAsia="SimSun" w:hAnsi="Times New Roman"/>
      <w:kern w:val="2"/>
      <w:sz w:val="24"/>
      <w:szCs w:val="24"/>
      <w:lang w:eastAsia="zh-CN"/>
    </w:rPr>
  </w:style>
  <w:style w:type="character" w:customStyle="1" w:styleId="MTDisplayEquationChar">
    <w:name w:val="MTDisplayEquation Char"/>
    <w:link w:val="MTDisplayEquation"/>
    <w:rsid w:val="00F057FD"/>
    <w:rPr>
      <w:rFonts w:eastAsia="SimSun"/>
      <w:kern w:val="2"/>
      <w:sz w:val="24"/>
      <w:szCs w:val="24"/>
      <w:lang w:val="en-US" w:eastAsia="zh-CN"/>
    </w:rPr>
  </w:style>
  <w:style w:type="paragraph" w:styleId="Index6">
    <w:name w:val="index 6"/>
    <w:basedOn w:val="Normal"/>
    <w:next w:val="Normal"/>
    <w:autoRedefine/>
    <w:semiHidden/>
    <w:unhideWhenUsed/>
    <w:rsid w:val="00F057FD"/>
    <w:pPr>
      <w:spacing w:line="240" w:lineRule="auto"/>
      <w:ind w:left="1200" w:hanging="200"/>
    </w:pPr>
  </w:style>
  <w:style w:type="paragraph" w:styleId="Index7">
    <w:name w:val="index 7"/>
    <w:basedOn w:val="Normal"/>
    <w:next w:val="Normal"/>
    <w:autoRedefine/>
    <w:semiHidden/>
    <w:unhideWhenUsed/>
    <w:rsid w:val="00F057FD"/>
    <w:pPr>
      <w:spacing w:line="240" w:lineRule="auto"/>
      <w:ind w:left="1400" w:hanging="200"/>
    </w:pPr>
  </w:style>
  <w:style w:type="paragraph" w:styleId="CommentSubject">
    <w:name w:val="annotation subject"/>
    <w:basedOn w:val="Normal"/>
    <w:next w:val="Normal"/>
    <w:link w:val="CommentSubjectChar"/>
    <w:rsid w:val="00F057FD"/>
    <w:pPr>
      <w:overflowPunct/>
      <w:autoSpaceDE/>
      <w:autoSpaceDN/>
      <w:adjustRightInd/>
      <w:spacing w:line="240" w:lineRule="auto"/>
      <w:ind w:firstLine="0"/>
      <w:jc w:val="left"/>
      <w:textAlignment w:val="auto"/>
    </w:pPr>
    <w:rPr>
      <w:rFonts w:ascii="Times New Roman" w:eastAsia="SimSun" w:hAnsi="Times New Roman"/>
      <w:b/>
      <w:bCs/>
      <w:sz w:val="24"/>
      <w:szCs w:val="24"/>
      <w:lang w:val="pl-PL" w:eastAsia="pl-PL"/>
    </w:rPr>
  </w:style>
  <w:style w:type="character" w:customStyle="1" w:styleId="CommentSubjectChar">
    <w:name w:val="Comment Subject Char"/>
    <w:basedOn w:val="DefaultParagraphFont"/>
    <w:link w:val="CommentSubject"/>
    <w:rsid w:val="00F057FD"/>
    <w:rPr>
      <w:rFonts w:eastAsia="SimSun"/>
      <w:b/>
      <w:bCs/>
      <w:sz w:val="24"/>
      <w:szCs w:val="24"/>
      <w:lang w:val="pl-PL" w:eastAsia="pl-PL"/>
    </w:rPr>
  </w:style>
  <w:style w:type="paragraph" w:customStyle="1" w:styleId="reltitle">
    <w:name w:val="rel_title"/>
    <w:basedOn w:val="Normal"/>
    <w:rsid w:val="00F057FD"/>
    <w:pPr>
      <w:overflowPunct/>
      <w:autoSpaceDE/>
      <w:autoSpaceDN/>
      <w:adjustRightInd/>
      <w:spacing w:before="100" w:beforeAutospacing="1" w:after="100" w:afterAutospacing="1" w:line="240" w:lineRule="auto"/>
      <w:ind w:firstLine="0"/>
      <w:jc w:val="left"/>
      <w:textAlignment w:val="auto"/>
    </w:pPr>
    <w:rPr>
      <w:rFonts w:ascii="SimSun" w:eastAsia="SimSun" w:hAnsi="SimSun" w:cs="SimSun"/>
      <w:sz w:val="24"/>
      <w:szCs w:val="24"/>
      <w:lang w:eastAsia="zh-CN"/>
    </w:rPr>
  </w:style>
  <w:style w:type="table" w:styleId="TableClassic1">
    <w:name w:val="Table Classic 1"/>
    <w:basedOn w:val="TableNormal"/>
    <w:rsid w:val="00F057FD"/>
    <w:rPr>
      <w:rFonts w:eastAsia="SimSu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2Char">
    <w:name w:val="Heading 2 Char"/>
    <w:link w:val="Heading2"/>
    <w:rsid w:val="00F057FD"/>
    <w:rPr>
      <w:rFonts w:ascii="Arial" w:hAnsi="Arial"/>
      <w:b/>
      <w:lang w:val="en-US" w:eastAsia="de-DE"/>
    </w:rPr>
  </w:style>
  <w:style w:type="paragraph" w:customStyle="1" w:styleId="Text">
    <w:name w:val="Text"/>
    <w:basedOn w:val="Normal"/>
    <w:rsid w:val="00F057FD"/>
    <w:pPr>
      <w:widowControl w:val="0"/>
      <w:overflowPunct/>
      <w:autoSpaceDE/>
      <w:autoSpaceDN/>
      <w:adjustRightInd/>
      <w:spacing w:line="252" w:lineRule="auto"/>
      <w:ind w:firstLine="202"/>
      <w:textAlignment w:val="auto"/>
    </w:pPr>
    <w:rPr>
      <w:rFonts w:ascii="Times New Roman" w:eastAsia="SimSun" w:hAnsi="Times New Roman"/>
      <w:lang w:eastAsia="en-US"/>
    </w:rPr>
  </w:style>
  <w:style w:type="paragraph" w:customStyle="1" w:styleId="Equation0">
    <w:name w:val="Equation"/>
    <w:basedOn w:val="Normal"/>
    <w:next w:val="Normal"/>
    <w:uiPriority w:val="99"/>
    <w:rsid w:val="00F057FD"/>
    <w:pPr>
      <w:widowControl w:val="0"/>
      <w:tabs>
        <w:tab w:val="right" w:pos="5040"/>
      </w:tabs>
      <w:overflowPunct/>
      <w:autoSpaceDE/>
      <w:autoSpaceDN/>
      <w:adjustRightInd/>
      <w:spacing w:line="252" w:lineRule="auto"/>
      <w:ind w:firstLine="0"/>
      <w:textAlignment w:val="auto"/>
    </w:pPr>
    <w:rPr>
      <w:rFonts w:ascii="Times New Roman" w:eastAsia="SimSun" w:hAnsi="Times New Roman"/>
      <w:lang w:eastAsia="en-US"/>
    </w:rPr>
  </w:style>
  <w:style w:type="paragraph" w:styleId="Index8">
    <w:name w:val="index 8"/>
    <w:basedOn w:val="Normal"/>
    <w:next w:val="Normal"/>
    <w:autoRedefine/>
    <w:semiHidden/>
    <w:unhideWhenUsed/>
    <w:rsid w:val="00F057FD"/>
    <w:pPr>
      <w:spacing w:line="240" w:lineRule="auto"/>
      <w:ind w:left="1600" w:hanging="200"/>
    </w:pPr>
  </w:style>
  <w:style w:type="paragraph" w:customStyle="1" w:styleId="Default">
    <w:name w:val="Default"/>
    <w:rsid w:val="00F057FD"/>
    <w:pPr>
      <w:widowControl w:val="0"/>
      <w:autoSpaceDE w:val="0"/>
      <w:autoSpaceDN w:val="0"/>
      <w:adjustRightInd w:val="0"/>
    </w:pPr>
    <w:rPr>
      <w:rFonts w:ascii="ENPGF H+ Gulliver" w:eastAsia="ENPGF H+ Gulliver" w:cs="ENPGF H+ Gulliver"/>
      <w:color w:val="000000"/>
      <w:sz w:val="24"/>
      <w:szCs w:val="24"/>
      <w:lang w:val="en-US" w:eastAsia="zh-CN"/>
    </w:rPr>
  </w:style>
  <w:style w:type="paragraph" w:styleId="Index9">
    <w:name w:val="index 9"/>
    <w:basedOn w:val="Normal"/>
    <w:next w:val="Normal"/>
    <w:autoRedefine/>
    <w:semiHidden/>
    <w:unhideWhenUsed/>
    <w:rsid w:val="00F057FD"/>
    <w:pPr>
      <w:spacing w:line="240" w:lineRule="auto"/>
      <w:ind w:left="1800" w:hanging="200"/>
    </w:pPr>
  </w:style>
  <w:style w:type="character" w:customStyle="1" w:styleId="text0">
    <w:name w:val="text"/>
    <w:basedOn w:val="DefaultParagraphFont"/>
    <w:rsid w:val="00F057FD"/>
  </w:style>
  <w:style w:type="character" w:customStyle="1" w:styleId="article-number">
    <w:name w:val="article-number"/>
    <w:basedOn w:val="DefaultParagraphFont"/>
    <w:rsid w:val="00F057FD"/>
  </w:style>
  <w:style w:type="character" w:customStyle="1" w:styleId="separator">
    <w:name w:val="separator"/>
    <w:basedOn w:val="DefaultParagraphFont"/>
    <w:rsid w:val="00F057FD"/>
  </w:style>
  <w:style w:type="paragraph" w:customStyle="1" w:styleId="References0">
    <w:name w:val="References"/>
    <w:basedOn w:val="Normal"/>
    <w:rsid w:val="00F057FD"/>
    <w:pPr>
      <w:overflowPunct/>
      <w:autoSpaceDE/>
      <w:autoSpaceDN/>
      <w:adjustRightInd/>
      <w:spacing w:line="240" w:lineRule="auto"/>
      <w:ind w:firstLine="288"/>
      <w:textAlignment w:val="auto"/>
    </w:pPr>
    <w:rPr>
      <w:rFonts w:ascii="Times New Roman" w:eastAsia="SimSun" w:hAnsi="Times New Roman"/>
      <w:sz w:val="18"/>
      <w:lang w:eastAsia="en-US"/>
    </w:rPr>
  </w:style>
  <w:style w:type="table" w:customStyle="1" w:styleId="1">
    <w:name w:val="样式1"/>
    <w:basedOn w:val="TableNormal"/>
    <w:uiPriority w:val="99"/>
    <w:qFormat/>
    <w:rsid w:val="00F057FD"/>
    <w:pPr>
      <w:jc w:val="center"/>
    </w:pPr>
    <w:rPr>
      <w:rFonts w:eastAsia="SimSun"/>
      <w:lang w:val="en-US" w:eastAsia="zh-CN"/>
    </w:rPr>
    <w:tblPr>
      <w:tblBorders>
        <w:top w:val="double" w:sz="4" w:space="0" w:color="auto"/>
        <w:bottom w:val="double" w:sz="4" w:space="0" w:color="auto"/>
      </w:tblBorders>
    </w:tblPr>
    <w:tcPr>
      <w:vAlign w:val="center"/>
    </w:tcPr>
  </w:style>
  <w:style w:type="character" w:customStyle="1" w:styleId="UnresolvedMention1">
    <w:name w:val="Unresolved Mention1"/>
    <w:basedOn w:val="DefaultParagraphFont"/>
    <w:uiPriority w:val="99"/>
    <w:semiHidden/>
    <w:unhideWhenUsed/>
    <w:rsid w:val="00F057FD"/>
    <w:rPr>
      <w:color w:val="605E5C"/>
      <w:shd w:val="clear" w:color="auto" w:fill="E1DFDD"/>
    </w:rPr>
  </w:style>
  <w:style w:type="character" w:styleId="PlaceholderText">
    <w:name w:val="Placeholder Text"/>
    <w:basedOn w:val="DefaultParagraphFont"/>
    <w:uiPriority w:val="99"/>
    <w:semiHidden/>
    <w:rsid w:val="00F057FD"/>
    <w:rPr>
      <w:color w:val="808080"/>
    </w:rPr>
  </w:style>
  <w:style w:type="paragraph" w:styleId="Revision">
    <w:name w:val="Revision"/>
    <w:hidden/>
    <w:uiPriority w:val="99"/>
    <w:semiHidden/>
    <w:rsid w:val="00F057FD"/>
    <w:rPr>
      <w:rFonts w:eastAsia="SimSun"/>
      <w:sz w:val="24"/>
      <w:szCs w:val="24"/>
      <w:lang w:val="pl-PL" w:eastAsia="pl-PL"/>
    </w:rPr>
  </w:style>
  <w:style w:type="character" w:customStyle="1" w:styleId="Heading3Char">
    <w:name w:val="Heading 3 Char"/>
    <w:basedOn w:val="DefaultParagraphFont"/>
    <w:link w:val="Heading3"/>
    <w:uiPriority w:val="9"/>
    <w:rsid w:val="00F057FD"/>
    <w:rPr>
      <w:rFonts w:ascii="Arial" w:hAnsi="Arial" w:cs="Arial"/>
      <w:b/>
      <w:bCs/>
      <w:szCs w:val="26"/>
      <w:lang w:val="en-US" w:eastAsia="de-DE"/>
    </w:rPr>
  </w:style>
  <w:style w:type="paragraph" w:styleId="NormalWeb">
    <w:name w:val="Normal (Web)"/>
    <w:basedOn w:val="Normal"/>
    <w:uiPriority w:val="99"/>
    <w:unhideWhenUsed/>
    <w:rsid w:val="00F057FD"/>
    <w:pPr>
      <w:overflowPunct/>
      <w:autoSpaceDE/>
      <w:autoSpaceDN/>
      <w:adjustRightInd/>
      <w:spacing w:before="100" w:beforeAutospacing="1" w:after="100" w:afterAutospacing="1" w:line="240" w:lineRule="auto"/>
      <w:ind w:firstLine="0"/>
      <w:jc w:val="left"/>
      <w:textAlignment w:val="auto"/>
    </w:pPr>
    <w:rPr>
      <w:rFonts w:ascii="SimSun" w:eastAsia="SimSun" w:hAnsi="SimSun" w:cs="SimSun"/>
      <w:sz w:val="24"/>
      <w:szCs w:val="24"/>
      <w:lang w:eastAsia="zh-CN"/>
    </w:rPr>
  </w:style>
  <w:style w:type="table" w:styleId="TableGridLight">
    <w:name w:val="Grid Table Light"/>
    <w:basedOn w:val="TableNormal"/>
    <w:uiPriority w:val="40"/>
    <w:rsid w:val="00F057FD"/>
    <w:rPr>
      <w:rFonts w:eastAsia="SimSun"/>
      <w:lang w:val="en-US"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bbreviation">
    <w:name w:val="abbreviation"/>
    <w:basedOn w:val="Normal"/>
    <w:next w:val="Normal"/>
    <w:rsid w:val="00F057FD"/>
    <w:pPr>
      <w:spacing w:before="480" w:after="480"/>
      <w:ind w:firstLine="0"/>
    </w:pPr>
    <w:rPr>
      <w:b/>
      <w:bCs/>
    </w:rPr>
  </w:style>
  <w:style w:type="paragraph" w:customStyle="1" w:styleId="CompetingInterests">
    <w:name w:val="CompetingInterests"/>
    <w:basedOn w:val="heading10"/>
    <w:next w:val="Normal"/>
    <w:rsid w:val="00F057FD"/>
    <w:rPr>
      <w:b w:val="0"/>
      <w:sz w:val="20"/>
    </w:rPr>
  </w:style>
  <w:style w:type="paragraph" w:customStyle="1" w:styleId="EthicsApproval">
    <w:name w:val="EthicsApproval"/>
    <w:basedOn w:val="heading10"/>
    <w:next w:val="Normal"/>
    <w:rsid w:val="00F057FD"/>
    <w:rPr>
      <w:b w:val="0"/>
      <w:sz w:val="20"/>
    </w:rPr>
  </w:style>
  <w:style w:type="character" w:styleId="FootnoteReference">
    <w:name w:val="footnote reference"/>
    <w:basedOn w:val="DefaultParagraphFont"/>
    <w:semiHidden/>
    <w:unhideWhenUsed/>
    <w:rsid w:val="00F057FD"/>
    <w:rPr>
      <w:vertAlign w:val="superscript"/>
    </w:rPr>
  </w:style>
  <w:style w:type="paragraph" w:styleId="Caption">
    <w:name w:val="caption"/>
    <w:basedOn w:val="Normal"/>
    <w:next w:val="Normal"/>
    <w:uiPriority w:val="35"/>
    <w:unhideWhenUsed/>
    <w:qFormat/>
    <w:rsid w:val="008B68FD"/>
    <w:pPr>
      <w:spacing w:after="200" w:line="240" w:lineRule="auto"/>
    </w:pPr>
    <w:rPr>
      <w:i/>
      <w:iCs/>
      <w:color w:val="1F497D" w:themeColor="text2"/>
      <w:sz w:val="18"/>
      <w:szCs w:val="18"/>
    </w:rPr>
  </w:style>
  <w:style w:type="paragraph" w:styleId="Bibliography">
    <w:name w:val="Bibliography"/>
    <w:basedOn w:val="Normal"/>
    <w:next w:val="Normal"/>
    <w:uiPriority w:val="37"/>
    <w:unhideWhenUsed/>
    <w:rsid w:val="008B68FD"/>
  </w:style>
  <w:style w:type="paragraph" w:styleId="CommentText">
    <w:name w:val="annotation text"/>
    <w:basedOn w:val="Normal"/>
    <w:link w:val="CommentTextChar"/>
    <w:uiPriority w:val="99"/>
    <w:semiHidden/>
    <w:unhideWhenUsed/>
    <w:rsid w:val="008B68FD"/>
    <w:pPr>
      <w:spacing w:line="240" w:lineRule="auto"/>
    </w:pPr>
  </w:style>
  <w:style w:type="character" w:customStyle="1" w:styleId="CommentTextChar">
    <w:name w:val="Comment Text Char"/>
    <w:basedOn w:val="DefaultParagraphFont"/>
    <w:link w:val="CommentText"/>
    <w:uiPriority w:val="99"/>
    <w:semiHidden/>
    <w:rsid w:val="008B68FD"/>
    <w:rPr>
      <w:rFonts w:ascii="Arial" w:eastAsiaTheme="minorHAnsi" w:hAnsi="Arial" w:cstheme="minorBidi"/>
      <w:lang w:val="en-GB" w:eastAsia="en-US"/>
    </w:rPr>
  </w:style>
  <w:style w:type="character" w:styleId="CommentReference">
    <w:name w:val="annotation reference"/>
    <w:basedOn w:val="DefaultParagraphFont"/>
    <w:uiPriority w:val="99"/>
    <w:semiHidden/>
    <w:unhideWhenUsed/>
    <w:rsid w:val="008B68FD"/>
    <w:rPr>
      <w:sz w:val="16"/>
      <w:szCs w:val="16"/>
    </w:rPr>
  </w:style>
  <w:style w:type="character" w:styleId="UnresolvedMention">
    <w:name w:val="Unresolved Mention"/>
    <w:basedOn w:val="DefaultParagraphFont"/>
    <w:uiPriority w:val="99"/>
    <w:semiHidden/>
    <w:unhideWhenUsed/>
    <w:rsid w:val="00B250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324279">
      <w:bodyDiv w:val="1"/>
      <w:marLeft w:val="0"/>
      <w:marRight w:val="0"/>
      <w:marTop w:val="0"/>
      <w:marBottom w:val="0"/>
      <w:divBdr>
        <w:top w:val="none" w:sz="0" w:space="0" w:color="auto"/>
        <w:left w:val="none" w:sz="0" w:space="0" w:color="auto"/>
        <w:bottom w:val="none" w:sz="0" w:space="0" w:color="auto"/>
        <w:right w:val="none" w:sz="0" w:space="0" w:color="auto"/>
      </w:divBdr>
    </w:div>
    <w:div w:id="52436349">
      <w:bodyDiv w:val="1"/>
      <w:marLeft w:val="0"/>
      <w:marRight w:val="0"/>
      <w:marTop w:val="0"/>
      <w:marBottom w:val="0"/>
      <w:divBdr>
        <w:top w:val="none" w:sz="0" w:space="0" w:color="auto"/>
        <w:left w:val="none" w:sz="0" w:space="0" w:color="auto"/>
        <w:bottom w:val="none" w:sz="0" w:space="0" w:color="auto"/>
        <w:right w:val="none" w:sz="0" w:space="0" w:color="auto"/>
      </w:divBdr>
    </w:div>
    <w:div w:id="56704390">
      <w:bodyDiv w:val="1"/>
      <w:marLeft w:val="0"/>
      <w:marRight w:val="0"/>
      <w:marTop w:val="0"/>
      <w:marBottom w:val="0"/>
      <w:divBdr>
        <w:top w:val="none" w:sz="0" w:space="0" w:color="auto"/>
        <w:left w:val="none" w:sz="0" w:space="0" w:color="auto"/>
        <w:bottom w:val="none" w:sz="0" w:space="0" w:color="auto"/>
        <w:right w:val="none" w:sz="0" w:space="0" w:color="auto"/>
      </w:divBdr>
    </w:div>
    <w:div w:id="63525783">
      <w:bodyDiv w:val="1"/>
      <w:marLeft w:val="0"/>
      <w:marRight w:val="0"/>
      <w:marTop w:val="0"/>
      <w:marBottom w:val="0"/>
      <w:divBdr>
        <w:top w:val="none" w:sz="0" w:space="0" w:color="auto"/>
        <w:left w:val="none" w:sz="0" w:space="0" w:color="auto"/>
        <w:bottom w:val="none" w:sz="0" w:space="0" w:color="auto"/>
        <w:right w:val="none" w:sz="0" w:space="0" w:color="auto"/>
      </w:divBdr>
    </w:div>
    <w:div w:id="63528793">
      <w:bodyDiv w:val="1"/>
      <w:marLeft w:val="0"/>
      <w:marRight w:val="0"/>
      <w:marTop w:val="0"/>
      <w:marBottom w:val="0"/>
      <w:divBdr>
        <w:top w:val="none" w:sz="0" w:space="0" w:color="auto"/>
        <w:left w:val="none" w:sz="0" w:space="0" w:color="auto"/>
        <w:bottom w:val="none" w:sz="0" w:space="0" w:color="auto"/>
        <w:right w:val="none" w:sz="0" w:space="0" w:color="auto"/>
      </w:divBdr>
    </w:div>
    <w:div w:id="115224155">
      <w:bodyDiv w:val="1"/>
      <w:marLeft w:val="0"/>
      <w:marRight w:val="0"/>
      <w:marTop w:val="0"/>
      <w:marBottom w:val="0"/>
      <w:divBdr>
        <w:top w:val="none" w:sz="0" w:space="0" w:color="auto"/>
        <w:left w:val="none" w:sz="0" w:space="0" w:color="auto"/>
        <w:bottom w:val="none" w:sz="0" w:space="0" w:color="auto"/>
        <w:right w:val="none" w:sz="0" w:space="0" w:color="auto"/>
      </w:divBdr>
    </w:div>
    <w:div w:id="199324829">
      <w:bodyDiv w:val="1"/>
      <w:marLeft w:val="0"/>
      <w:marRight w:val="0"/>
      <w:marTop w:val="0"/>
      <w:marBottom w:val="0"/>
      <w:divBdr>
        <w:top w:val="none" w:sz="0" w:space="0" w:color="auto"/>
        <w:left w:val="none" w:sz="0" w:space="0" w:color="auto"/>
        <w:bottom w:val="none" w:sz="0" w:space="0" w:color="auto"/>
        <w:right w:val="none" w:sz="0" w:space="0" w:color="auto"/>
      </w:divBdr>
    </w:div>
    <w:div w:id="316033245">
      <w:bodyDiv w:val="1"/>
      <w:marLeft w:val="0"/>
      <w:marRight w:val="0"/>
      <w:marTop w:val="0"/>
      <w:marBottom w:val="0"/>
      <w:divBdr>
        <w:top w:val="none" w:sz="0" w:space="0" w:color="auto"/>
        <w:left w:val="none" w:sz="0" w:space="0" w:color="auto"/>
        <w:bottom w:val="none" w:sz="0" w:space="0" w:color="auto"/>
        <w:right w:val="none" w:sz="0" w:space="0" w:color="auto"/>
      </w:divBdr>
    </w:div>
    <w:div w:id="355817109">
      <w:bodyDiv w:val="1"/>
      <w:marLeft w:val="0"/>
      <w:marRight w:val="0"/>
      <w:marTop w:val="0"/>
      <w:marBottom w:val="0"/>
      <w:divBdr>
        <w:top w:val="none" w:sz="0" w:space="0" w:color="auto"/>
        <w:left w:val="none" w:sz="0" w:space="0" w:color="auto"/>
        <w:bottom w:val="none" w:sz="0" w:space="0" w:color="auto"/>
        <w:right w:val="none" w:sz="0" w:space="0" w:color="auto"/>
      </w:divBdr>
    </w:div>
    <w:div w:id="363096188">
      <w:bodyDiv w:val="1"/>
      <w:marLeft w:val="0"/>
      <w:marRight w:val="0"/>
      <w:marTop w:val="0"/>
      <w:marBottom w:val="0"/>
      <w:divBdr>
        <w:top w:val="none" w:sz="0" w:space="0" w:color="auto"/>
        <w:left w:val="none" w:sz="0" w:space="0" w:color="auto"/>
        <w:bottom w:val="none" w:sz="0" w:space="0" w:color="auto"/>
        <w:right w:val="none" w:sz="0" w:space="0" w:color="auto"/>
      </w:divBdr>
      <w:divsChild>
        <w:div w:id="1569460137">
          <w:marLeft w:val="0"/>
          <w:marRight w:val="0"/>
          <w:marTop w:val="0"/>
          <w:marBottom w:val="0"/>
          <w:divBdr>
            <w:top w:val="none" w:sz="0" w:space="0" w:color="auto"/>
            <w:left w:val="none" w:sz="0" w:space="0" w:color="auto"/>
            <w:bottom w:val="none" w:sz="0" w:space="0" w:color="auto"/>
            <w:right w:val="none" w:sz="0" w:space="0" w:color="auto"/>
          </w:divBdr>
        </w:div>
        <w:div w:id="1435587217">
          <w:marLeft w:val="0"/>
          <w:marRight w:val="0"/>
          <w:marTop w:val="0"/>
          <w:marBottom w:val="0"/>
          <w:divBdr>
            <w:top w:val="none" w:sz="0" w:space="0" w:color="auto"/>
            <w:left w:val="none" w:sz="0" w:space="0" w:color="auto"/>
            <w:bottom w:val="none" w:sz="0" w:space="0" w:color="auto"/>
            <w:right w:val="none" w:sz="0" w:space="0" w:color="auto"/>
          </w:divBdr>
        </w:div>
      </w:divsChild>
    </w:div>
    <w:div w:id="435828366">
      <w:bodyDiv w:val="1"/>
      <w:marLeft w:val="0"/>
      <w:marRight w:val="0"/>
      <w:marTop w:val="0"/>
      <w:marBottom w:val="0"/>
      <w:divBdr>
        <w:top w:val="none" w:sz="0" w:space="0" w:color="auto"/>
        <w:left w:val="none" w:sz="0" w:space="0" w:color="auto"/>
        <w:bottom w:val="none" w:sz="0" w:space="0" w:color="auto"/>
        <w:right w:val="none" w:sz="0" w:space="0" w:color="auto"/>
      </w:divBdr>
    </w:div>
    <w:div w:id="452676508">
      <w:bodyDiv w:val="1"/>
      <w:marLeft w:val="0"/>
      <w:marRight w:val="0"/>
      <w:marTop w:val="0"/>
      <w:marBottom w:val="0"/>
      <w:divBdr>
        <w:top w:val="none" w:sz="0" w:space="0" w:color="auto"/>
        <w:left w:val="none" w:sz="0" w:space="0" w:color="auto"/>
        <w:bottom w:val="none" w:sz="0" w:space="0" w:color="auto"/>
        <w:right w:val="none" w:sz="0" w:space="0" w:color="auto"/>
      </w:divBdr>
    </w:div>
    <w:div w:id="463816774">
      <w:bodyDiv w:val="1"/>
      <w:marLeft w:val="0"/>
      <w:marRight w:val="0"/>
      <w:marTop w:val="0"/>
      <w:marBottom w:val="0"/>
      <w:divBdr>
        <w:top w:val="none" w:sz="0" w:space="0" w:color="auto"/>
        <w:left w:val="none" w:sz="0" w:space="0" w:color="auto"/>
        <w:bottom w:val="none" w:sz="0" w:space="0" w:color="auto"/>
        <w:right w:val="none" w:sz="0" w:space="0" w:color="auto"/>
      </w:divBdr>
    </w:div>
    <w:div w:id="465243855">
      <w:bodyDiv w:val="1"/>
      <w:marLeft w:val="0"/>
      <w:marRight w:val="0"/>
      <w:marTop w:val="0"/>
      <w:marBottom w:val="0"/>
      <w:divBdr>
        <w:top w:val="none" w:sz="0" w:space="0" w:color="auto"/>
        <w:left w:val="none" w:sz="0" w:space="0" w:color="auto"/>
        <w:bottom w:val="none" w:sz="0" w:space="0" w:color="auto"/>
        <w:right w:val="none" w:sz="0" w:space="0" w:color="auto"/>
      </w:divBdr>
    </w:div>
    <w:div w:id="474416920">
      <w:bodyDiv w:val="1"/>
      <w:marLeft w:val="0"/>
      <w:marRight w:val="0"/>
      <w:marTop w:val="0"/>
      <w:marBottom w:val="0"/>
      <w:divBdr>
        <w:top w:val="none" w:sz="0" w:space="0" w:color="auto"/>
        <w:left w:val="none" w:sz="0" w:space="0" w:color="auto"/>
        <w:bottom w:val="none" w:sz="0" w:space="0" w:color="auto"/>
        <w:right w:val="none" w:sz="0" w:space="0" w:color="auto"/>
      </w:divBdr>
    </w:div>
    <w:div w:id="475073790">
      <w:bodyDiv w:val="1"/>
      <w:marLeft w:val="0"/>
      <w:marRight w:val="0"/>
      <w:marTop w:val="0"/>
      <w:marBottom w:val="0"/>
      <w:divBdr>
        <w:top w:val="none" w:sz="0" w:space="0" w:color="auto"/>
        <w:left w:val="none" w:sz="0" w:space="0" w:color="auto"/>
        <w:bottom w:val="none" w:sz="0" w:space="0" w:color="auto"/>
        <w:right w:val="none" w:sz="0" w:space="0" w:color="auto"/>
      </w:divBdr>
    </w:div>
    <w:div w:id="569576753">
      <w:bodyDiv w:val="1"/>
      <w:marLeft w:val="0"/>
      <w:marRight w:val="0"/>
      <w:marTop w:val="0"/>
      <w:marBottom w:val="0"/>
      <w:divBdr>
        <w:top w:val="none" w:sz="0" w:space="0" w:color="auto"/>
        <w:left w:val="none" w:sz="0" w:space="0" w:color="auto"/>
        <w:bottom w:val="none" w:sz="0" w:space="0" w:color="auto"/>
        <w:right w:val="none" w:sz="0" w:space="0" w:color="auto"/>
      </w:divBdr>
    </w:div>
    <w:div w:id="586035652">
      <w:bodyDiv w:val="1"/>
      <w:marLeft w:val="0"/>
      <w:marRight w:val="0"/>
      <w:marTop w:val="0"/>
      <w:marBottom w:val="0"/>
      <w:divBdr>
        <w:top w:val="none" w:sz="0" w:space="0" w:color="auto"/>
        <w:left w:val="none" w:sz="0" w:space="0" w:color="auto"/>
        <w:bottom w:val="none" w:sz="0" w:space="0" w:color="auto"/>
        <w:right w:val="none" w:sz="0" w:space="0" w:color="auto"/>
      </w:divBdr>
    </w:div>
    <w:div w:id="594364899">
      <w:bodyDiv w:val="1"/>
      <w:marLeft w:val="0"/>
      <w:marRight w:val="0"/>
      <w:marTop w:val="0"/>
      <w:marBottom w:val="0"/>
      <w:divBdr>
        <w:top w:val="none" w:sz="0" w:space="0" w:color="auto"/>
        <w:left w:val="none" w:sz="0" w:space="0" w:color="auto"/>
        <w:bottom w:val="none" w:sz="0" w:space="0" w:color="auto"/>
        <w:right w:val="none" w:sz="0" w:space="0" w:color="auto"/>
      </w:divBdr>
      <w:divsChild>
        <w:div w:id="1799101346">
          <w:marLeft w:val="0"/>
          <w:marRight w:val="0"/>
          <w:marTop w:val="0"/>
          <w:marBottom w:val="0"/>
          <w:divBdr>
            <w:top w:val="none" w:sz="0" w:space="0" w:color="auto"/>
            <w:left w:val="none" w:sz="0" w:space="0" w:color="auto"/>
            <w:bottom w:val="none" w:sz="0" w:space="0" w:color="auto"/>
            <w:right w:val="none" w:sz="0" w:space="0" w:color="auto"/>
          </w:divBdr>
        </w:div>
        <w:div w:id="944728289">
          <w:marLeft w:val="0"/>
          <w:marRight w:val="0"/>
          <w:marTop w:val="0"/>
          <w:marBottom w:val="0"/>
          <w:divBdr>
            <w:top w:val="none" w:sz="0" w:space="0" w:color="auto"/>
            <w:left w:val="none" w:sz="0" w:space="0" w:color="auto"/>
            <w:bottom w:val="none" w:sz="0" w:space="0" w:color="auto"/>
            <w:right w:val="none" w:sz="0" w:space="0" w:color="auto"/>
          </w:divBdr>
        </w:div>
      </w:divsChild>
    </w:div>
    <w:div w:id="598369866">
      <w:bodyDiv w:val="1"/>
      <w:marLeft w:val="0"/>
      <w:marRight w:val="0"/>
      <w:marTop w:val="0"/>
      <w:marBottom w:val="0"/>
      <w:divBdr>
        <w:top w:val="none" w:sz="0" w:space="0" w:color="auto"/>
        <w:left w:val="none" w:sz="0" w:space="0" w:color="auto"/>
        <w:bottom w:val="none" w:sz="0" w:space="0" w:color="auto"/>
        <w:right w:val="none" w:sz="0" w:space="0" w:color="auto"/>
      </w:divBdr>
    </w:div>
    <w:div w:id="619994492">
      <w:bodyDiv w:val="1"/>
      <w:marLeft w:val="0"/>
      <w:marRight w:val="0"/>
      <w:marTop w:val="0"/>
      <w:marBottom w:val="0"/>
      <w:divBdr>
        <w:top w:val="none" w:sz="0" w:space="0" w:color="auto"/>
        <w:left w:val="none" w:sz="0" w:space="0" w:color="auto"/>
        <w:bottom w:val="none" w:sz="0" w:space="0" w:color="auto"/>
        <w:right w:val="none" w:sz="0" w:space="0" w:color="auto"/>
      </w:divBdr>
    </w:div>
    <w:div w:id="709306739">
      <w:bodyDiv w:val="1"/>
      <w:marLeft w:val="0"/>
      <w:marRight w:val="0"/>
      <w:marTop w:val="0"/>
      <w:marBottom w:val="0"/>
      <w:divBdr>
        <w:top w:val="none" w:sz="0" w:space="0" w:color="auto"/>
        <w:left w:val="none" w:sz="0" w:space="0" w:color="auto"/>
        <w:bottom w:val="none" w:sz="0" w:space="0" w:color="auto"/>
        <w:right w:val="none" w:sz="0" w:space="0" w:color="auto"/>
      </w:divBdr>
    </w:div>
    <w:div w:id="727342821">
      <w:bodyDiv w:val="1"/>
      <w:marLeft w:val="0"/>
      <w:marRight w:val="0"/>
      <w:marTop w:val="0"/>
      <w:marBottom w:val="0"/>
      <w:divBdr>
        <w:top w:val="none" w:sz="0" w:space="0" w:color="auto"/>
        <w:left w:val="none" w:sz="0" w:space="0" w:color="auto"/>
        <w:bottom w:val="none" w:sz="0" w:space="0" w:color="auto"/>
        <w:right w:val="none" w:sz="0" w:space="0" w:color="auto"/>
      </w:divBdr>
    </w:div>
    <w:div w:id="729570398">
      <w:bodyDiv w:val="1"/>
      <w:marLeft w:val="0"/>
      <w:marRight w:val="0"/>
      <w:marTop w:val="0"/>
      <w:marBottom w:val="0"/>
      <w:divBdr>
        <w:top w:val="none" w:sz="0" w:space="0" w:color="auto"/>
        <w:left w:val="none" w:sz="0" w:space="0" w:color="auto"/>
        <w:bottom w:val="none" w:sz="0" w:space="0" w:color="auto"/>
        <w:right w:val="none" w:sz="0" w:space="0" w:color="auto"/>
      </w:divBdr>
    </w:div>
    <w:div w:id="766851901">
      <w:bodyDiv w:val="1"/>
      <w:marLeft w:val="0"/>
      <w:marRight w:val="0"/>
      <w:marTop w:val="0"/>
      <w:marBottom w:val="0"/>
      <w:divBdr>
        <w:top w:val="none" w:sz="0" w:space="0" w:color="auto"/>
        <w:left w:val="none" w:sz="0" w:space="0" w:color="auto"/>
        <w:bottom w:val="none" w:sz="0" w:space="0" w:color="auto"/>
        <w:right w:val="none" w:sz="0" w:space="0" w:color="auto"/>
      </w:divBdr>
    </w:div>
    <w:div w:id="791439547">
      <w:bodyDiv w:val="1"/>
      <w:marLeft w:val="0"/>
      <w:marRight w:val="0"/>
      <w:marTop w:val="0"/>
      <w:marBottom w:val="0"/>
      <w:divBdr>
        <w:top w:val="none" w:sz="0" w:space="0" w:color="auto"/>
        <w:left w:val="none" w:sz="0" w:space="0" w:color="auto"/>
        <w:bottom w:val="none" w:sz="0" w:space="0" w:color="auto"/>
        <w:right w:val="none" w:sz="0" w:space="0" w:color="auto"/>
      </w:divBdr>
    </w:div>
    <w:div w:id="840044110">
      <w:bodyDiv w:val="1"/>
      <w:marLeft w:val="0"/>
      <w:marRight w:val="0"/>
      <w:marTop w:val="0"/>
      <w:marBottom w:val="0"/>
      <w:divBdr>
        <w:top w:val="none" w:sz="0" w:space="0" w:color="auto"/>
        <w:left w:val="none" w:sz="0" w:space="0" w:color="auto"/>
        <w:bottom w:val="none" w:sz="0" w:space="0" w:color="auto"/>
        <w:right w:val="none" w:sz="0" w:space="0" w:color="auto"/>
      </w:divBdr>
    </w:div>
    <w:div w:id="861014013">
      <w:bodyDiv w:val="1"/>
      <w:marLeft w:val="0"/>
      <w:marRight w:val="0"/>
      <w:marTop w:val="0"/>
      <w:marBottom w:val="0"/>
      <w:divBdr>
        <w:top w:val="none" w:sz="0" w:space="0" w:color="auto"/>
        <w:left w:val="none" w:sz="0" w:space="0" w:color="auto"/>
        <w:bottom w:val="none" w:sz="0" w:space="0" w:color="auto"/>
        <w:right w:val="none" w:sz="0" w:space="0" w:color="auto"/>
      </w:divBdr>
    </w:div>
    <w:div w:id="885488178">
      <w:bodyDiv w:val="1"/>
      <w:marLeft w:val="0"/>
      <w:marRight w:val="0"/>
      <w:marTop w:val="0"/>
      <w:marBottom w:val="0"/>
      <w:divBdr>
        <w:top w:val="none" w:sz="0" w:space="0" w:color="auto"/>
        <w:left w:val="none" w:sz="0" w:space="0" w:color="auto"/>
        <w:bottom w:val="none" w:sz="0" w:space="0" w:color="auto"/>
        <w:right w:val="none" w:sz="0" w:space="0" w:color="auto"/>
      </w:divBdr>
    </w:div>
    <w:div w:id="902562825">
      <w:bodyDiv w:val="1"/>
      <w:marLeft w:val="0"/>
      <w:marRight w:val="0"/>
      <w:marTop w:val="0"/>
      <w:marBottom w:val="0"/>
      <w:divBdr>
        <w:top w:val="none" w:sz="0" w:space="0" w:color="auto"/>
        <w:left w:val="none" w:sz="0" w:space="0" w:color="auto"/>
        <w:bottom w:val="none" w:sz="0" w:space="0" w:color="auto"/>
        <w:right w:val="none" w:sz="0" w:space="0" w:color="auto"/>
      </w:divBdr>
    </w:div>
    <w:div w:id="907106015">
      <w:bodyDiv w:val="1"/>
      <w:marLeft w:val="0"/>
      <w:marRight w:val="0"/>
      <w:marTop w:val="0"/>
      <w:marBottom w:val="0"/>
      <w:divBdr>
        <w:top w:val="none" w:sz="0" w:space="0" w:color="auto"/>
        <w:left w:val="none" w:sz="0" w:space="0" w:color="auto"/>
        <w:bottom w:val="none" w:sz="0" w:space="0" w:color="auto"/>
        <w:right w:val="none" w:sz="0" w:space="0" w:color="auto"/>
      </w:divBdr>
    </w:div>
    <w:div w:id="927815387">
      <w:bodyDiv w:val="1"/>
      <w:marLeft w:val="0"/>
      <w:marRight w:val="0"/>
      <w:marTop w:val="0"/>
      <w:marBottom w:val="0"/>
      <w:divBdr>
        <w:top w:val="none" w:sz="0" w:space="0" w:color="auto"/>
        <w:left w:val="none" w:sz="0" w:space="0" w:color="auto"/>
        <w:bottom w:val="none" w:sz="0" w:space="0" w:color="auto"/>
        <w:right w:val="none" w:sz="0" w:space="0" w:color="auto"/>
      </w:divBdr>
    </w:div>
    <w:div w:id="957177581">
      <w:bodyDiv w:val="1"/>
      <w:marLeft w:val="0"/>
      <w:marRight w:val="0"/>
      <w:marTop w:val="0"/>
      <w:marBottom w:val="0"/>
      <w:divBdr>
        <w:top w:val="none" w:sz="0" w:space="0" w:color="auto"/>
        <w:left w:val="none" w:sz="0" w:space="0" w:color="auto"/>
        <w:bottom w:val="none" w:sz="0" w:space="0" w:color="auto"/>
        <w:right w:val="none" w:sz="0" w:space="0" w:color="auto"/>
      </w:divBdr>
    </w:div>
    <w:div w:id="974066510">
      <w:bodyDiv w:val="1"/>
      <w:marLeft w:val="0"/>
      <w:marRight w:val="0"/>
      <w:marTop w:val="0"/>
      <w:marBottom w:val="0"/>
      <w:divBdr>
        <w:top w:val="none" w:sz="0" w:space="0" w:color="auto"/>
        <w:left w:val="none" w:sz="0" w:space="0" w:color="auto"/>
        <w:bottom w:val="none" w:sz="0" w:space="0" w:color="auto"/>
        <w:right w:val="none" w:sz="0" w:space="0" w:color="auto"/>
      </w:divBdr>
    </w:div>
    <w:div w:id="1016032818">
      <w:bodyDiv w:val="1"/>
      <w:marLeft w:val="0"/>
      <w:marRight w:val="0"/>
      <w:marTop w:val="0"/>
      <w:marBottom w:val="0"/>
      <w:divBdr>
        <w:top w:val="none" w:sz="0" w:space="0" w:color="auto"/>
        <w:left w:val="none" w:sz="0" w:space="0" w:color="auto"/>
        <w:bottom w:val="none" w:sz="0" w:space="0" w:color="auto"/>
        <w:right w:val="none" w:sz="0" w:space="0" w:color="auto"/>
      </w:divBdr>
    </w:div>
    <w:div w:id="1024135796">
      <w:bodyDiv w:val="1"/>
      <w:marLeft w:val="0"/>
      <w:marRight w:val="0"/>
      <w:marTop w:val="0"/>
      <w:marBottom w:val="0"/>
      <w:divBdr>
        <w:top w:val="none" w:sz="0" w:space="0" w:color="auto"/>
        <w:left w:val="none" w:sz="0" w:space="0" w:color="auto"/>
        <w:bottom w:val="none" w:sz="0" w:space="0" w:color="auto"/>
        <w:right w:val="none" w:sz="0" w:space="0" w:color="auto"/>
      </w:divBdr>
    </w:div>
    <w:div w:id="1047681939">
      <w:bodyDiv w:val="1"/>
      <w:marLeft w:val="0"/>
      <w:marRight w:val="0"/>
      <w:marTop w:val="0"/>
      <w:marBottom w:val="0"/>
      <w:divBdr>
        <w:top w:val="none" w:sz="0" w:space="0" w:color="auto"/>
        <w:left w:val="none" w:sz="0" w:space="0" w:color="auto"/>
        <w:bottom w:val="none" w:sz="0" w:space="0" w:color="auto"/>
        <w:right w:val="none" w:sz="0" w:space="0" w:color="auto"/>
      </w:divBdr>
    </w:div>
    <w:div w:id="1048188620">
      <w:bodyDiv w:val="1"/>
      <w:marLeft w:val="0"/>
      <w:marRight w:val="0"/>
      <w:marTop w:val="0"/>
      <w:marBottom w:val="0"/>
      <w:divBdr>
        <w:top w:val="none" w:sz="0" w:space="0" w:color="auto"/>
        <w:left w:val="none" w:sz="0" w:space="0" w:color="auto"/>
        <w:bottom w:val="none" w:sz="0" w:space="0" w:color="auto"/>
        <w:right w:val="none" w:sz="0" w:space="0" w:color="auto"/>
      </w:divBdr>
    </w:div>
    <w:div w:id="1246258623">
      <w:bodyDiv w:val="1"/>
      <w:marLeft w:val="0"/>
      <w:marRight w:val="0"/>
      <w:marTop w:val="0"/>
      <w:marBottom w:val="0"/>
      <w:divBdr>
        <w:top w:val="none" w:sz="0" w:space="0" w:color="auto"/>
        <w:left w:val="none" w:sz="0" w:space="0" w:color="auto"/>
        <w:bottom w:val="none" w:sz="0" w:space="0" w:color="auto"/>
        <w:right w:val="none" w:sz="0" w:space="0" w:color="auto"/>
      </w:divBdr>
    </w:div>
    <w:div w:id="1250889330">
      <w:bodyDiv w:val="1"/>
      <w:marLeft w:val="0"/>
      <w:marRight w:val="0"/>
      <w:marTop w:val="0"/>
      <w:marBottom w:val="0"/>
      <w:divBdr>
        <w:top w:val="none" w:sz="0" w:space="0" w:color="auto"/>
        <w:left w:val="none" w:sz="0" w:space="0" w:color="auto"/>
        <w:bottom w:val="none" w:sz="0" w:space="0" w:color="auto"/>
        <w:right w:val="none" w:sz="0" w:space="0" w:color="auto"/>
      </w:divBdr>
    </w:div>
    <w:div w:id="1268077869">
      <w:bodyDiv w:val="1"/>
      <w:marLeft w:val="0"/>
      <w:marRight w:val="0"/>
      <w:marTop w:val="0"/>
      <w:marBottom w:val="0"/>
      <w:divBdr>
        <w:top w:val="none" w:sz="0" w:space="0" w:color="auto"/>
        <w:left w:val="none" w:sz="0" w:space="0" w:color="auto"/>
        <w:bottom w:val="none" w:sz="0" w:space="0" w:color="auto"/>
        <w:right w:val="none" w:sz="0" w:space="0" w:color="auto"/>
      </w:divBdr>
    </w:div>
    <w:div w:id="1326934763">
      <w:bodyDiv w:val="1"/>
      <w:marLeft w:val="0"/>
      <w:marRight w:val="0"/>
      <w:marTop w:val="0"/>
      <w:marBottom w:val="0"/>
      <w:divBdr>
        <w:top w:val="none" w:sz="0" w:space="0" w:color="auto"/>
        <w:left w:val="none" w:sz="0" w:space="0" w:color="auto"/>
        <w:bottom w:val="none" w:sz="0" w:space="0" w:color="auto"/>
        <w:right w:val="none" w:sz="0" w:space="0" w:color="auto"/>
      </w:divBdr>
    </w:div>
    <w:div w:id="1343893611">
      <w:bodyDiv w:val="1"/>
      <w:marLeft w:val="0"/>
      <w:marRight w:val="0"/>
      <w:marTop w:val="0"/>
      <w:marBottom w:val="0"/>
      <w:divBdr>
        <w:top w:val="none" w:sz="0" w:space="0" w:color="auto"/>
        <w:left w:val="none" w:sz="0" w:space="0" w:color="auto"/>
        <w:bottom w:val="none" w:sz="0" w:space="0" w:color="auto"/>
        <w:right w:val="none" w:sz="0" w:space="0" w:color="auto"/>
      </w:divBdr>
    </w:div>
    <w:div w:id="1350335796">
      <w:bodyDiv w:val="1"/>
      <w:marLeft w:val="0"/>
      <w:marRight w:val="0"/>
      <w:marTop w:val="0"/>
      <w:marBottom w:val="0"/>
      <w:divBdr>
        <w:top w:val="none" w:sz="0" w:space="0" w:color="auto"/>
        <w:left w:val="none" w:sz="0" w:space="0" w:color="auto"/>
        <w:bottom w:val="none" w:sz="0" w:space="0" w:color="auto"/>
        <w:right w:val="none" w:sz="0" w:space="0" w:color="auto"/>
      </w:divBdr>
    </w:div>
    <w:div w:id="1350453028">
      <w:bodyDiv w:val="1"/>
      <w:marLeft w:val="0"/>
      <w:marRight w:val="0"/>
      <w:marTop w:val="0"/>
      <w:marBottom w:val="0"/>
      <w:divBdr>
        <w:top w:val="none" w:sz="0" w:space="0" w:color="auto"/>
        <w:left w:val="none" w:sz="0" w:space="0" w:color="auto"/>
        <w:bottom w:val="none" w:sz="0" w:space="0" w:color="auto"/>
        <w:right w:val="none" w:sz="0" w:space="0" w:color="auto"/>
      </w:divBdr>
    </w:div>
    <w:div w:id="1357996924">
      <w:bodyDiv w:val="1"/>
      <w:marLeft w:val="0"/>
      <w:marRight w:val="0"/>
      <w:marTop w:val="0"/>
      <w:marBottom w:val="0"/>
      <w:divBdr>
        <w:top w:val="none" w:sz="0" w:space="0" w:color="auto"/>
        <w:left w:val="none" w:sz="0" w:space="0" w:color="auto"/>
        <w:bottom w:val="none" w:sz="0" w:space="0" w:color="auto"/>
        <w:right w:val="none" w:sz="0" w:space="0" w:color="auto"/>
      </w:divBdr>
    </w:div>
    <w:div w:id="1396733168">
      <w:bodyDiv w:val="1"/>
      <w:marLeft w:val="0"/>
      <w:marRight w:val="0"/>
      <w:marTop w:val="0"/>
      <w:marBottom w:val="0"/>
      <w:divBdr>
        <w:top w:val="none" w:sz="0" w:space="0" w:color="auto"/>
        <w:left w:val="none" w:sz="0" w:space="0" w:color="auto"/>
        <w:bottom w:val="none" w:sz="0" w:space="0" w:color="auto"/>
        <w:right w:val="none" w:sz="0" w:space="0" w:color="auto"/>
      </w:divBdr>
    </w:div>
    <w:div w:id="1402020124">
      <w:bodyDiv w:val="1"/>
      <w:marLeft w:val="0"/>
      <w:marRight w:val="0"/>
      <w:marTop w:val="0"/>
      <w:marBottom w:val="0"/>
      <w:divBdr>
        <w:top w:val="none" w:sz="0" w:space="0" w:color="auto"/>
        <w:left w:val="none" w:sz="0" w:space="0" w:color="auto"/>
        <w:bottom w:val="none" w:sz="0" w:space="0" w:color="auto"/>
        <w:right w:val="none" w:sz="0" w:space="0" w:color="auto"/>
      </w:divBdr>
    </w:div>
    <w:div w:id="1405252331">
      <w:bodyDiv w:val="1"/>
      <w:marLeft w:val="0"/>
      <w:marRight w:val="0"/>
      <w:marTop w:val="0"/>
      <w:marBottom w:val="0"/>
      <w:divBdr>
        <w:top w:val="none" w:sz="0" w:space="0" w:color="auto"/>
        <w:left w:val="none" w:sz="0" w:space="0" w:color="auto"/>
        <w:bottom w:val="none" w:sz="0" w:space="0" w:color="auto"/>
        <w:right w:val="none" w:sz="0" w:space="0" w:color="auto"/>
      </w:divBdr>
    </w:div>
    <w:div w:id="1419474573">
      <w:bodyDiv w:val="1"/>
      <w:marLeft w:val="0"/>
      <w:marRight w:val="0"/>
      <w:marTop w:val="0"/>
      <w:marBottom w:val="0"/>
      <w:divBdr>
        <w:top w:val="none" w:sz="0" w:space="0" w:color="auto"/>
        <w:left w:val="none" w:sz="0" w:space="0" w:color="auto"/>
        <w:bottom w:val="none" w:sz="0" w:space="0" w:color="auto"/>
        <w:right w:val="none" w:sz="0" w:space="0" w:color="auto"/>
      </w:divBdr>
    </w:div>
    <w:div w:id="1424258070">
      <w:bodyDiv w:val="1"/>
      <w:marLeft w:val="0"/>
      <w:marRight w:val="0"/>
      <w:marTop w:val="0"/>
      <w:marBottom w:val="0"/>
      <w:divBdr>
        <w:top w:val="none" w:sz="0" w:space="0" w:color="auto"/>
        <w:left w:val="none" w:sz="0" w:space="0" w:color="auto"/>
        <w:bottom w:val="none" w:sz="0" w:space="0" w:color="auto"/>
        <w:right w:val="none" w:sz="0" w:space="0" w:color="auto"/>
      </w:divBdr>
    </w:div>
    <w:div w:id="1458570913">
      <w:bodyDiv w:val="1"/>
      <w:marLeft w:val="0"/>
      <w:marRight w:val="0"/>
      <w:marTop w:val="0"/>
      <w:marBottom w:val="0"/>
      <w:divBdr>
        <w:top w:val="none" w:sz="0" w:space="0" w:color="auto"/>
        <w:left w:val="none" w:sz="0" w:space="0" w:color="auto"/>
        <w:bottom w:val="none" w:sz="0" w:space="0" w:color="auto"/>
        <w:right w:val="none" w:sz="0" w:space="0" w:color="auto"/>
      </w:divBdr>
    </w:div>
    <w:div w:id="1476557691">
      <w:bodyDiv w:val="1"/>
      <w:marLeft w:val="0"/>
      <w:marRight w:val="0"/>
      <w:marTop w:val="0"/>
      <w:marBottom w:val="0"/>
      <w:divBdr>
        <w:top w:val="none" w:sz="0" w:space="0" w:color="auto"/>
        <w:left w:val="none" w:sz="0" w:space="0" w:color="auto"/>
        <w:bottom w:val="none" w:sz="0" w:space="0" w:color="auto"/>
        <w:right w:val="none" w:sz="0" w:space="0" w:color="auto"/>
      </w:divBdr>
    </w:div>
    <w:div w:id="1565682121">
      <w:bodyDiv w:val="1"/>
      <w:marLeft w:val="0"/>
      <w:marRight w:val="0"/>
      <w:marTop w:val="0"/>
      <w:marBottom w:val="0"/>
      <w:divBdr>
        <w:top w:val="none" w:sz="0" w:space="0" w:color="auto"/>
        <w:left w:val="none" w:sz="0" w:space="0" w:color="auto"/>
        <w:bottom w:val="none" w:sz="0" w:space="0" w:color="auto"/>
        <w:right w:val="none" w:sz="0" w:space="0" w:color="auto"/>
      </w:divBdr>
      <w:divsChild>
        <w:div w:id="154685048">
          <w:marLeft w:val="0"/>
          <w:marRight w:val="0"/>
          <w:marTop w:val="0"/>
          <w:marBottom w:val="0"/>
          <w:divBdr>
            <w:top w:val="none" w:sz="0" w:space="0" w:color="auto"/>
            <w:left w:val="none" w:sz="0" w:space="0" w:color="auto"/>
            <w:bottom w:val="none" w:sz="0" w:space="0" w:color="auto"/>
            <w:right w:val="none" w:sz="0" w:space="0" w:color="auto"/>
          </w:divBdr>
        </w:div>
        <w:div w:id="1779442916">
          <w:marLeft w:val="0"/>
          <w:marRight w:val="0"/>
          <w:marTop w:val="0"/>
          <w:marBottom w:val="0"/>
          <w:divBdr>
            <w:top w:val="none" w:sz="0" w:space="0" w:color="auto"/>
            <w:left w:val="none" w:sz="0" w:space="0" w:color="auto"/>
            <w:bottom w:val="none" w:sz="0" w:space="0" w:color="auto"/>
            <w:right w:val="none" w:sz="0" w:space="0" w:color="auto"/>
          </w:divBdr>
        </w:div>
      </w:divsChild>
    </w:div>
    <w:div w:id="1603412210">
      <w:bodyDiv w:val="1"/>
      <w:marLeft w:val="0"/>
      <w:marRight w:val="0"/>
      <w:marTop w:val="0"/>
      <w:marBottom w:val="0"/>
      <w:divBdr>
        <w:top w:val="none" w:sz="0" w:space="0" w:color="auto"/>
        <w:left w:val="none" w:sz="0" w:space="0" w:color="auto"/>
        <w:bottom w:val="none" w:sz="0" w:space="0" w:color="auto"/>
        <w:right w:val="none" w:sz="0" w:space="0" w:color="auto"/>
      </w:divBdr>
    </w:div>
    <w:div w:id="1627271918">
      <w:bodyDiv w:val="1"/>
      <w:marLeft w:val="0"/>
      <w:marRight w:val="0"/>
      <w:marTop w:val="0"/>
      <w:marBottom w:val="0"/>
      <w:divBdr>
        <w:top w:val="none" w:sz="0" w:space="0" w:color="auto"/>
        <w:left w:val="none" w:sz="0" w:space="0" w:color="auto"/>
        <w:bottom w:val="none" w:sz="0" w:space="0" w:color="auto"/>
        <w:right w:val="none" w:sz="0" w:space="0" w:color="auto"/>
      </w:divBdr>
    </w:div>
    <w:div w:id="1748532861">
      <w:bodyDiv w:val="1"/>
      <w:marLeft w:val="0"/>
      <w:marRight w:val="0"/>
      <w:marTop w:val="0"/>
      <w:marBottom w:val="0"/>
      <w:divBdr>
        <w:top w:val="none" w:sz="0" w:space="0" w:color="auto"/>
        <w:left w:val="none" w:sz="0" w:space="0" w:color="auto"/>
        <w:bottom w:val="none" w:sz="0" w:space="0" w:color="auto"/>
        <w:right w:val="none" w:sz="0" w:space="0" w:color="auto"/>
      </w:divBdr>
    </w:div>
    <w:div w:id="1783963518">
      <w:bodyDiv w:val="1"/>
      <w:marLeft w:val="0"/>
      <w:marRight w:val="0"/>
      <w:marTop w:val="0"/>
      <w:marBottom w:val="0"/>
      <w:divBdr>
        <w:top w:val="none" w:sz="0" w:space="0" w:color="auto"/>
        <w:left w:val="none" w:sz="0" w:space="0" w:color="auto"/>
        <w:bottom w:val="none" w:sz="0" w:space="0" w:color="auto"/>
        <w:right w:val="none" w:sz="0" w:space="0" w:color="auto"/>
      </w:divBdr>
    </w:div>
    <w:div w:id="1801535575">
      <w:bodyDiv w:val="1"/>
      <w:marLeft w:val="0"/>
      <w:marRight w:val="0"/>
      <w:marTop w:val="0"/>
      <w:marBottom w:val="0"/>
      <w:divBdr>
        <w:top w:val="none" w:sz="0" w:space="0" w:color="auto"/>
        <w:left w:val="none" w:sz="0" w:space="0" w:color="auto"/>
        <w:bottom w:val="none" w:sz="0" w:space="0" w:color="auto"/>
        <w:right w:val="none" w:sz="0" w:space="0" w:color="auto"/>
      </w:divBdr>
    </w:div>
    <w:div w:id="1921790490">
      <w:bodyDiv w:val="1"/>
      <w:marLeft w:val="0"/>
      <w:marRight w:val="0"/>
      <w:marTop w:val="0"/>
      <w:marBottom w:val="0"/>
      <w:divBdr>
        <w:top w:val="none" w:sz="0" w:space="0" w:color="auto"/>
        <w:left w:val="none" w:sz="0" w:space="0" w:color="auto"/>
        <w:bottom w:val="none" w:sz="0" w:space="0" w:color="auto"/>
        <w:right w:val="none" w:sz="0" w:space="0" w:color="auto"/>
      </w:divBdr>
    </w:div>
    <w:div w:id="1922399437">
      <w:bodyDiv w:val="1"/>
      <w:marLeft w:val="0"/>
      <w:marRight w:val="0"/>
      <w:marTop w:val="0"/>
      <w:marBottom w:val="0"/>
      <w:divBdr>
        <w:top w:val="none" w:sz="0" w:space="0" w:color="auto"/>
        <w:left w:val="none" w:sz="0" w:space="0" w:color="auto"/>
        <w:bottom w:val="none" w:sz="0" w:space="0" w:color="auto"/>
        <w:right w:val="none" w:sz="0" w:space="0" w:color="auto"/>
      </w:divBdr>
    </w:div>
    <w:div w:id="1948386061">
      <w:bodyDiv w:val="1"/>
      <w:marLeft w:val="0"/>
      <w:marRight w:val="0"/>
      <w:marTop w:val="0"/>
      <w:marBottom w:val="0"/>
      <w:divBdr>
        <w:top w:val="none" w:sz="0" w:space="0" w:color="auto"/>
        <w:left w:val="none" w:sz="0" w:space="0" w:color="auto"/>
        <w:bottom w:val="none" w:sz="0" w:space="0" w:color="auto"/>
        <w:right w:val="none" w:sz="0" w:space="0" w:color="auto"/>
      </w:divBdr>
    </w:div>
    <w:div w:id="1990211702">
      <w:bodyDiv w:val="1"/>
      <w:marLeft w:val="0"/>
      <w:marRight w:val="0"/>
      <w:marTop w:val="0"/>
      <w:marBottom w:val="0"/>
      <w:divBdr>
        <w:top w:val="none" w:sz="0" w:space="0" w:color="auto"/>
        <w:left w:val="none" w:sz="0" w:space="0" w:color="auto"/>
        <w:bottom w:val="none" w:sz="0" w:space="0" w:color="auto"/>
        <w:right w:val="none" w:sz="0" w:space="0" w:color="auto"/>
      </w:divBdr>
    </w:div>
    <w:div w:id="2060470655">
      <w:bodyDiv w:val="1"/>
      <w:marLeft w:val="0"/>
      <w:marRight w:val="0"/>
      <w:marTop w:val="0"/>
      <w:marBottom w:val="0"/>
      <w:divBdr>
        <w:top w:val="none" w:sz="0" w:space="0" w:color="auto"/>
        <w:left w:val="none" w:sz="0" w:space="0" w:color="auto"/>
        <w:bottom w:val="none" w:sz="0" w:space="0" w:color="auto"/>
        <w:right w:val="none" w:sz="0" w:space="0" w:color="auto"/>
      </w:divBdr>
    </w:div>
    <w:div w:id="2076127351">
      <w:bodyDiv w:val="1"/>
      <w:marLeft w:val="0"/>
      <w:marRight w:val="0"/>
      <w:marTop w:val="0"/>
      <w:marBottom w:val="0"/>
      <w:divBdr>
        <w:top w:val="none" w:sz="0" w:space="0" w:color="auto"/>
        <w:left w:val="none" w:sz="0" w:space="0" w:color="auto"/>
        <w:bottom w:val="none" w:sz="0" w:space="0" w:color="auto"/>
        <w:right w:val="none" w:sz="0" w:space="0" w:color="auto"/>
      </w:divBdr>
    </w:div>
    <w:div w:id="2096977047">
      <w:bodyDiv w:val="1"/>
      <w:marLeft w:val="0"/>
      <w:marRight w:val="0"/>
      <w:marTop w:val="0"/>
      <w:marBottom w:val="0"/>
      <w:divBdr>
        <w:top w:val="none" w:sz="0" w:space="0" w:color="auto"/>
        <w:left w:val="none" w:sz="0" w:space="0" w:color="auto"/>
        <w:bottom w:val="none" w:sz="0" w:space="0" w:color="auto"/>
        <w:right w:val="none" w:sz="0" w:space="0" w:color="auto"/>
      </w:divBdr>
    </w:div>
    <w:div w:id="2136174386">
      <w:bodyDiv w:val="1"/>
      <w:marLeft w:val="0"/>
      <w:marRight w:val="0"/>
      <w:marTop w:val="0"/>
      <w:marBottom w:val="0"/>
      <w:divBdr>
        <w:top w:val="none" w:sz="0" w:space="0" w:color="auto"/>
        <w:left w:val="none" w:sz="0" w:space="0" w:color="auto"/>
        <w:bottom w:val="none" w:sz="0" w:space="0" w:color="auto"/>
        <w:right w:val="none" w:sz="0" w:space="0" w:color="auto"/>
      </w:divBdr>
    </w:div>
    <w:div w:id="2137674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hosseinian-far@herts.ac.u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science/article/pii/S0959652619332445?via%3Dihub"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ciencedirect.com/science/article/abs/pii/S0956053X22003452?via%3Dihub"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osse\OneDrive%20-%20The%20University%20of%20Northampton\Research\Competitions,%20Events,%20Citizenships\Book%20proposals%20and%20Reviews\Sustainable%20Organisational%20Practices%20(Book)\Chapters\Chapter%20-%20KE4BB\Word+template+for+book+chapters%20(1)\Autho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Par171</b:Tag>
    <b:SourceType>JournalArticle</b:SourceType>
    <b:Guid>{8F6A1D94-6A68-47F2-AE5A-EEBD7E7A0537}</b:Guid>
    <b:Title>Food Waste to Energy: An Overview of Sustainable Approaches for Food Waste Management and Nutrient Recycling</b:Title>
    <b:JournalName>BioMed research international</b:JournalName>
    <b:Year>2017</b:Year>
    <b:Volume>2017</b:Volume>
    <b:Author>
      <b:Author>
        <b:NameList>
          <b:Person>
            <b:Last>Paritosh</b:Last>
            <b:First>K.</b:First>
          </b:Person>
          <b:Person>
            <b:Last>Kushwaha</b:Last>
            <b:Middle>K.</b:Middle>
            <b:First>S.</b:First>
          </b:Person>
          <b:Person>
            <b:Last>Yadav</b:Last>
            <b:First>M.</b:First>
          </b:Person>
          <b:Person>
            <b:Last>Pareek</b:Last>
            <b:First>N.</b:First>
          </b:Person>
          <b:Person>
            <b:Last>Chawade</b:Last>
            <b:First>A.</b:First>
          </b:Person>
          <b:Person>
            <b:Last>Vivekanand</b:Last>
            <b:First>V.</b:First>
          </b:Person>
        </b:NameList>
      </b:Author>
    </b:Author>
    <b:RefOrder>1</b:RefOrder>
  </b:Source>
  <b:Source>
    <b:Tag>Bal20</b:Tag>
    <b:SourceType>JournalArticle</b:SourceType>
    <b:Guid>{7AAFE557-9F16-4408-80E6-284813CC6D9B}</b:Guid>
    <b:Title>Microbial Contamination, an Increasing Threat to the Consumption of Fresh Fruits and Vegetables in Today’s World</b:Title>
    <b:JournalName>International Journal of Microbiology</b:JournalName>
    <b:Year>2020</b:Year>
    <b:Author>
      <b:Author>
        <b:NameList>
          <b:Person>
            <b:Last>Balali</b:Last>
            <b:Middle>I.</b:Middle>
            <b:First>G.</b:First>
          </b:Person>
          <b:Person>
            <b:Last>Yar</b:Last>
            <b:Middle>D.</b:Middle>
            <b:First>D.</b:First>
          </b:Person>
          <b:Person>
            <b:Last>Dela</b:Last>
            <b:Middle>G.</b:Middle>
            <b:First>V.</b:First>
          </b:Person>
          <b:Person>
            <b:Last>Adjei-Kusi</b:Last>
            <b:First>P.</b:First>
          </b:Person>
        </b:NameList>
      </b:Author>
    </b:Author>
    <b:RefOrder>2</b:RefOrder>
  </b:Source>
  <b:Source>
    <b:Tag>Cha201</b:Tag>
    <b:SourceType>JournalArticle</b:SourceType>
    <b:Guid>{306C1145-48E7-4056-BD9A-0621BCD4FBA4}</b:Guid>
    <b:Title>The role of fruit by-products as bioactive compounds for intestinal health</b:Title>
    <b:JournalName>Foods</b:JournalName>
    <b:Year>2020</b:Year>
    <b:Pages>1716</b:Pages>
    <b:Volume>9</b:Volume>
    <b:Issue>11</b:Issue>
    <b:Author>
      <b:Author>
        <b:NameList>
          <b:Person>
            <b:Last>Chaouch</b:Last>
            <b:Middle>A.</b:Middle>
            <b:First>M.</b:First>
          </b:Person>
          <b:Person>
            <b:Last>Benvenuti</b:Last>
            <b:First>S.</b:First>
          </b:Person>
        </b:NameList>
      </b:Author>
    </b:Author>
    <b:RefOrder>3</b:RefOrder>
  </b:Source>
  <b:Source>
    <b:Tag>Sin11</b:Tag>
    <b:SourceType>JournalArticle</b:SourceType>
    <b:Guid>{23E6636F-C226-43D6-B8B0-DEA44CA3539C}</b:Guid>
    <b:Title>Effects of heavy metals on soil, plants, human health and aquatic life</b:Title>
    <b:JournalName>Int J Res Chem Environ</b:JournalName>
    <b:Year>2011</b:Year>
    <b:Pages>15-21</b:Pages>
    <b:Volume>1</b:Volume>
    <b:Issue>2</b:Issue>
    <b:Author>
      <b:Author>
        <b:NameList>
          <b:Person>
            <b:Last>Singh</b:Last>
            <b:First>J.</b:First>
          </b:Person>
          <b:Person>
            <b:Last>Kalamdhad</b:Last>
            <b:Middle>S.</b:Middle>
            <b:First>A.</b:First>
          </b:Person>
        </b:NameList>
      </b:Author>
    </b:Author>
    <b:RefOrder>4</b:RefOrder>
  </b:Source>
  <b:Source>
    <b:Tag>Seh22</b:Tag>
    <b:SourceType>JournalArticle</b:SourceType>
    <b:Guid>{5F628D7A-05C6-4861-8093-26B4C36A17D7}</b:Guid>
    <b:Title>Management of food waste in restaurants by way of circular practices</b:Title>
    <b:JournalName>Journal of Material Cycles and Waste Management</b:JournalName>
    <b:Year>2022</b:Year>
    <b:Pages>1020–1036</b:Pages>
    <b:Volume>24</b:Volume>
    <b:Author>
      <b:Author>
        <b:NameList>
          <b:Person>
            <b:Last>Sehnem</b:Last>
            <b:First>S.</b:First>
          </b:Person>
          <b:Person>
            <b:Last>Pereira</b:Last>
            <b:Middle>H.</b:Middle>
            <b:First>L.</b:First>
          </b:Person>
          <b:Person>
            <b:Last>Junior</b:Last>
            <b:Middle>S.</b:Middle>
            <b:First>S.</b:First>
          </b:Person>
          <b:Person>
            <b:Last>Bernardy</b:Last>
            <b:Middle>J.</b:Middle>
            <b:First>R.</b:First>
          </b:Person>
          <b:Person>
            <b:Last>Lara</b:Last>
            <b:Middle>C.</b:Middle>
            <b:First>A.</b:First>
          </b:Person>
        </b:NameList>
      </b:Author>
    </b:Author>
    <b:RefOrder>5</b:RefOrder>
  </b:Source>
  <b:Source>
    <b:Tag>Asc21</b:Tag>
    <b:SourceType>JournalArticle</b:SourceType>
    <b:Guid>{2B1032AF-5543-499E-9B83-C6807BC0E7C1}</b:Guid>
    <b:Title>Sustainable use of tropical fruits? Challenges and opportunities of applying the waste-to-value concept to international value chains</b:Title>
    <b:JournalName>Critical Reviews in Food Science and Nutrition</b:JournalName>
    <b:Year>2021</b:Year>
    <b:Pages>1-13</b:Pages>
    <b:Author>
      <b:Author>
        <b:NameList>
          <b:Person>
            <b:Last>Aschemann-Witzel</b:Last>
            <b:First>J.</b:First>
          </b:Person>
          <b:Person>
            <b:Last>Bizzo</b:Last>
            <b:Middle>R.</b:Middle>
            <b:First>H.</b:First>
          </b:Person>
          <b:Person>
            <b:Last>Doria Chaves</b:Last>
            <b:Middle>C.</b:Middle>
            <b:First>A.</b:First>
          </b:Person>
          <b:Person>
            <b:Last>Faria-Machado</b:Last>
            <b:Middle>F.</b:Middle>
            <b:First>A.</b:First>
          </b:Person>
          <b:Person>
            <b:Last>Gomes Soares</b:Last>
            <b:First>A.</b:First>
          </b:Person>
          <b:Person>
            <b:Last>de Oliveira Fonseca</b:Last>
            <b:Middle>J.</b:Middle>
            <b:First>M.</b:First>
          </b:Person>
          <b:Person>
            <b:Last>Kidmose</b:Last>
            <b:First>U.</b:First>
          </b:Person>
          <b:Person>
            <b:Last>Rosenthal</b:Last>
            <b:First>A.</b:First>
          </b:Person>
        </b:NameList>
      </b:Author>
    </b:Author>
    <b:RefOrder>6</b:RefOrder>
  </b:Source>
  <b:Source>
    <b:Tag>Ple18</b:Tag>
    <b:SourceType>JournalArticle</b:SourceType>
    <b:Guid>{9460E534-385B-4D67-9127-B6F352EA4FE1}</b:Guid>
    <b:Title>Recycling and reuse of food waste</b:Title>
    <b:JournalName>Current Opinion in Green and Sustainable Chemistry</b:JournalName>
    <b:Year>2018</b:Year>
    <b:Pages>39-43</b:Pages>
    <b:Volume>13</b:Volume>
    <b:Author>
      <b:Author>
        <b:NameList>
          <b:Person>
            <b:Last>Pleissner</b:Last>
            <b:First>D.</b:First>
          </b:Person>
        </b:NameList>
      </b:Author>
    </b:Author>
    <b:RefOrder>7</b:RefOrder>
  </b:Source>
  <b:Source>
    <b:Tag>Eva17</b:Tag>
    <b:SourceType>BookSection</b:SourceType>
    <b:Guid>{706BE1BF-01B4-41F7-9094-3A850E026C2E}</b:Guid>
    <b:Title>Mango production, global trade, consumption trends, and postharvest processing and nutrition</b:Title>
    <b:Year>2017</b:Year>
    <b:Pages>1-16</b:Pages>
    <b:City>Chichester</b:City>
    <b:Publisher>John Wiley &amp; Sons</b:Publisher>
    <b:BookTitle>Handbook of Mango Fruit</b:BookTitle>
    <b:Author>
      <b:Author>
        <b:NameList>
          <b:Person>
            <b:Last>Evans</b:Last>
            <b:Middle>A.</b:Middle>
            <b:First>E.</b:First>
          </b:Person>
          <b:Person>
            <b:Last>Ballen</b:Last>
            <b:Middle>H.</b:Middle>
            <b:First>F.</b:First>
          </b:Person>
          <b:Person>
            <b:Last>Siddiq</b:Last>
            <b:First>M.</b:First>
          </b:Person>
        </b:NameList>
      </b:Author>
    </b:Author>
    <b:RefOrder>8</b:RefOrder>
  </b:Source>
  <b:Source>
    <b:Tag>Ail22</b:Tag>
    <b:SourceType>JournalArticle</b:SourceType>
    <b:Guid>{5057DD02-54AE-4029-8CB1-77FD22ABA4BE}</b:Guid>
    <b:Title>Optimization of subcritical water pre-treatment for biogas enhancement on co-digestion of pineapple waste and cow dung using the response surface methodology</b:Title>
    <b:Year>2022</b:Year>
    <b:JournalName>Waste Management</b:JournalName>
    <b:Pages>98-109</b:Pages>
    <b:Volume>150</b:Volume>
    <b:Author>
      <b:Author>
        <b:NameList>
          <b:Person>
            <b:Last>Aili Hamzah</b:Last>
            <b:Middle>F.</b:Middle>
            <b:First>A.</b:First>
          </b:Person>
          <b:Person>
            <b:Last>Hamzah</b:Last>
            <b:Middle>H.</b:Middle>
            <b:First>M.</b:First>
          </b:Person>
          <b:Person>
            <b:Last>Mazlan</b:Last>
            <b:Middle>I.</b:Middle>
            <b:First>M.</b:First>
          </b:Person>
          <b:Person>
            <b:Last>Che Man</b:Last>
            <b:First>H.</b:First>
          </b:Person>
          <b:Person>
            <b:Last>Jamali</b:Last>
            <b:Middle>S.</b:Middle>
            <b:First>N.</b:First>
          </b:Person>
          <b:Person>
            <b:Last>Siajam</b:Last>
            <b:Middle>I.</b:Middle>
            <b:First>S.</b:First>
          </b:Person>
          <b:Person>
            <b:Last>Show</b:Last>
            <b:Middle>L.</b:Middle>
            <b:First>P.</b:First>
          </b:Person>
        </b:NameList>
      </b:Author>
    </b:Author>
    <b:RefOrder>9</b:RefOrder>
  </b:Source>
  <b:Source>
    <b:Tag>Ban16</b:Tag>
    <b:SourceType>JournalArticle</b:SourceType>
    <b:Guid>{643C8281-F7C4-45F2-844A-4455F8EF6753}</b:Guid>
    <b:Title>Lemon Juice Based Extraction of Pectin from Mango Peels: Waste to Wealth by Sustainable Approaches</b:Title>
    <b:JournalName>ACS Sustainable Chem. Eng.</b:JournalName>
    <b:Year>2016</b:Year>
    <b:Pages>5915–5920</b:Pages>
    <b:Volume>4</b:Volume>
    <b:Issue>11</b:Issue>
    <b:Author>
      <b:Author>
        <b:NameList>
          <b:Person>
            <b:Last>Banerjee</b:Last>
            <b:First>Jhumur</b:First>
          </b:Person>
          <b:Person>
            <b:Last>Vijayaraghavan</b:Last>
            <b:First>R.</b:First>
          </b:Person>
          <b:Person>
            <b:Last>Arora</b:Last>
            <b:First>A.</b:First>
          </b:Person>
          <b:Person>
            <b:Last>MacFarlane</b:Last>
            <b:Middle>R.</b:Middle>
            <b:First>D.</b:First>
          </b:Person>
          <b:Person>
            <b:Last>Patti</b:Last>
            <b:Middle>F.</b:Middle>
            <b:First>A.</b:First>
          </b:Person>
        </b:NameList>
      </b:Author>
    </b:Author>
    <b:RefOrder>10</b:RefOrder>
  </b:Source>
  <b:Source>
    <b:Tag>Ken141</b:Tag>
    <b:SourceType>JournalArticle</b:SourceType>
    <b:Guid>{8742FF8A-6F87-400D-81DA-60249160923E}</b:Guid>
    <b:Title>A new approach to “Greening” plastic composites using pineapple leaf waste for performance and cost effectiveness</b:Title>
    <b:JournalName>Materials &amp; Design</b:JournalName>
    <b:Year>2014</b:Year>
    <b:Pages>292-299</b:Pages>
    <b:Volume>55</b:Volume>
    <b:Author>
      <b:Author>
        <b:NameList>
          <b:Person>
            <b:Last>Kengkhetkit</b:Last>
            <b:First>N.</b:First>
          </b:Person>
          <b:Person>
            <b:Last>Amornsakchai</b:Last>
            <b:First>T.</b:First>
          </b:Person>
        </b:NameList>
      </b:Author>
    </b:Author>
    <b:RefOrder>11</b:RefOrder>
  </b:Source>
  <b:Source>
    <b:Tag>Kri20</b:Tag>
    <b:SourceType>JournalArticle</b:SourceType>
    <b:Guid>{93CF78D0-A0F9-41DC-B4F6-331BE41AC9AB}</b:Guid>
    <b:Title>Redesigning a food supply chain for environmental sustainability – An analysis of resource use and recovery</b:Title>
    <b:JournalName>Journal of Cleaner Production</b:JournalName>
    <b:Year>2020</b:Year>
    <b:Pages>118374</b:Pages>
    <b:Volume>242</b:Volume>
    <b:Author>
      <b:Author>
        <b:NameList>
          <b:Person>
            <b:Last>Krishnan</b:Last>
            <b:First>R.</b:First>
          </b:Person>
          <b:Person>
            <b:Last>Agarwal</b:Last>
            <b:First>R.</b:First>
          </b:Person>
          <b:Person>
            <b:Last>Bajada</b:Last>
            <b:First>C.</b:First>
          </b:Person>
          <b:Person>
            <b:Last>Arshinder</b:Last>
            <b:First>K.</b:First>
          </b:Person>
        </b:NameList>
      </b:Author>
    </b:Author>
    <b:RefOrder>12</b:RefOrder>
  </b:Source>
  <b:Source>
    <b:Tag>Góm22</b:Tag>
    <b:SourceType>JournalArticle</b:SourceType>
    <b:Guid>{CEA91AB8-22D0-41A6-B898-AB4A2B9F08FD}</b:Guid>
    <b:Title>Prebiotic effect, bioactive compounds and antioxidant capacity of melon peel (Cucumis melo L. inodorus) flour subjected to in vitro gastrointestinal digestion and human faecal fermentation</b:Title>
    <b:JournalName>Food Research International</b:JournalName>
    <b:Year>2022</b:Year>
    <b:Pages>111045</b:Pages>
    <b:Volume>154</b:Volume>
    <b:Author>
      <b:Author>
        <b:NameList>
          <b:Person>
            <b:Last>Gómez-García</b:Last>
            <b:First>R.</b:First>
          </b:Person>
          <b:Person>
            <b:Last>Sánchez-Gutiérrez</b:Last>
            <b:First>M.</b:First>
          </b:Person>
          <b:Person>
            <b:Last>Freitas-Costa</b:Last>
            <b:First>C.</b:First>
          </b:Person>
          <b:Person>
            <b:Last>Vilas-Boas</b:Last>
            <b:Middle>A.</b:Middle>
            <b:First>A.</b:First>
          </b:Person>
          <b:Person>
            <b:Last>Campos</b:Last>
            <b:Middle>A.</b:Middle>
            <b:First>D.</b:First>
          </b:Person>
          <b:Person>
            <b:Last>Aguilar</b:Last>
            <b:Middle>N.</b:Middle>
            <b:First>C.</b:First>
          </b:Person>
          <b:Person>
            <b:Last>Madureira</b:Last>
            <b:Middle>R.</b:Middle>
            <b:First>A.</b:First>
          </b:Person>
          <b:Person>
            <b:Last>Pintado</b:Last>
            <b:First>M.</b:First>
          </b:Person>
        </b:NameList>
      </b:Author>
    </b:Author>
    <b:RefOrder>13</b:RefOrder>
  </b:Source>
  <b:Source>
    <b:Tag>Bas20</b:Tag>
    <b:SourceType>JournalArticle</b:SourceType>
    <b:Guid>{5D123CFA-4E12-41D2-AAFE-5E1092922EFA}</b:Guid>
    <b:Title>Pretreatment of polysaccharidic wastes with cellulolyticAspergillusfumigatusfor enhanced production of biohythane in a dual-stage process</b:Title>
    <b:JournalName>Bioresource Technology</b:JournalName>
    <b:Year>2020</b:Year>
    <b:Pages>122592</b:Pages>
    <b:Volume>299</b:Volume>
    <b:Author>
      <b:Author>
        <b:NameList>
          <b:Person>
            <b:Last>Basak</b:Last>
            <b:First>B.</b:First>
          </b:Person>
          <b:Person>
            <b:Last>Saha</b:Last>
            <b:First>S.</b:First>
          </b:Person>
          <b:Person>
            <b:Last>Chatterjee</b:Last>
            <b:Middle>K.</b:Middle>
            <b:First>P.</b:First>
          </b:Person>
          <b:Person>
            <b:Last>Ganguly</b:Last>
            <b:First>A.</b:First>
          </b:Person>
          <b:Person>
            <b:Last>Chang</b:Last>
            <b:Middle>W.</b:Middle>
            <b:First>S.</b:First>
          </b:Person>
          <b:Person>
            <b:Last>Jeon</b:Last>
            <b:First>B.</b:First>
          </b:Person>
        </b:NameList>
      </b:Author>
    </b:Author>
    <b:RefOrder>14</b:RefOrder>
  </b:Source>
  <b:Source>
    <b:Tag>Gho211</b:Tag>
    <b:SourceType>JournalArticle</b:SourceType>
    <b:Guid>{801196F0-58A6-4F69-92F9-B82E1DF67A4C}</b:Guid>
    <b:Title>Removal of methylene blue from aqueous solution using Lathyrus sativus husk: Adsorption study, MPR and ANN modelling</b:Title>
    <b:JournalName>Process Safety and Environmental Protection</b:JournalName>
    <b:Year>2021</b:Year>
    <b:Pages>345-361</b:Pages>
    <b:Volume>149</b:Volume>
    <b:Author>
      <b:Author>
        <b:NameList>
          <b:Person>
            <b:Last>Ghosh</b:Last>
            <b:First>I.</b:First>
          </b:Person>
          <b:Person>
            <b:Last>Kar</b:Last>
            <b:First>S.</b:First>
          </b:Person>
          <b:Person>
            <b:Last>Chatterjee</b:Last>
            <b:First>T.</b:First>
          </b:Person>
          <b:Person>
            <b:Last>Bar</b:Last>
            <b:First>N.</b:First>
          </b:Person>
          <b:Person>
            <b:Last>Das</b:Last>
            <b:Middle>K.</b:Middle>
            <b:First>S.</b:First>
          </b:Person>
        </b:NameList>
      </b:Author>
    </b:Author>
    <b:RefOrder>15</b:RefOrder>
  </b:Source>
  <b:Source>
    <b:Tag>Poc22</b:Tag>
    <b:SourceType>JournalArticle</b:SourceType>
    <b:Guid>{D144FAE5-EF78-47D0-B21A-6DEF653ABE49}</b:Guid>
    <b:Title>Utilization of agricultural lignocellulosic wastes for biofuels and green diesel production</b:Title>
    <b:JournalName>Chemosphere</b:JournalName>
    <b:Year>2022</b:Year>
    <b:Pages>133246</b:Pages>
    <b:Volume>290</b:Volume>
    <b:Author>
      <b:Author>
        <b:NameList>
          <b:Person>
            <b:Last>Pocha</b:Last>
            <b:Middle>K.</b:Middle>
            <b:First>C.</b:First>
          </b:Person>
          <b:Person>
            <b:Last>Chia</b:Last>
            <b:Middle>R.</b:Middle>
            <b:First>S.</b:First>
          </b:Person>
          <b:Person>
            <b:Last>Chia</b:Last>
            <b:Middle>Y.</b:Middle>
            <b:First>W.</b:First>
          </b:Person>
          <b:Person>
            <b:Last>Koyande</b:Last>
            <b:Middle>K.</b:Middle>
            <b:First>A.</b:First>
          </b:Person>
          <b:Person>
            <b:Last>Nomanbhay</b:Last>
            <b:First>S.</b:First>
          </b:Person>
          <b:Person>
            <b:Last>Chew</b:Last>
            <b:Middle>W.</b:Middle>
            <b:First>K.</b:First>
          </b:Person>
        </b:NameList>
      </b:Author>
    </b:Author>
    <b:RefOrder>16</b:RefOrder>
  </b:Source>
  <b:Source>
    <b:Tag>del19</b:Tag>
    <b:SourceType>JournalArticle</b:SourceType>
    <b:Guid>{582C310B-9498-4F4B-9AB1-9A6B6A657B1E}</b:Guid>
    <b:Title>Valorisation of mango peel: Proximate composition, supercritical fluid extraction of carotenoids, and application as an antioxidant additive for an edible oil</b:Title>
    <b:JournalName>The Journal of Supercritical Fluids</b:JournalName>
    <b:Year>2019</b:Year>
    <b:Pages>104574</b:Pages>
    <b:Volume>152</b:Volume>
    <b:Author>
      <b:Author>
        <b:NameList>
          <b:Person>
            <b:Last>del PilarSánchez-Camargo</b:Last>
            <b:First>A.</b:First>
          </b:Person>
          <b:Person>
            <b:Last>Gutiérrez</b:Last>
            <b:First>L.</b:First>
          </b:Person>
          <b:Person>
            <b:Last>Vargas</b:Last>
            <b:Middle>M.</b:Middle>
            <b:First>S.</b:First>
          </b:Person>
          <b:Person>
            <b:Last>Martinez-Correa</b:Last>
            <b:Middle>A.</b:Middle>
            <b:First>H.</b:First>
          </b:Person>
          <b:Person>
            <b:Last>Parada-Alfonso</b:Last>
            <b:First>F.</b:First>
          </b:Person>
          <b:Person>
            <b:Last>Narváez-Cuencaa</b:Last>
            <b:First>.</b:First>
          </b:Person>
        </b:NameList>
      </b:Author>
    </b:Author>
    <b:RefOrder>17</b:RefOrder>
  </b:Source>
  <b:Source>
    <b:Tag>Zhu22</b:Tag>
    <b:SourceType>JournalArticle</b:SourceType>
    <b:Guid>{357A1847-9696-4A15-BE15-EA4A2BCEAA53}</b:Guid>
    <b:Title>Life-cycle assessment of pyrolysis processes for sustainable production of biochar from agro-residues</b:Title>
    <b:JournalName>Bioresource Technology</b:JournalName>
    <b:Year>2022</b:Year>
    <b:Pages>127601</b:Pages>
    <b:Volume>360</b:Volume>
    <b:Author>
      <b:Author>
        <b:NameList>
          <b:Person>
            <b:Last>Zhu</b:Last>
            <b:First>X.</b:First>
          </b:Person>
          <b:Person>
            <b:Last>Labianca</b:Last>
            <b:First>C.</b:First>
          </b:Person>
          <b:Person>
            <b:Last>He</b:Last>
            <b:First>M.</b:First>
          </b:Person>
          <b:Person>
            <b:Last>Luo</b:Last>
            <b:First>Z.</b:First>
          </b:Person>
          <b:Person>
            <b:Last>Wu</b:Last>
            <b:First>C.</b:First>
          </b:Person>
          <b:Person>
            <b:Last>You</b:Last>
            <b:First>S.</b:First>
          </b:Person>
          <b:Person>
            <b:Last>Tsang</b:Last>
            <b:Middle>C.</b:Middle>
            <b:First>D.</b:First>
          </b:Person>
        </b:NameList>
      </b:Author>
    </b:Author>
    <b:RefOrder>18</b:RefOrder>
  </b:Source>
  <b:Source>
    <b:Tag>Nda21</b:Tag>
    <b:SourceType>JournalArticle</b:SourceType>
    <b:Guid>{ABFFCB04-533B-4893-9210-733C87B104AA}</b:Guid>
    <b:Title>Microbial electrohydrogenesis cell and dark fermentation integrated system enhances biohydrogen production from lignocellulosic agricultural wastes: Substrate pretreatment towards optimization</b:Title>
    <b:JournalName>Renewable and Sustainable Energy Reviews</b:JournalName>
    <b:Year>2021</b:Year>
    <b:Pages>111078</b:Pages>
    <b:Volume>145</b:Volume>
    <b:Author>
      <b:Author>
        <b:NameList>
          <b:Person>
            <b:Last>Ndayisenga</b:Last>
            <b:First>F.</b:First>
          </b:Person>
          <b:Person>
            <b:Last>Yu</b:Last>
            <b:First>Z.</b:First>
          </b:Person>
          <b:Person>
            <b:Last>Zheng</b:Last>
            <b:First>J.</b:First>
          </b:Person>
          <b:Person>
            <b:Last>Wang</b:Last>
            <b:First>B.</b:First>
          </b:Person>
          <b:Person>
            <b:Last>Liang</b:Last>
            <b:First>H.</b:First>
          </b:Person>
          <b:Person>
            <b:Last>Phulpoto</b:Last>
            <b:Middle>A.</b:Middle>
            <b:First>I.</b:First>
          </b:Person>
          <b:Person>
            <b:Last>Habiyakare</b:Last>
            <b:First>T.</b:First>
          </b:Person>
          <b:Person>
            <b:Last>Zhou</b:Last>
            <b:First>D.</b:First>
          </b:Person>
        </b:NameList>
      </b:Author>
    </b:Author>
    <b:RefOrder>19</b:RefOrder>
  </b:Source>
  <b:Source>
    <b:Tag>Ele21</b:Tag>
    <b:SourceType>JournalArticle</b:SourceType>
    <b:Guid>{6636F1E6-225B-4B6B-9851-E5A837055EB2}</b:Guid>
    <b:Title>Microbial valorization of corncob: Novel route for biotechnological products for sustainable bioeconomy</b:Title>
    <b:JournalName>Environmental Technology &amp; Innovation</b:JournalName>
    <b:Year>2021</b:Year>
    <b:Pages>102073</b:Pages>
    <b:Volume>24</b:Volume>
    <b:Author>
      <b:Author>
        <b:NameList>
          <b:Person>
            <b:Last>Elegbede</b:Last>
            <b:Middle>A.</b:Middle>
            <b:First>J.</b:First>
          </b:Person>
          <b:Person>
            <b:Last>Ajayi</b:Last>
            <b:Middle>A.</b:Middle>
            <b:First>V.</b:First>
          </b:Person>
          <b:Person>
            <b:Last>Lateef</b:Last>
            <b:First>A.</b:First>
          </b:Person>
        </b:NameList>
      </b:Author>
    </b:Author>
    <b:RefOrder>20</b:RefOrder>
  </b:Source>
  <b:Source>
    <b:Tag>Mar201</b:Tag>
    <b:SourceType>InternetSite</b:SourceType>
    <b:Guid>{7EB7335F-67BC-4B59-B0F3-169CEA20FCFB}</b:Guid>
    <b:Title>Footwear retailers ramp up sustainability efforts</b:Title>
    <b:Year>2020</b:Year>
    <b:Author>
      <b:Author>
        <b:Corporate>MarketLine</b:Corporate>
      </b:Author>
    </b:Author>
    <b:ProductionCompany>Market Line</b:ProductionCompany>
    <b:YearAccessed>2022</b:YearAccessed>
    <b:URL>https://www.marketline.com/blog/footwear-retailers-ramp-up-sustainability-efforts/</b:URL>
    <b:RefOrder>21</b:RefOrder>
  </b:Source>
  <b:Source>
    <b:Tag>Mar18</b:Tag>
    <b:SourceType>InternetSite</b:SourceType>
    <b:Guid>{328586DC-0D77-45AC-9895-1C140A9A9113}</b:Guid>
    <b:Author>
      <b:Author>
        <b:Corporate>MarketLine</b:Corporate>
      </b:Author>
    </b:Author>
    <b:Title>Success Case Study: Saathi Pads - Disrupting the Feminine Hygiene Sector with an Eco-Friendly, Natural, and Safe Alternative</b:Title>
    <b:ProductionCompany>MarketLine</b:ProductionCompany>
    <b:Year>2018</b:Year>
    <b:YearAccessed>2022</b:YearAccessed>
    <b:URL>https://www.researchandmarkets.com/reports/4605684/success-case-study-saathi-pads-disrupting-the</b:URL>
    <b:RefOrder>22</b:RefOrder>
  </b:Source>
  <b:Source>
    <b:Tag>Ore20</b:Tag>
    <b:SourceType>ConferenceProceedings</b:SourceType>
    <b:Guid>{8239D9C6-14F1-452A-B25B-745D752D026D}</b:Guid>
    <b:Title>Mango (Mangifera Indica L.) by-products for cosmetic, food and water treatment applications: A zero-waste and biorefinery approach with classic and new generation solvents</b:Title>
    <b:Year>2020</b:Year>
    <b:ConferenceName>AIChE Annual Meeting</b:ConferenceName>
    <b:City>Virtual</b:City>
    <b:Author>
      <b:Author>
        <b:NameList>
          <b:Person>
            <b:Last>Orejuela</b:Last>
            <b:First>L.</b:First>
          </b:Person>
          <b:Person>
            <b:Last>Arroyo</b:Last>
            <b:First>E.</b:First>
          </b:Person>
          <b:Person>
            <b:Last>Gualle</b:Last>
            <b:First>A.</b:First>
          </b:Person>
          <b:Person>
            <b:Last>Andino</b:Last>
            <b:First>C.</b:First>
          </b:Person>
          <b:Person>
            <b:Last>Lagos</b:Last>
            <b:Middle>S.</b:Middle>
            <b:First>A.</b:First>
          </b:Person>
          <b:Person>
            <b:Last>Landázuri</b:Last>
            <b:Middle>C.</b:Middle>
            <b:First>A.</b:First>
          </b:Person>
        </b:NameList>
      </b:Author>
    </b:Author>
    <b:RefOrder>23</b:RefOrder>
  </b:Source>
  <b:Source>
    <b:Tag>Nee22</b:Tag>
    <b:SourceType>JournalArticle</b:SourceType>
    <b:Guid>{AE5DDBBD-E17D-4A10-B3AE-9E0D3649DC82}</b:Guid>
    <b:Title>Effect of oxalic acid and sulphuric acid hydrolysis on the preparation and properties of pineapple pomace derived cellulose nanofibers and nanopapers</b:Title>
    <b:Year>2022</b:Year>
    <b:Pages>1745-1759</b:Pages>
    <b:JournalName>International Journal of Biological Macromolecules</b:JournalName>
    <b:Volume>209</b:Volume>
    <b:Author>
      <b:Author>
        <b:NameList>
          <b:Person>
            <b:Last>Neenu</b:Last>
            <b:Middle>V.</b:Middle>
            <b:First>K.</b:First>
          </b:Person>
          <b:Person>
            <b:Last>Midhun Dominic</b:Last>
            <b:Middle>D.</b:Middle>
            <b:First>C.</b:First>
          </b:Person>
          <b:Person>
            <b:Last>SaburaBegum</b:Last>
            <b:Middle>M.</b:Middle>
            <b:First>P.</b:First>
          </b:Person>
          <b:Person>
            <b:Last>Parameswaranpillai</b:Last>
            <b:First>J.</b:First>
          </b:Person>
          <b:Person>
            <b:Last>Kanoth</b:Last>
            <b:Middle>P.</b:Middle>
            <b:First>B.</b:First>
          </b:Person>
          <b:Person>
            <b:Last>David</b:Last>
            <b:Middle>A.</b:Middle>
            <b:First>D.</b:First>
          </b:Person>
          <b:Person>
            <b:Last>Sajadi</b:Last>
            <b:Middle>M.</b:Middle>
            <b:First>S.</b:First>
          </b:Person>
          <b:Person>
            <b:Last>Dhanyasree</b:Last>
            <b:First>P.</b:First>
          </b:Person>
          <b:Person>
            <b:Last>Ajithkumar</b:Last>
            <b:Middle>G.</b:Middle>
            <b:First>T.</b:First>
          </b:Person>
          <b:Person>
            <b:Last>Badawi</b:Last>
            <b:First>M.</b:First>
          </b:Person>
        </b:NameList>
      </b:Author>
    </b:Author>
    <b:RefOrder>24</b:RefOrder>
  </b:Source>
  <b:Source>
    <b:Tag>Wan22</b:Tag>
    <b:SourceType>JournalArticle</b:SourceType>
    <b:Guid>{AD869AEE-9057-48BE-BF5E-C1181C8A086D}</b:Guid>
    <b:Title>Efficient removal of Pb(II) and Cd(II) from aqueous solutions by mango seed biosorbent</b:Title>
    <b:JournalName>Chemical Engineering Journal Advances</b:JournalName>
    <b:Year>2022</b:Year>
    <b:Pages>100295</b:Pages>
    <b:Volume>11</b:Volume>
    <b:Author>
      <b:Author>
        <b:NameList>
          <b:Person>
            <b:Last>Wang</b:Last>
            <b:First>Q.</b:First>
          </b:Person>
          <b:Person>
            <b:Last>Wang</b:Last>
            <b:First>Y.</b:First>
          </b:Person>
          <b:Person>
            <b:Last>Yang</b:Last>
            <b:First>Z.</b:First>
          </b:Person>
          <b:Person>
            <b:Last>Han</b:Last>
            <b:First>W.</b:First>
          </b:Person>
          <b:Person>
            <b:Last>Yuan</b:Last>
            <b:First>L.</b:First>
          </b:Person>
          <b:Person>
            <b:Last>Zhang</b:Last>
            <b:First>L.</b:First>
          </b:Person>
          <b:Person>
            <b:Last>Huang</b:Last>
            <b:First>X.</b:First>
          </b:Person>
        </b:NameList>
      </b:Author>
    </b:Author>
    <b:RefOrder>25</b:RefOrder>
  </b:Source>
  <b:Source>
    <b:Tag>Ahm21</b:Tag>
    <b:SourceType>JournalArticle</b:SourceType>
    <b:Guid>{FC61604C-9A97-4FA1-8456-FB8FE98650DD}</b:Guid>
    <b:Title>Enhanced adsorption of aqueous Pb(II) by modified biochar produced through pyrolysis of watermelon seeds</b:Title>
    <b:JournalName>Science of The Total Environment</b:JournalName>
    <b:Year>2021</b:Year>
    <b:Pages>147136</b:Pages>
    <b:Volume>784</b:Volume>
    <b:Author>
      <b:Author>
        <b:NameList>
          <b:Person>
            <b:Last>Ahmed</b:Last>
            <b:First>W.</b:First>
          </b:Person>
          <b:Person>
            <b:Last>Mehmood</b:Last>
            <b:First>S.</b:First>
          </b:Person>
          <b:Person>
            <b:Last>Núñez-Delgado</b:Last>
            <b:First>A.</b:First>
          </b:Person>
          <b:Person>
            <b:Last>Ali</b:Last>
            <b:First>S.</b:First>
          </b:Person>
          <b:Person>
            <b:Last>Qaswar</b:Last>
            <b:First>M.</b:First>
          </b:Person>
          <b:Person>
            <b:Last>Shakoor</b:Last>
            <b:First>A.</b:First>
          </b:Person>
          <b:Person>
            <b:Last>Mahmood</b:Last>
            <b:First>M.</b:First>
          </b:Person>
          <b:Person>
            <b:Last>ChenD.</b:Last>
          </b:Person>
        </b:NameList>
      </b:Author>
    </b:Author>
    <b:RefOrder>26</b:RefOrder>
  </b:Source>
  <b:Source>
    <b:Tag>Atu21</b:Tag>
    <b:SourceType>JournalArticle</b:SourceType>
    <b:Guid>{7EB9EED9-C466-4D39-95B7-715B6BEDA5F2}</b:Guid>
    <b:Title>Facile and economical, single-step single-chemical method for conversion of palm oil fuel ash waste into graphene nanosheets</b:Title>
    <b:JournalName>Applied Materials Today</b:JournalName>
    <b:Year>2021</b:Year>
    <b:Pages>101193</b:Pages>
    <b:Volume>25</b:Volume>
    <b:Author>
      <b:Author>
        <b:NameList>
          <b:Person>
            <b:Last>Atub</b:Last>
            <b:First>M.</b:First>
          </b:Person>
          <b:Person>
            <b:Last>Othman</b:Last>
            <b:Middle>H.</b:Middle>
            <b:First>M.</b:First>
          </b:Person>
          <b:Person>
            <b:Last>Yusop</b:Last>
            <b:Middle>Z.</b:Middle>
            <b:First>M.</b:First>
          </b:Person>
          <b:Person>
            <b:Last>Khan</b:Last>
            <b:Middle>U.</b:Middle>
            <b:First>I.</b:First>
          </b:Person>
          <b:Person>
            <b:Last>Zakria</b:Last>
            <b:Middle>S.</b:Middle>
            <b:First>H.</b:First>
          </b:Person>
        </b:NameList>
      </b:Author>
    </b:Author>
    <b:RefOrder>27</b:RefOrder>
  </b:Source>
  <b:Source>
    <b:Tag>Mur22</b:Tag>
    <b:SourceType>JournalArticle</b:SourceType>
    <b:Guid>{BD5FDA85-BE8A-40A1-8529-E552435B5D97}</b:Guid>
    <b:Title>A green route N, S-doped hard carbon derived from fruit-peel biomass waste as an anode material for rechargeable sodium-ion storage applications</b:Title>
    <b:JournalName>Electrochimica Acta</b:JournalName>
    <b:Year>2022</b:Year>
    <b:Pages>140573</b:Pages>
    <b:Volume>424</b:Volume>
    <b:Author>
      <b:Author>
        <b:NameList>
          <b:Person>
            <b:Last>Muruganantham</b:Last>
            <b:First>R.</b:First>
          </b:Person>
          <b:Person>
            <b:Last>Wang</b:Last>
            <b:First>F.</b:First>
          </b:Person>
          <b:Person>
            <b:Last>Liu</b:Last>
            <b:First>W.</b:First>
          </b:Person>
        </b:NameList>
      </b:Author>
    </b:Author>
    <b:RefOrder>28</b:RefOrder>
  </b:Source>
  <b:Source>
    <b:Tag>Lun21</b:Tag>
    <b:SourceType>JournalArticle</b:SourceType>
    <b:Guid>{919D79AC-F17F-4875-9876-4FA37286DE03}</b:Guid>
    <b:Title>A preliminary assessment of anaerobic co-digestion potential of mango and microalgal residue biomass using a design of experiments approach: Effect of thermal, physical and biological pretreatments</b:Title>
    <b:JournalName>Food and Bioproducts Processing</b:JournalName>
    <b:Year>2021</b:Year>
    <b:Pages>143-152</b:Pages>
    <b:Volume>128</b:Volume>
    <b:Author>
      <b:Author>
        <b:NameList>
          <b:Person>
            <b:Last>Luna-Avelar</b:Last>
            <b:Middle>D.</b:Middle>
            <b:First>K.</b:First>
          </b:Person>
          <b:Person>
            <b:Last>Barrena</b:Last>
            <b:First>R.</b:First>
          </b:Person>
          <b:Person>
            <b:Last>Font</b:Last>
            <b:First>X.</b:First>
          </b:Person>
          <b:Person>
            <b:Last>Sánchez</b:Last>
            <b:First>A.</b:First>
          </b:Person>
          <b:Person>
            <b:Last>Santos-Ballardo</b:Last>
            <b:Middle>U.</b:Middle>
            <b:First>D.</b:First>
          </b:Person>
          <b:Person>
            <b:Last>Germán-Báez</b:Last>
            <b:Middle>J.</b:Middle>
            <b:First>L.</b:First>
          </b:Person>
          <b:Person>
            <b:Last>Valdez-Ortiz</b:Last>
            <b:First>A.</b:First>
          </b:Person>
        </b:NameList>
      </b:Author>
    </b:Author>
    <b:RefOrder>29</b:RefOrder>
  </b:Source>
  <b:Source>
    <b:Tag>Sid22</b:Tag>
    <b:SourceType>JournalArticle</b:SourceType>
    <b:Guid>{A0F4194F-CBC1-4F5F-B3CA-3835F442E2A4}</b:Guid>
    <b:Title>Black soldier fly larvae (BSFL) and their affinity for organic waste processing</b:Title>
    <b:JournalName>Waste Management</b:JournalName>
    <b:Year>2022</b:Year>
    <b:Pages>1-13</b:Pages>
    <b:Volume>140</b:Volume>
    <b:Author>
      <b:Author>
        <b:NameList>
          <b:Person>
            <b:Last>Siddiqui</b:Last>
            <b:Middle>A.</b:Middle>
            <b:First>S.</b:First>
          </b:Person>
          <b:Person>
            <b:Last>Ristow</b:Last>
            <b:First>B.</b:First>
          </b:Person>
          <b:Person>
            <b:Last>Rahayu</b:Last>
            <b:First>T.</b:First>
          </b:Person>
          <b:Person>
            <b:Last>Putra</b:Last>
            <b:Middle>S.</b:Middle>
            <b:First>N.</b:First>
          </b:Person>
          <b:Person>
            <b:Last>Yuwono</b:Last>
            <b:Middle>W.</b:Middle>
            <b:First>N.</b:First>
          </b:Person>
          <b:Person>
            <b:Last>Nisa</b:Last>
            <b:First>K.</b:First>
          </b:Person>
          <b:Person>
            <b:Last>Mategeko</b:Last>
            <b:First>B.</b:First>
          </b:Person>
          <b:Person>
            <b:Last>Smetana</b:Last>
            <b:First>S.</b:First>
          </b:Person>
          <b:Person>
            <b:Last>Saki</b:Last>
            <b:First>M.</b:First>
          </b:Person>
          <b:Person>
            <b:Last>Nawaz</b:Last>
            <b:First>A.</b:First>
          </b:Person>
          <b:Person>
            <b:Last>Nagdalian</b:Last>
            <b:First>A.</b:First>
          </b:Person>
        </b:NameList>
      </b:Author>
    </b:Author>
    <b:RefOrder>30</b:RefOrder>
  </b:Source>
  <b:Source>
    <b:Tag>Jac22</b:Tag>
    <b:SourceType>JournalArticle</b:SourceType>
    <b:Guid>{0A2F745D-9494-4C44-BB5E-00F8BC99040F}</b:Guid>
    <b:Title>Catalytic microwave preheated co-pyrolysis of lignocellulosic biomasses: A study on biofuel production and its characterization</b:Title>
    <b:JournalName>Bioresource Technology</b:JournalName>
    <b:Year>2022</b:Year>
    <b:Pages>126382</b:Pages>
    <b:Volume>347</b:Volume>
    <b:Author>
      <b:Author>
        <b:NameList>
          <b:Person>
            <b:Last>Jacqueline</b:Last>
            <b:Middle>J.</b:Middle>
            <b:First>P.</b:First>
          </b:Person>
          <b:Person>
            <b:Last>Muthuraman</b:Last>
            <b:Middle>S.</b:Middle>
            <b:First>V.</b:First>
          </b:Person>
          <b:Person>
            <b:Last>Karthick</b:Last>
            <b:First>C.</b:First>
          </b:Person>
          <b:Person>
            <b:Last>Alaswad</b:Last>
            <b:First>A.</b:First>
          </b:Person>
          <b:Person>
            <b:Last>Velvizhi</b:Last>
            <b:First>G.</b:First>
          </b:Person>
          <b:Person>
            <b:Last>Nanthagopal</b:Last>
            <b:First>K.</b:First>
          </b:Person>
        </b:NameList>
      </b:Author>
    </b:Author>
    <b:RefOrder>31</b:RefOrder>
  </b:Source>
  <b:Source>
    <b:Tag>Jah18</b:Tag>
    <b:SourceType>JournalArticle</b:SourceType>
    <b:Guid>{BDFD0ACF-AD36-4927-BD56-CCF46B2D2284}</b:Guid>
    <b:Title>Production of Bioethanol from Fruit Wastes (Banana, Papaya, Pineapple and Mango Peels) Under Milder Conditions</b:Title>
    <b:JournalName>Journal of Bioprocessing &amp; Biotechniques</b:JournalName>
    <b:Year>2018</b:Year>
    <b:Pages>1000327</b:Pages>
    <b:Volume>8</b:Volume>
    <b:Issue>3</b:Issue>
    <b:Author>
      <b:Author>
        <b:NameList>
          <b:Person>
            <b:Last>Jahid</b:Last>
            <b:First>M.</b:First>
          </b:Person>
          <b:Person>
            <b:Last>Gupta</b:Last>
            <b:First>A.</b:First>
          </b:Person>
          <b:Person>
            <b:Last>Sharma</b:Last>
            <b:Middle>K.</b:Middle>
            <b:First>D.</b:First>
          </b:Person>
        </b:NameList>
      </b:Author>
    </b:Author>
    <b:RefOrder>32</b:RefOrder>
  </b:Source>
  <b:Source>
    <b:Tag>Gun19</b:Tag>
    <b:SourceType>JournalArticle</b:SourceType>
    <b:Guid>{ED7285CC-49D3-4072-BC28-0F5F2812328C}</b:Guid>
    <b:Title>Resource recovery from bio-based production processes in developing Asia</b:Title>
    <b:JournalName>Sustainable Production and Consumption</b:JournalName>
    <b:Year>2019</b:Year>
    <b:Pages>196-214</b:Pages>
    <b:Volume>17</b:Volume>
    <b:Author>
      <b:Author>
        <b:NameList>
          <b:Person>
            <b:Last>Gunarathne</b:Last>
            <b:Middle>S.</b:Middle>
            <b:First>D.</b:First>
          </b:Person>
          <b:Person>
            <b:Last>Udugama</b:Last>
            <b:Middle>A.</b:Middle>
            <b:First>I.</b:First>
          </b:Person>
          <b:Person>
            <b:Last>Jayawardena</b:Last>
            <b:First>S.</b:First>
          </b:Person>
          <b:Person>
            <b:Last>Gernaey</b:Last>
            <b:Middle>V.</b:Middle>
            <b:First>K.</b:First>
          </b:Person>
          <b:Person>
            <b:Last>Mansouri</b:Last>
            <b:Middle>S.</b:Middle>
            <b:First>S.</b:First>
          </b:Person>
          <b:Person>
            <b:Last>Narayana</b:Last>
            <b:First>M.</b:First>
          </b:Person>
        </b:NameList>
      </b:Author>
    </b:Author>
    <b:RefOrder>33</b:RefOrder>
  </b:Source>
  <b:Source>
    <b:Tag>Mot20</b:Tag>
    <b:SourceType>JournalArticle</b:SourceType>
    <b:Guid>{5866BB15-296D-4A49-BB9C-F1AED05B656B}</b:Guid>
    <b:Title>Sunscreen protection factor enhancement through supplementation with Rambutan (Nephelium lappaceum L) ethanolic extract</b:Title>
    <b:JournalName>Journal of Photochemistry and Photobiology B: Biology</b:JournalName>
    <b:Year>2020</b:Year>
    <b:Pages>111837</b:Pages>
    <b:Volume>205</b:Volume>
    <b:Author>
      <b:Author>
        <b:NameList>
          <b:Person>
            <b:Last>Mota</b:Last>
            <b:Middle>D.</b:Middle>
            <b:First>M.</b:First>
          </b:Person>
          <b:Person>
            <b:Last>da Boa Morte</b:Last>
            <b:Middle>N.</b:Middle>
            <b:First>A.</b:First>
          </b:Person>
          <b:Person>
            <b:Last>Cerqueira eSilva</b:Last>
            <b:Middle>C.</b:Middle>
            <b:First>L.</b:First>
          </b:Person>
          <b:Person>
            <b:Last>Chinalia</b:Last>
            <b:Middle>A.</b:Middle>
            <b:First>F.</b:First>
          </b:Person>
        </b:NameList>
      </b:Author>
    </b:Author>
    <b:RefOrder>34</b:RefOrder>
  </b:Source>
  <b:Source>
    <b:Tag>Sch47</b:Tag>
    <b:SourceType>JournalArticle</b:SourceType>
    <b:Guid>{6FF54A27-67D9-470D-880B-795A7B69B037}</b:Guid>
    <b:Title>Sustainable circular value chains: From rural waste to feasible urban construction materials solutions</b:Title>
    <b:JournalName>Developments in the Built Environment</b:JournalName>
    <b:Year>100047</b:Year>
    <b:Pages>2021</b:Pages>
    <b:Volume>6</b:Volume>
    <b:Author>
      <b:Author>
        <b:NameList>
          <b:Person>
            <b:Last>Schmidt</b:Last>
            <b:First>W.</b:First>
          </b:Person>
          <b:Person>
            <b:Last>Commeh</b:Last>
            <b:First>M.</b:First>
          </b:Person>
          <b:Person>
            <b:Last>Olonade</b:Last>
            <b:First>K.</b:First>
          </b:Person>
          <b:Person>
            <b:Last>Schiewer</b:Last>
            <b:Middle>L.</b:Middle>
            <b:First>G.</b:First>
          </b:Person>
          <b:Person>
            <b:Last>Dodoo-Arhin</b:Last>
            <b:First>D.</b:First>
          </b:Person>
          <b:Person>
            <b:Last>Dauda</b:Last>
            <b:First>R.</b:First>
          </b:Person>
          <b:Person>
            <b:Last>Fataei</b:Last>
            <b:First>S.</b:First>
          </b:Person>
          <b:Person>
            <b:Last>Tawiah</b:Last>
            <b:Middle>T.</b:Middle>
            <b:First>A.</b:First>
          </b:Person>
          <b:Person>
            <b:Last>Mohamed</b:Last>
            <b:First>F.</b:First>
          </b:Person>
          <b:Person>
            <b:Last>Thiedeitz</b:Last>
            <b:First>M.</b:First>
          </b:Person>
          <b:Person>
            <b:Last>Radebe</b:Last>
            <b:Middle>W.</b:Middle>
            <b:First>N.</b:First>
          </b:Person>
          <b:Person>
            <b:Last>Rogge</b:Last>
            <b:First>A.</b:First>
          </b:Person>
        </b:NameList>
      </b:Author>
    </b:Author>
    <b:RefOrder>35</b:RefOrder>
  </b:Source>
  <b:Source>
    <b:Tag>Rei22</b:Tag>
    <b:SourceType>BookSection</b:SourceType>
    <b:Guid>{33227BB5-9094-46C9-80AB-7E91BB1669C0}</b:Guid>
    <b:Title>A Brief History of Energy Recovery from Municipal Solid Waste</b:Title>
    <b:Year>2022</b:Year>
    <b:BookTitle>Energy from Waste</b:BookTitle>
    <b:Publisher>CRC Press</b:Publisher>
    <b:Author>
      <b:Author>
        <b:NameList>
          <b:Person>
            <b:Last>Reinhart</b:Last>
            <b:Middle>R.</b:Middle>
            <b:First>D.</b:First>
          </b:Person>
          <b:Person>
            <b:Last>Podder</b:Last>
            <b:First>A.</b:First>
          </b:Person>
          <b:Person>
            <b:Last>Bolyard</b:Last>
            <b:Middle>C.</b:Middle>
            <b:First>S.</b:First>
          </b:Person>
        </b:NameList>
      </b:Author>
    </b:Author>
    <b:RefOrder>36</b:RefOrder>
  </b:Source>
  <b:Source>
    <b:Tag>Egb22</b:Tag>
    <b:SourceType>JournalArticle</b:SourceType>
    <b:Guid>{5E888282-3621-4E92-9584-89D3100D7591}</b:Guid>
    <b:Title>Resource Availability and Implications for the Development of Plug-In Electric Vehicles</b:Title>
    <b:Year>2022</b:Year>
    <b:Pages>1665</b:Pages>
    <b:JournalName>Sustainability</b:JournalName>
    <b:Volume>14</b:Volume>
    <b:Issue>3</b:Issue>
    <b:Author>
      <b:Author>
        <b:NameList>
          <b:Person>
            <b:Last>Egbue</b:Last>
            <b:First>O.</b:First>
          </b:Person>
          <b:Person>
            <b:Last>Long</b:Last>
            <b:First>S.</b:First>
          </b:Person>
          <b:Person>
            <b:Last>Kim</b:Last>
            <b:Middle>D.</b:Middle>
            <b:First>S.</b:First>
          </b:Person>
        </b:NameList>
      </b:Author>
    </b:Author>
    <b:RefOrder>37</b:RefOrder>
  </b:Source>
  <b:Source>
    <b:Tag>Mag22</b:Tag>
    <b:SourceType>JournalArticle</b:SourceType>
    <b:Guid>{43E0216C-5502-4CE9-9023-FBDAB25A8DA3}</b:Guid>
    <b:Title>A systematic review of sustainable fruit and vegetable waste recycling alternatives and possibilities for anaerobic biorefinery</b:Title>
    <b:JournalName>Bioresource Technology Reports</b:JournalName>
    <b:Year>2022</b:Year>
    <b:Pages>101031</b:Pages>
    <b:Author>
      <b:Author>
        <b:NameList>
          <b:Person>
            <b:Last>Magama</b:Last>
            <b:First>P.</b:First>
          </b:Person>
          <b:Person>
            <b:Last>Chiyanzu</b:Last>
            <b:First>I.</b:First>
          </b:Person>
          <b:Person>
            <b:Last>Mulopo</b:Last>
            <b:First>J.</b:First>
          </b:Person>
        </b:NameList>
      </b:Author>
    </b:Author>
    <b:RefOrder>38</b:RefOrder>
  </b:Source>
  <b:Source>
    <b:Tag>Cal22</b:Tag>
    <b:SourceType>JournalArticle</b:SourceType>
    <b:Guid>{17C36898-3B5D-414C-B4A6-DD5D8564A9B2}</b:Guid>
    <b:Title>Evaluating Barriers, Enablers and Opportunities for Closing the Loop through ‘Waste Upcycling: A Systematic Literature Review</b:Title>
    <b:Year>2022</b:Year>
    <b:JournalName>Journal of Sustainable Development of Energy, Water and Environment Systems</b:JournalName>
    <b:Volume>10</b:Volume>
    <b:Issue>1</b:Issue>
    <b:Author>
      <b:Author>
        <b:NameList>
          <b:Person>
            <b:Last>Caldera</b:Last>
            <b:First>S.</b:First>
          </b:Person>
          <b:Person>
            <b:Last>Jayashinge</b:Last>
            <b:First>R.</b:First>
          </b:Person>
          <b:Person>
            <b:Last>Desha</b:Last>
            <b:First>C.</b:First>
          </b:Person>
          <b:Person>
            <b:Last>Daws</b:Last>
            <b:First>L.</b:First>
          </b:Person>
          <b:Person>
            <b:Last>Fergusen</b:Last>
            <b:First>S.</b:First>
          </b:Person>
        </b:NameList>
      </b:Author>
    </b:Author>
    <b:RefOrder>39</b:RefOrder>
  </b:Source>
  <b:Source>
    <b:Tag>Sad22</b:Tag>
    <b:SourceType>JournalArticle</b:SourceType>
    <b:Guid>{31FA6A11-8FD3-4F3F-9760-A320E9B024DB}</b:Guid>
    <b:Title>Rapid Growth of the World Population and Its Socioeconomic Results</b:Title>
    <b:JournalName>The Scientific World Journal</b:JournalName>
    <b:Year>2022</b:Year>
    <b:Author>
      <b:Author>
        <b:NameList>
          <b:Person>
            <b:Last>Sadigov</b:Last>
            <b:First>R.</b:First>
          </b:Person>
        </b:NameList>
      </b:Author>
    </b:Author>
    <b:RefOrder>40</b:RefOrder>
  </b:Source>
</b:Sources>
</file>

<file path=customXml/itemProps1.xml><?xml version="1.0" encoding="utf-8"?>
<ds:datastoreItem xmlns:ds="http://schemas.openxmlformats.org/officeDocument/2006/customXml" ds:itemID="{E1829364-B656-47FA-A89F-F173443EB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Author.dotm</Template>
  <TotalTime>59</TotalTime>
  <Pages>14</Pages>
  <Words>4115</Words>
  <Characters>26322</Characters>
  <Application>Microsoft Office Word</Application>
  <DocSecurity>0</DocSecurity>
  <Lines>219</Lines>
  <Paragraphs>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30377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dc:creator>
  <cp:lastModifiedBy>Amin Hosseinian Far</cp:lastModifiedBy>
  <cp:revision>27</cp:revision>
  <dcterms:created xsi:type="dcterms:W3CDTF">2024-01-03T13:10:00Z</dcterms:created>
  <dcterms:modified xsi:type="dcterms:W3CDTF">2024-08-02T08:46:00Z</dcterms:modified>
</cp:coreProperties>
</file>