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6C29" w14:textId="358E7221" w:rsidR="002A4E4C" w:rsidRPr="00EA3AE7" w:rsidRDefault="002A4E4C" w:rsidP="00EA3AE7">
      <w:pPr>
        <w:jc w:val="center"/>
        <w:rPr>
          <w:sz w:val="22"/>
          <w:szCs w:val="22"/>
        </w:rPr>
      </w:pPr>
      <w:r w:rsidRPr="00EA3AE7">
        <w:rPr>
          <w:sz w:val="22"/>
          <w:szCs w:val="22"/>
        </w:rPr>
        <w:t xml:space="preserve">A Name on the Line: David Fincher’s </w:t>
      </w:r>
      <w:r w:rsidRPr="00EA3AE7">
        <w:rPr>
          <w:i/>
          <w:iCs/>
          <w:sz w:val="22"/>
          <w:szCs w:val="22"/>
        </w:rPr>
        <w:t xml:space="preserve">Mank </w:t>
      </w:r>
      <w:r w:rsidRPr="00EA3AE7">
        <w:rPr>
          <w:sz w:val="22"/>
          <w:szCs w:val="22"/>
        </w:rPr>
        <w:t>(2020)</w:t>
      </w:r>
    </w:p>
    <w:p w14:paraId="27887580" w14:textId="400097B9" w:rsidR="000E3139" w:rsidRPr="000E3139" w:rsidRDefault="000E3139" w:rsidP="00EA3AE7">
      <w:pPr>
        <w:rPr>
          <w:sz w:val="22"/>
          <w:szCs w:val="22"/>
        </w:rPr>
      </w:pPr>
      <w:r>
        <w:rPr>
          <w:b/>
          <w:bCs/>
          <w:i/>
          <w:iCs/>
          <w:sz w:val="22"/>
          <w:szCs w:val="22"/>
        </w:rPr>
        <w:t xml:space="preserve">Mank. </w:t>
      </w:r>
      <w:r>
        <w:rPr>
          <w:sz w:val="22"/>
          <w:szCs w:val="22"/>
        </w:rPr>
        <w:t>Dir. David Fincher. Perf. Gary Oldman, Amanda Seyfried, Lily Collins, Arliss Howard, Tom Pelphrey, Charles Dance, Tom Burke</w:t>
      </w:r>
      <w:r w:rsidR="00860A9A">
        <w:rPr>
          <w:sz w:val="22"/>
          <w:szCs w:val="22"/>
        </w:rPr>
        <w:t>, Tuppence Middleton</w:t>
      </w:r>
      <w:r w:rsidR="00222DFD">
        <w:rPr>
          <w:sz w:val="22"/>
          <w:szCs w:val="22"/>
        </w:rPr>
        <w:t>, Ferdinand Kingsley</w:t>
      </w:r>
      <w:r w:rsidR="006D338D">
        <w:rPr>
          <w:sz w:val="22"/>
          <w:szCs w:val="22"/>
        </w:rPr>
        <w:t>. Netflix International Pictures, 2020.</w:t>
      </w:r>
    </w:p>
    <w:p w14:paraId="2B61D411" w14:textId="77777777" w:rsidR="006D338D" w:rsidRDefault="006D338D" w:rsidP="00EA3AE7">
      <w:pPr>
        <w:rPr>
          <w:sz w:val="22"/>
          <w:szCs w:val="22"/>
        </w:rPr>
      </w:pPr>
    </w:p>
    <w:p w14:paraId="0B2C2CC0" w14:textId="4FF45150" w:rsidR="002A4E4C" w:rsidRPr="00EA3AE7" w:rsidRDefault="002A4E4C" w:rsidP="00EA3AE7">
      <w:pPr>
        <w:rPr>
          <w:sz w:val="22"/>
          <w:szCs w:val="22"/>
        </w:rPr>
      </w:pPr>
      <w:r w:rsidRPr="00EA3AE7">
        <w:rPr>
          <w:sz w:val="22"/>
          <w:szCs w:val="22"/>
        </w:rPr>
        <w:t xml:space="preserve">It </w:t>
      </w:r>
      <w:r w:rsidR="007F255D">
        <w:rPr>
          <w:sz w:val="22"/>
          <w:szCs w:val="22"/>
        </w:rPr>
        <w:t>is</w:t>
      </w:r>
      <w:r w:rsidRPr="00EA3AE7">
        <w:rPr>
          <w:sz w:val="22"/>
          <w:szCs w:val="22"/>
        </w:rPr>
        <w:t xml:space="preserve"> fitting that the first name to appear in David Fincher’s 2020 biopic, </w:t>
      </w:r>
      <w:r w:rsidRPr="00EA3AE7">
        <w:rPr>
          <w:i/>
          <w:iCs/>
          <w:sz w:val="22"/>
          <w:szCs w:val="22"/>
        </w:rPr>
        <w:t>Mank</w:t>
      </w:r>
      <w:r w:rsidR="007E345A">
        <w:rPr>
          <w:sz w:val="22"/>
          <w:szCs w:val="22"/>
        </w:rPr>
        <w:t xml:space="preserve"> (before the title card</w:t>
      </w:r>
      <w:r w:rsidR="00B6582B">
        <w:rPr>
          <w:sz w:val="22"/>
          <w:szCs w:val="22"/>
        </w:rPr>
        <w:t>—</w:t>
      </w:r>
      <w:r w:rsidR="007E345A">
        <w:rPr>
          <w:sz w:val="22"/>
          <w:szCs w:val="22"/>
        </w:rPr>
        <w:t xml:space="preserve">in the film’s textual prologue), </w:t>
      </w:r>
      <w:r w:rsidRPr="00EA3AE7">
        <w:rPr>
          <w:sz w:val="22"/>
          <w:szCs w:val="22"/>
        </w:rPr>
        <w:t xml:space="preserve">is not that of its </w:t>
      </w:r>
      <w:r w:rsidR="007E345A">
        <w:rPr>
          <w:sz w:val="22"/>
          <w:szCs w:val="22"/>
        </w:rPr>
        <w:t xml:space="preserve">eponymous </w:t>
      </w:r>
      <w:r w:rsidRPr="00EA3AE7">
        <w:rPr>
          <w:sz w:val="22"/>
          <w:szCs w:val="22"/>
        </w:rPr>
        <w:t xml:space="preserve">protagonist but of the towering figure who for so long supposedly overshadowed him: Orson Welles. </w:t>
      </w:r>
      <w:r w:rsidR="00D157B5">
        <w:rPr>
          <w:sz w:val="22"/>
          <w:szCs w:val="22"/>
        </w:rPr>
        <w:t>‘</w:t>
      </w:r>
      <w:r w:rsidRPr="00EA3AE7">
        <w:rPr>
          <w:sz w:val="22"/>
          <w:szCs w:val="22"/>
        </w:rPr>
        <w:t>In 1940</w:t>
      </w:r>
      <w:r w:rsidR="00D157B5">
        <w:rPr>
          <w:sz w:val="22"/>
          <w:szCs w:val="22"/>
        </w:rPr>
        <w:t>’</w:t>
      </w:r>
      <w:r w:rsidRPr="00EA3AE7">
        <w:rPr>
          <w:sz w:val="22"/>
          <w:szCs w:val="22"/>
        </w:rPr>
        <w:t xml:space="preserve">, the film’s </w:t>
      </w:r>
      <w:r w:rsidR="008C2004">
        <w:rPr>
          <w:sz w:val="22"/>
          <w:szCs w:val="22"/>
        </w:rPr>
        <w:t>introduction reads</w:t>
      </w:r>
      <w:r w:rsidRPr="00EA3AE7">
        <w:rPr>
          <w:sz w:val="22"/>
          <w:szCs w:val="22"/>
        </w:rPr>
        <w:t xml:space="preserve">, Welles was given the chance to </w:t>
      </w:r>
      <w:r w:rsidR="00A85A51">
        <w:rPr>
          <w:sz w:val="22"/>
          <w:szCs w:val="22"/>
        </w:rPr>
        <w:t>‘</w:t>
      </w:r>
      <w:r w:rsidRPr="00EA3AE7">
        <w:rPr>
          <w:sz w:val="22"/>
          <w:szCs w:val="22"/>
        </w:rPr>
        <w:t>make any movie, about any subject, with any collaborator he wished</w:t>
      </w:r>
      <w:r w:rsidR="00A85A51">
        <w:rPr>
          <w:sz w:val="22"/>
          <w:szCs w:val="22"/>
        </w:rPr>
        <w:t>’</w:t>
      </w:r>
      <w:r w:rsidRPr="00EA3AE7">
        <w:rPr>
          <w:sz w:val="22"/>
          <w:szCs w:val="22"/>
        </w:rPr>
        <w:t xml:space="preserve">. That collaborator, and the screenplay they produced together, are the focus of Fincher’s film, which provides a fictionalized re-imagining of the genesis of </w:t>
      </w:r>
      <w:r w:rsidRPr="00EA3AE7">
        <w:rPr>
          <w:i/>
          <w:iCs/>
          <w:sz w:val="22"/>
          <w:szCs w:val="22"/>
        </w:rPr>
        <w:t xml:space="preserve">Citizen Kane </w:t>
      </w:r>
      <w:r w:rsidRPr="00EA3AE7">
        <w:rPr>
          <w:sz w:val="22"/>
          <w:szCs w:val="22"/>
        </w:rPr>
        <w:t xml:space="preserve">(1941), told from the perspective of that most marginal of figures, the Hollywood screenwriter, in the visual style of the film that did not </w:t>
      </w:r>
      <w:r w:rsidR="00EA3AE7">
        <w:rPr>
          <w:sz w:val="22"/>
          <w:szCs w:val="22"/>
        </w:rPr>
        <w:t xml:space="preserve">quite </w:t>
      </w:r>
      <w:r w:rsidRPr="00EA3AE7">
        <w:rPr>
          <w:sz w:val="22"/>
          <w:szCs w:val="22"/>
        </w:rPr>
        <w:t xml:space="preserve">make his name. </w:t>
      </w:r>
    </w:p>
    <w:p w14:paraId="5A2122E4" w14:textId="77777777" w:rsidR="002A4E4C" w:rsidRPr="00EA3AE7" w:rsidRDefault="002A4E4C" w:rsidP="00EA3AE7">
      <w:pPr>
        <w:rPr>
          <w:sz w:val="22"/>
          <w:szCs w:val="22"/>
        </w:rPr>
      </w:pPr>
    </w:p>
    <w:p w14:paraId="07A7876D" w14:textId="79F8034E" w:rsidR="002A4E4C" w:rsidRPr="00EA3AE7" w:rsidRDefault="002A4E4C" w:rsidP="00EA3AE7">
      <w:pPr>
        <w:rPr>
          <w:sz w:val="22"/>
          <w:szCs w:val="22"/>
        </w:rPr>
      </w:pPr>
      <w:r w:rsidRPr="00EA3AE7">
        <w:rPr>
          <w:sz w:val="22"/>
          <w:szCs w:val="22"/>
        </w:rPr>
        <w:t xml:space="preserve">That name, in fact, does not appear in full until the very end of the film, when a presenter at the 1942 Academy Awards announces the Oscar for Best Original Screenplay for </w:t>
      </w:r>
      <w:r w:rsidR="00860A9A">
        <w:rPr>
          <w:sz w:val="22"/>
          <w:szCs w:val="22"/>
        </w:rPr>
        <w:t>‘</w:t>
      </w:r>
      <w:r w:rsidRPr="00EA3AE7">
        <w:rPr>
          <w:sz w:val="22"/>
          <w:szCs w:val="22"/>
        </w:rPr>
        <w:t>Herman J. Mankiewicz and Orson Welles</w:t>
      </w:r>
      <w:r w:rsidR="00860A9A">
        <w:rPr>
          <w:sz w:val="22"/>
          <w:szCs w:val="22"/>
        </w:rPr>
        <w:t>’</w:t>
      </w:r>
      <w:r w:rsidRPr="00EA3AE7">
        <w:rPr>
          <w:sz w:val="22"/>
          <w:szCs w:val="22"/>
        </w:rPr>
        <w:t>. Until then, the overlooked writer, played by Gary Oldman with a world-weariness that recalls his own Academy-Award-winning Churchill (</w:t>
      </w:r>
      <w:r w:rsidRPr="00EA3AE7">
        <w:rPr>
          <w:i/>
          <w:iCs/>
          <w:sz w:val="22"/>
          <w:szCs w:val="22"/>
        </w:rPr>
        <w:t>Darkest Hour</w:t>
      </w:r>
      <w:r w:rsidRPr="00EA3AE7">
        <w:rPr>
          <w:sz w:val="22"/>
          <w:szCs w:val="22"/>
        </w:rPr>
        <w:t>, 2017), insists</w:t>
      </w:r>
      <w:r w:rsidR="00EA3AE7">
        <w:rPr>
          <w:sz w:val="22"/>
          <w:szCs w:val="22"/>
        </w:rPr>
        <w:t xml:space="preserve"> </w:t>
      </w:r>
      <w:r w:rsidRPr="00EA3AE7">
        <w:rPr>
          <w:sz w:val="22"/>
          <w:szCs w:val="22"/>
        </w:rPr>
        <w:t xml:space="preserve">that everyone call him </w:t>
      </w:r>
      <w:r w:rsidR="00860A9A">
        <w:rPr>
          <w:sz w:val="22"/>
          <w:szCs w:val="22"/>
        </w:rPr>
        <w:t>‘</w:t>
      </w:r>
      <w:r w:rsidRPr="00EA3AE7">
        <w:rPr>
          <w:sz w:val="22"/>
          <w:szCs w:val="22"/>
        </w:rPr>
        <w:t>Mank, please</w:t>
      </w:r>
      <w:r w:rsidR="00860A9A">
        <w:rPr>
          <w:sz w:val="22"/>
          <w:szCs w:val="22"/>
        </w:rPr>
        <w:t>’</w:t>
      </w:r>
      <w:r w:rsidRPr="00EA3AE7">
        <w:rPr>
          <w:sz w:val="22"/>
          <w:szCs w:val="22"/>
        </w:rPr>
        <w:t>. Beneath that monosyllab</w:t>
      </w:r>
      <w:r w:rsidR="00EA3AE7">
        <w:rPr>
          <w:sz w:val="22"/>
          <w:szCs w:val="22"/>
        </w:rPr>
        <w:t>le</w:t>
      </w:r>
      <w:r w:rsidRPr="00EA3AE7">
        <w:rPr>
          <w:sz w:val="22"/>
          <w:szCs w:val="22"/>
        </w:rPr>
        <w:t>, though, the film reveals a plethora of personalities</w:t>
      </w:r>
      <w:r w:rsidR="005F0F25">
        <w:rPr>
          <w:sz w:val="22"/>
          <w:szCs w:val="22"/>
        </w:rPr>
        <w:t>.</w:t>
      </w:r>
      <w:r w:rsidRPr="00EA3AE7">
        <w:rPr>
          <w:sz w:val="22"/>
          <w:szCs w:val="22"/>
        </w:rPr>
        <w:t xml:space="preserve"> Mank is </w:t>
      </w:r>
      <w:r w:rsidR="00860A9A">
        <w:rPr>
          <w:sz w:val="22"/>
          <w:szCs w:val="22"/>
        </w:rPr>
        <w:t>‘</w:t>
      </w:r>
      <w:r w:rsidRPr="00EA3AE7">
        <w:rPr>
          <w:sz w:val="22"/>
          <w:szCs w:val="22"/>
        </w:rPr>
        <w:t>Herm</w:t>
      </w:r>
      <w:r w:rsidR="00860A9A">
        <w:rPr>
          <w:sz w:val="22"/>
          <w:szCs w:val="22"/>
        </w:rPr>
        <w:t>’</w:t>
      </w:r>
      <w:r w:rsidRPr="00EA3AE7">
        <w:rPr>
          <w:sz w:val="22"/>
          <w:szCs w:val="22"/>
        </w:rPr>
        <w:t xml:space="preserve"> to his </w:t>
      </w:r>
      <w:r w:rsidR="00860A9A">
        <w:rPr>
          <w:sz w:val="22"/>
          <w:szCs w:val="22"/>
        </w:rPr>
        <w:t>‘</w:t>
      </w:r>
      <w:r w:rsidRPr="00EA3AE7">
        <w:rPr>
          <w:sz w:val="22"/>
          <w:szCs w:val="22"/>
        </w:rPr>
        <w:t>promising brother, Joe</w:t>
      </w:r>
      <w:r w:rsidR="00860A9A">
        <w:rPr>
          <w:sz w:val="22"/>
          <w:szCs w:val="22"/>
        </w:rPr>
        <w:t xml:space="preserve">’ </w:t>
      </w:r>
      <w:r w:rsidRPr="00EA3AE7">
        <w:rPr>
          <w:sz w:val="22"/>
          <w:szCs w:val="22"/>
        </w:rPr>
        <w:t xml:space="preserve">(Tom Pelphrey) and </w:t>
      </w:r>
      <w:r w:rsidR="00860A9A">
        <w:rPr>
          <w:sz w:val="22"/>
          <w:szCs w:val="22"/>
        </w:rPr>
        <w:t>‘</w:t>
      </w:r>
      <w:r w:rsidRPr="00EA3AE7">
        <w:rPr>
          <w:sz w:val="22"/>
          <w:szCs w:val="22"/>
        </w:rPr>
        <w:t>Hermie</w:t>
      </w:r>
      <w:r w:rsidR="00860A9A">
        <w:rPr>
          <w:sz w:val="22"/>
          <w:szCs w:val="22"/>
        </w:rPr>
        <w:t>’</w:t>
      </w:r>
      <w:r w:rsidRPr="00EA3AE7">
        <w:rPr>
          <w:sz w:val="22"/>
          <w:szCs w:val="22"/>
        </w:rPr>
        <w:t xml:space="preserve"> to his wife, </w:t>
      </w:r>
      <w:r w:rsidR="00860A9A">
        <w:rPr>
          <w:sz w:val="22"/>
          <w:szCs w:val="22"/>
        </w:rPr>
        <w:t>‘</w:t>
      </w:r>
      <w:r w:rsidRPr="00EA3AE7">
        <w:rPr>
          <w:sz w:val="22"/>
          <w:szCs w:val="22"/>
        </w:rPr>
        <w:t>Poor Sara</w:t>
      </w:r>
      <w:r w:rsidR="00860A9A">
        <w:rPr>
          <w:sz w:val="22"/>
          <w:szCs w:val="22"/>
        </w:rPr>
        <w:t>’</w:t>
      </w:r>
      <w:r w:rsidRPr="00EA3AE7">
        <w:rPr>
          <w:sz w:val="22"/>
          <w:szCs w:val="22"/>
        </w:rPr>
        <w:t xml:space="preserve"> (Tuppence Middleton)</w:t>
      </w:r>
      <w:r w:rsidR="005F0F25">
        <w:rPr>
          <w:sz w:val="22"/>
          <w:szCs w:val="22"/>
        </w:rPr>
        <w:t>—</w:t>
      </w:r>
      <w:r w:rsidR="00860A9A">
        <w:rPr>
          <w:sz w:val="22"/>
          <w:szCs w:val="22"/>
        </w:rPr>
        <w:t xml:space="preserve">a name she </w:t>
      </w:r>
      <w:r w:rsidR="00437688">
        <w:rPr>
          <w:sz w:val="22"/>
          <w:szCs w:val="22"/>
        </w:rPr>
        <w:t>eventually rejects</w:t>
      </w:r>
      <w:r w:rsidR="005F0F25">
        <w:rPr>
          <w:sz w:val="22"/>
          <w:szCs w:val="22"/>
        </w:rPr>
        <w:t>.</w:t>
      </w:r>
      <w:r w:rsidRPr="00EA3AE7">
        <w:rPr>
          <w:sz w:val="22"/>
          <w:szCs w:val="22"/>
        </w:rPr>
        <w:t xml:space="preserve"> </w:t>
      </w:r>
      <w:r w:rsidR="005F0F25">
        <w:rPr>
          <w:sz w:val="22"/>
          <w:szCs w:val="22"/>
        </w:rPr>
        <w:t>A</w:t>
      </w:r>
      <w:r w:rsidR="00437688">
        <w:rPr>
          <w:sz w:val="22"/>
          <w:szCs w:val="22"/>
        </w:rPr>
        <w:t>t one point</w:t>
      </w:r>
      <w:r w:rsidR="004C7543">
        <w:rPr>
          <w:sz w:val="22"/>
          <w:szCs w:val="22"/>
        </w:rPr>
        <w:t>,</w:t>
      </w:r>
      <w:r w:rsidR="00437688">
        <w:rPr>
          <w:sz w:val="22"/>
          <w:szCs w:val="22"/>
        </w:rPr>
        <w:t xml:space="preserve"> </w:t>
      </w:r>
      <w:r w:rsidR="005F0F25">
        <w:rPr>
          <w:sz w:val="22"/>
          <w:szCs w:val="22"/>
        </w:rPr>
        <w:t xml:space="preserve">Mank </w:t>
      </w:r>
      <w:r w:rsidRPr="00EA3AE7">
        <w:rPr>
          <w:sz w:val="22"/>
          <w:szCs w:val="22"/>
        </w:rPr>
        <w:t xml:space="preserve">describes himself as </w:t>
      </w:r>
      <w:r w:rsidR="00437688">
        <w:rPr>
          <w:sz w:val="22"/>
          <w:szCs w:val="22"/>
        </w:rPr>
        <w:t>‘</w:t>
      </w:r>
      <w:r w:rsidRPr="00EA3AE7">
        <w:rPr>
          <w:sz w:val="22"/>
          <w:szCs w:val="22"/>
        </w:rPr>
        <w:t>Moses</w:t>
      </w:r>
      <w:r w:rsidR="00437688">
        <w:rPr>
          <w:sz w:val="22"/>
          <w:szCs w:val="22"/>
        </w:rPr>
        <w:t>’,</w:t>
      </w:r>
      <w:r w:rsidRPr="00EA3AE7">
        <w:rPr>
          <w:sz w:val="22"/>
          <w:szCs w:val="22"/>
        </w:rPr>
        <w:t xml:space="preserve"> and </w:t>
      </w:r>
      <w:r w:rsidR="00437688">
        <w:rPr>
          <w:sz w:val="22"/>
          <w:szCs w:val="22"/>
        </w:rPr>
        <w:t>he</w:t>
      </w:r>
      <w:r w:rsidR="005F0F25">
        <w:rPr>
          <w:sz w:val="22"/>
          <w:szCs w:val="22"/>
        </w:rPr>
        <w:t xml:space="preserve"> also</w:t>
      </w:r>
      <w:r w:rsidR="00437688">
        <w:rPr>
          <w:sz w:val="22"/>
          <w:szCs w:val="22"/>
        </w:rPr>
        <w:t xml:space="preserve"> </w:t>
      </w:r>
      <w:r w:rsidRPr="00EA3AE7">
        <w:rPr>
          <w:sz w:val="22"/>
          <w:szCs w:val="22"/>
        </w:rPr>
        <w:t xml:space="preserve">tells </w:t>
      </w:r>
      <w:r w:rsidR="00437688">
        <w:rPr>
          <w:sz w:val="22"/>
          <w:szCs w:val="22"/>
        </w:rPr>
        <w:t>Welles:</w:t>
      </w:r>
      <w:r w:rsidRPr="00EA3AE7">
        <w:rPr>
          <w:sz w:val="22"/>
          <w:szCs w:val="22"/>
        </w:rPr>
        <w:t xml:space="preserve"> </w:t>
      </w:r>
      <w:r w:rsidR="00437688">
        <w:rPr>
          <w:sz w:val="22"/>
          <w:szCs w:val="22"/>
        </w:rPr>
        <w:t>‘</w:t>
      </w:r>
      <w:r w:rsidRPr="00EA3AE7">
        <w:rPr>
          <w:sz w:val="22"/>
          <w:szCs w:val="22"/>
        </w:rPr>
        <w:t>Call me Ahab</w:t>
      </w:r>
      <w:r w:rsidR="00437688">
        <w:rPr>
          <w:sz w:val="22"/>
          <w:szCs w:val="22"/>
        </w:rPr>
        <w:t>’</w:t>
      </w:r>
      <w:r w:rsidR="005F0F25">
        <w:rPr>
          <w:sz w:val="22"/>
          <w:szCs w:val="22"/>
        </w:rPr>
        <w:t>—</w:t>
      </w:r>
      <w:r w:rsidR="000259BE">
        <w:rPr>
          <w:sz w:val="22"/>
          <w:szCs w:val="22"/>
        </w:rPr>
        <w:t xml:space="preserve">a misquote that </w:t>
      </w:r>
      <w:r w:rsidR="005F0F25">
        <w:rPr>
          <w:sz w:val="22"/>
          <w:szCs w:val="22"/>
        </w:rPr>
        <w:t>itself</w:t>
      </w:r>
      <w:r w:rsidR="00C9290B">
        <w:rPr>
          <w:sz w:val="22"/>
          <w:szCs w:val="22"/>
        </w:rPr>
        <w:t xml:space="preserve"> </w:t>
      </w:r>
      <w:r w:rsidR="007E56BF">
        <w:rPr>
          <w:sz w:val="22"/>
          <w:szCs w:val="22"/>
        </w:rPr>
        <w:t>recall</w:t>
      </w:r>
      <w:r w:rsidR="00C9290B">
        <w:rPr>
          <w:sz w:val="22"/>
          <w:szCs w:val="22"/>
        </w:rPr>
        <w:t xml:space="preserve">s </w:t>
      </w:r>
      <w:r w:rsidR="005F0F25">
        <w:rPr>
          <w:sz w:val="22"/>
          <w:szCs w:val="22"/>
        </w:rPr>
        <w:t xml:space="preserve">a </w:t>
      </w:r>
      <w:r w:rsidR="007E56BF">
        <w:rPr>
          <w:sz w:val="22"/>
          <w:szCs w:val="22"/>
        </w:rPr>
        <w:t>storyteller</w:t>
      </w:r>
      <w:r w:rsidR="00A85982">
        <w:rPr>
          <w:sz w:val="22"/>
          <w:szCs w:val="22"/>
        </w:rPr>
        <w:t>, Ishmael,</w:t>
      </w:r>
      <w:r w:rsidR="00A9757D">
        <w:rPr>
          <w:sz w:val="22"/>
          <w:szCs w:val="22"/>
        </w:rPr>
        <w:t xml:space="preserve"> </w:t>
      </w:r>
      <w:r w:rsidR="001814A2">
        <w:rPr>
          <w:sz w:val="22"/>
          <w:szCs w:val="22"/>
        </w:rPr>
        <w:t>who is</w:t>
      </w:r>
      <w:r w:rsidR="007E56BF">
        <w:rPr>
          <w:sz w:val="22"/>
          <w:szCs w:val="22"/>
        </w:rPr>
        <w:t xml:space="preserve"> </w:t>
      </w:r>
      <w:r w:rsidR="00252CB9">
        <w:rPr>
          <w:sz w:val="22"/>
          <w:szCs w:val="22"/>
        </w:rPr>
        <w:t>oft</w:t>
      </w:r>
      <w:r w:rsidR="007E56BF">
        <w:rPr>
          <w:sz w:val="22"/>
          <w:szCs w:val="22"/>
        </w:rPr>
        <w:t xml:space="preserve">en overshadowed by his </w:t>
      </w:r>
      <w:r w:rsidR="001814A2">
        <w:rPr>
          <w:sz w:val="22"/>
          <w:szCs w:val="22"/>
        </w:rPr>
        <w:t>literary creation</w:t>
      </w:r>
      <w:r w:rsidR="00601218">
        <w:rPr>
          <w:sz w:val="22"/>
          <w:szCs w:val="22"/>
        </w:rPr>
        <w:t>.</w:t>
      </w:r>
      <w:r w:rsidRPr="00EA3AE7">
        <w:rPr>
          <w:sz w:val="22"/>
          <w:szCs w:val="22"/>
        </w:rPr>
        <w:t xml:space="preserve"> </w:t>
      </w:r>
      <w:r w:rsidR="00F449B5">
        <w:rPr>
          <w:sz w:val="22"/>
          <w:szCs w:val="22"/>
        </w:rPr>
        <w:t>Mank</w:t>
      </w:r>
      <w:r w:rsidRPr="00EA3AE7">
        <w:rPr>
          <w:sz w:val="22"/>
          <w:szCs w:val="22"/>
        </w:rPr>
        <w:t xml:space="preserve"> ventriloquizes other writers, quoting Shaw, Pascal, Cervantes, and even Goebbels</w:t>
      </w:r>
      <w:r w:rsidR="00601218">
        <w:rPr>
          <w:sz w:val="22"/>
          <w:szCs w:val="22"/>
        </w:rPr>
        <w:t xml:space="preserve"> at will,</w:t>
      </w:r>
      <w:r w:rsidRPr="00EA3AE7">
        <w:rPr>
          <w:sz w:val="22"/>
          <w:szCs w:val="22"/>
        </w:rPr>
        <w:t xml:space="preserve"> </w:t>
      </w:r>
      <w:r w:rsidR="00601218">
        <w:rPr>
          <w:sz w:val="22"/>
          <w:szCs w:val="22"/>
        </w:rPr>
        <w:t>a</w:t>
      </w:r>
      <w:r w:rsidRPr="00EA3AE7">
        <w:rPr>
          <w:sz w:val="22"/>
          <w:szCs w:val="22"/>
        </w:rPr>
        <w:t xml:space="preserve">nd </w:t>
      </w:r>
      <w:r w:rsidR="00EA3AE7">
        <w:rPr>
          <w:sz w:val="22"/>
          <w:szCs w:val="22"/>
        </w:rPr>
        <w:t xml:space="preserve">at one point </w:t>
      </w:r>
      <w:r w:rsidRPr="00EA3AE7">
        <w:rPr>
          <w:sz w:val="22"/>
          <w:szCs w:val="22"/>
        </w:rPr>
        <w:t>he introduces himself in reverse (</w:t>
      </w:r>
      <w:r w:rsidR="00F449B5">
        <w:rPr>
          <w:sz w:val="22"/>
          <w:szCs w:val="22"/>
        </w:rPr>
        <w:t>‘</w:t>
      </w:r>
      <w:r w:rsidRPr="00EA3AE7">
        <w:rPr>
          <w:sz w:val="22"/>
          <w:szCs w:val="22"/>
        </w:rPr>
        <w:t>Mankiewicz, Herman</w:t>
      </w:r>
      <w:r w:rsidR="00F449B5">
        <w:rPr>
          <w:sz w:val="22"/>
          <w:szCs w:val="22"/>
        </w:rPr>
        <w:t>’</w:t>
      </w:r>
      <w:r w:rsidRPr="00EA3AE7">
        <w:rPr>
          <w:sz w:val="22"/>
          <w:szCs w:val="22"/>
        </w:rPr>
        <w:t xml:space="preserve">) when unrecognized at </w:t>
      </w:r>
      <w:r w:rsidR="001B15CA">
        <w:rPr>
          <w:sz w:val="22"/>
          <w:szCs w:val="22"/>
        </w:rPr>
        <w:t>Hollywood’s</w:t>
      </w:r>
      <w:r w:rsidR="00F449B5">
        <w:rPr>
          <w:sz w:val="22"/>
          <w:szCs w:val="22"/>
        </w:rPr>
        <w:t xml:space="preserve"> fashionable </w:t>
      </w:r>
      <w:r w:rsidRPr="00EA3AE7">
        <w:rPr>
          <w:sz w:val="22"/>
          <w:szCs w:val="22"/>
        </w:rPr>
        <w:t xml:space="preserve">Café Trocadero. This confusion of identities splits Mank, like Kane, into a </w:t>
      </w:r>
      <w:r w:rsidR="001814A2">
        <w:rPr>
          <w:sz w:val="22"/>
          <w:szCs w:val="22"/>
        </w:rPr>
        <w:t>multitude</w:t>
      </w:r>
      <w:r w:rsidRPr="00EA3AE7">
        <w:rPr>
          <w:sz w:val="22"/>
          <w:szCs w:val="22"/>
        </w:rPr>
        <w:t xml:space="preserve"> of </w:t>
      </w:r>
      <w:r w:rsidR="00F449B5">
        <w:rPr>
          <w:sz w:val="22"/>
          <w:szCs w:val="22"/>
        </w:rPr>
        <w:t>different person</w:t>
      </w:r>
      <w:r w:rsidR="001814A2">
        <w:rPr>
          <w:sz w:val="22"/>
          <w:szCs w:val="22"/>
        </w:rPr>
        <w:t>a</w:t>
      </w:r>
      <w:r w:rsidR="00F449B5">
        <w:rPr>
          <w:sz w:val="22"/>
          <w:szCs w:val="22"/>
        </w:rPr>
        <w:t>s</w:t>
      </w:r>
      <w:r w:rsidRPr="00EA3AE7">
        <w:rPr>
          <w:sz w:val="22"/>
          <w:szCs w:val="22"/>
        </w:rPr>
        <w:t xml:space="preserve">, but it is </w:t>
      </w:r>
      <w:r w:rsidR="00687639">
        <w:rPr>
          <w:sz w:val="22"/>
          <w:szCs w:val="22"/>
        </w:rPr>
        <w:t>in</w:t>
      </w:r>
      <w:r w:rsidR="00EA3AE7">
        <w:rPr>
          <w:sz w:val="22"/>
          <w:szCs w:val="22"/>
        </w:rPr>
        <w:t xml:space="preserve"> bringing</w:t>
      </w:r>
      <w:r w:rsidRPr="00EA3AE7">
        <w:rPr>
          <w:sz w:val="22"/>
          <w:szCs w:val="22"/>
        </w:rPr>
        <w:t xml:space="preserve"> </w:t>
      </w:r>
      <w:r w:rsidR="00EA3AE7">
        <w:rPr>
          <w:sz w:val="22"/>
          <w:szCs w:val="22"/>
        </w:rPr>
        <w:t>th</w:t>
      </w:r>
      <w:r w:rsidR="00601218">
        <w:rPr>
          <w:sz w:val="22"/>
          <w:szCs w:val="22"/>
        </w:rPr>
        <w:t>os</w:t>
      </w:r>
      <w:r w:rsidR="00EA3AE7">
        <w:rPr>
          <w:sz w:val="22"/>
          <w:szCs w:val="22"/>
        </w:rPr>
        <w:t xml:space="preserve">e </w:t>
      </w:r>
      <w:r w:rsidR="00687639">
        <w:rPr>
          <w:sz w:val="22"/>
          <w:szCs w:val="22"/>
        </w:rPr>
        <w:t>various</w:t>
      </w:r>
      <w:r w:rsidRPr="00EA3AE7">
        <w:rPr>
          <w:sz w:val="22"/>
          <w:szCs w:val="22"/>
        </w:rPr>
        <w:t xml:space="preserve"> </w:t>
      </w:r>
      <w:r w:rsidR="00EA3AE7">
        <w:rPr>
          <w:sz w:val="22"/>
          <w:szCs w:val="22"/>
        </w:rPr>
        <w:t>selves</w:t>
      </w:r>
      <w:r w:rsidRPr="00EA3AE7">
        <w:rPr>
          <w:sz w:val="22"/>
          <w:szCs w:val="22"/>
        </w:rPr>
        <w:t xml:space="preserve"> together that </w:t>
      </w:r>
      <w:r w:rsidR="00EA3AE7">
        <w:rPr>
          <w:sz w:val="22"/>
          <w:szCs w:val="22"/>
        </w:rPr>
        <w:t xml:space="preserve">he </w:t>
      </w:r>
      <w:r w:rsidR="001B15CA">
        <w:rPr>
          <w:sz w:val="22"/>
          <w:szCs w:val="22"/>
        </w:rPr>
        <w:t>eventually</w:t>
      </w:r>
      <w:r w:rsidR="00601218">
        <w:rPr>
          <w:sz w:val="22"/>
          <w:szCs w:val="22"/>
        </w:rPr>
        <w:t xml:space="preserve"> goes on to </w:t>
      </w:r>
      <w:r w:rsidR="00EA3AE7">
        <w:rPr>
          <w:sz w:val="22"/>
          <w:szCs w:val="22"/>
        </w:rPr>
        <w:t xml:space="preserve">produce </w:t>
      </w:r>
      <w:r w:rsidRPr="00EA3AE7">
        <w:rPr>
          <w:sz w:val="22"/>
          <w:szCs w:val="22"/>
        </w:rPr>
        <w:t xml:space="preserve">his </w:t>
      </w:r>
      <w:r w:rsidR="00B6582B">
        <w:rPr>
          <w:sz w:val="22"/>
          <w:szCs w:val="22"/>
        </w:rPr>
        <w:t>‘</w:t>
      </w:r>
      <w:r w:rsidRPr="00EA3AE7">
        <w:rPr>
          <w:sz w:val="22"/>
          <w:szCs w:val="22"/>
        </w:rPr>
        <w:t>best work</w:t>
      </w:r>
      <w:r w:rsidR="00B6582B">
        <w:rPr>
          <w:sz w:val="22"/>
          <w:szCs w:val="22"/>
        </w:rPr>
        <w:t>’</w:t>
      </w:r>
      <w:r w:rsidR="00EA3AE7">
        <w:rPr>
          <w:sz w:val="22"/>
          <w:szCs w:val="22"/>
        </w:rPr>
        <w:t xml:space="preserve">: the screenplay for </w:t>
      </w:r>
      <w:r w:rsidR="00EA3AE7">
        <w:rPr>
          <w:i/>
          <w:iCs/>
          <w:sz w:val="22"/>
          <w:szCs w:val="22"/>
        </w:rPr>
        <w:t>Citizen Kane</w:t>
      </w:r>
      <w:r w:rsidR="00EA3AE7">
        <w:rPr>
          <w:sz w:val="22"/>
          <w:szCs w:val="22"/>
        </w:rPr>
        <w:t>.</w:t>
      </w:r>
      <w:r w:rsidRPr="00EA3AE7">
        <w:rPr>
          <w:sz w:val="22"/>
          <w:szCs w:val="22"/>
        </w:rPr>
        <w:t xml:space="preserve"> </w:t>
      </w:r>
      <w:r w:rsidR="00EA3AE7">
        <w:rPr>
          <w:sz w:val="22"/>
          <w:szCs w:val="22"/>
        </w:rPr>
        <w:t>Ultimately, t</w:t>
      </w:r>
      <w:r w:rsidRPr="00EA3AE7">
        <w:rPr>
          <w:sz w:val="22"/>
          <w:szCs w:val="22"/>
        </w:rPr>
        <w:t xml:space="preserve">his gives him the power to do what even Kane could not: </w:t>
      </w:r>
      <w:r w:rsidR="00EA3AE7">
        <w:rPr>
          <w:sz w:val="22"/>
          <w:szCs w:val="22"/>
        </w:rPr>
        <w:t xml:space="preserve">to </w:t>
      </w:r>
      <w:r w:rsidRPr="00EA3AE7">
        <w:rPr>
          <w:sz w:val="22"/>
          <w:szCs w:val="22"/>
        </w:rPr>
        <w:lastRenderedPageBreak/>
        <w:t xml:space="preserve">rise from his </w:t>
      </w:r>
      <w:r w:rsidR="001B15CA">
        <w:rPr>
          <w:sz w:val="22"/>
          <w:szCs w:val="22"/>
        </w:rPr>
        <w:t xml:space="preserve">invalid </w:t>
      </w:r>
      <w:r w:rsidRPr="00EA3AE7">
        <w:rPr>
          <w:sz w:val="22"/>
          <w:szCs w:val="22"/>
        </w:rPr>
        <w:t xml:space="preserve">bed </w:t>
      </w:r>
      <w:r w:rsidR="00EA3AE7">
        <w:rPr>
          <w:sz w:val="22"/>
          <w:szCs w:val="22"/>
        </w:rPr>
        <w:t xml:space="preserve">and, in </w:t>
      </w:r>
      <w:r w:rsidRPr="00EA3AE7">
        <w:rPr>
          <w:sz w:val="22"/>
          <w:szCs w:val="22"/>
        </w:rPr>
        <w:t xml:space="preserve">a Western-style </w:t>
      </w:r>
      <w:r w:rsidR="00EA3AE7">
        <w:rPr>
          <w:sz w:val="22"/>
          <w:szCs w:val="22"/>
        </w:rPr>
        <w:t xml:space="preserve">final </w:t>
      </w:r>
      <w:r w:rsidR="00B6582B">
        <w:rPr>
          <w:sz w:val="22"/>
          <w:szCs w:val="22"/>
        </w:rPr>
        <w:t>‘</w:t>
      </w:r>
      <w:r w:rsidRPr="00EA3AE7">
        <w:rPr>
          <w:sz w:val="22"/>
          <w:szCs w:val="22"/>
        </w:rPr>
        <w:t>show-down</w:t>
      </w:r>
      <w:r w:rsidR="00B6582B">
        <w:rPr>
          <w:sz w:val="22"/>
          <w:szCs w:val="22"/>
        </w:rPr>
        <w:t>’</w:t>
      </w:r>
      <w:r w:rsidRPr="00EA3AE7">
        <w:rPr>
          <w:sz w:val="22"/>
          <w:szCs w:val="22"/>
        </w:rPr>
        <w:t xml:space="preserve">, </w:t>
      </w:r>
      <w:r w:rsidR="00EA3AE7">
        <w:rPr>
          <w:sz w:val="22"/>
          <w:szCs w:val="22"/>
        </w:rPr>
        <w:t>hit Welles with a screenwriter’s bullet</w:t>
      </w:r>
      <w:r w:rsidRPr="00EA3AE7">
        <w:rPr>
          <w:sz w:val="22"/>
          <w:szCs w:val="22"/>
        </w:rPr>
        <w:t xml:space="preserve">: </w:t>
      </w:r>
      <w:r w:rsidR="00B6582B">
        <w:rPr>
          <w:sz w:val="22"/>
          <w:szCs w:val="22"/>
        </w:rPr>
        <w:t>‘</w:t>
      </w:r>
      <w:r w:rsidRPr="00EA3AE7">
        <w:rPr>
          <w:sz w:val="22"/>
          <w:szCs w:val="22"/>
        </w:rPr>
        <w:t>I want credit</w:t>
      </w:r>
      <w:r w:rsidR="00B6582B">
        <w:rPr>
          <w:sz w:val="22"/>
          <w:szCs w:val="22"/>
        </w:rPr>
        <w:t>’</w:t>
      </w:r>
      <w:r w:rsidR="00601218">
        <w:rPr>
          <w:sz w:val="22"/>
          <w:szCs w:val="22"/>
        </w:rPr>
        <w:t>, he demands</w:t>
      </w:r>
      <w:r w:rsidR="00EA3AE7">
        <w:rPr>
          <w:sz w:val="22"/>
          <w:szCs w:val="22"/>
        </w:rPr>
        <w:t>—his</w:t>
      </w:r>
      <w:r w:rsidRPr="00EA3AE7">
        <w:rPr>
          <w:sz w:val="22"/>
          <w:szCs w:val="22"/>
        </w:rPr>
        <w:t xml:space="preserve"> name on the line.</w:t>
      </w:r>
    </w:p>
    <w:p w14:paraId="3061F4D7" w14:textId="77777777" w:rsidR="002A4E4C" w:rsidRPr="00EA3AE7" w:rsidRDefault="002A4E4C" w:rsidP="00EA3AE7">
      <w:pPr>
        <w:rPr>
          <w:sz w:val="22"/>
          <w:szCs w:val="22"/>
        </w:rPr>
      </w:pPr>
    </w:p>
    <w:p w14:paraId="788FCC33" w14:textId="3F8D486D" w:rsidR="002A4E4C" w:rsidRPr="00EA3AE7" w:rsidRDefault="002A4E4C" w:rsidP="00EA3AE7">
      <w:pPr>
        <w:rPr>
          <w:sz w:val="22"/>
          <w:szCs w:val="22"/>
        </w:rPr>
      </w:pPr>
      <w:r w:rsidRPr="00EA3AE7">
        <w:rPr>
          <w:sz w:val="22"/>
          <w:szCs w:val="22"/>
        </w:rPr>
        <w:t xml:space="preserve">As this </w:t>
      </w:r>
      <w:r w:rsidR="00EA3AE7">
        <w:rPr>
          <w:sz w:val="22"/>
          <w:szCs w:val="22"/>
        </w:rPr>
        <w:t xml:space="preserve">summary </w:t>
      </w:r>
      <w:r w:rsidRPr="00EA3AE7">
        <w:rPr>
          <w:sz w:val="22"/>
          <w:szCs w:val="22"/>
        </w:rPr>
        <w:t xml:space="preserve">suggests, </w:t>
      </w:r>
      <w:r w:rsidRPr="00EA3AE7">
        <w:rPr>
          <w:i/>
          <w:iCs/>
          <w:sz w:val="22"/>
          <w:szCs w:val="22"/>
        </w:rPr>
        <w:t xml:space="preserve">Mank </w:t>
      </w:r>
      <w:r w:rsidR="00EA3AE7">
        <w:rPr>
          <w:sz w:val="22"/>
          <w:szCs w:val="22"/>
        </w:rPr>
        <w:t>marks</w:t>
      </w:r>
      <w:r w:rsidRPr="00EA3AE7">
        <w:rPr>
          <w:sz w:val="22"/>
          <w:szCs w:val="22"/>
        </w:rPr>
        <w:t xml:space="preserve"> another </w:t>
      </w:r>
      <w:r w:rsidR="00EA3AE7">
        <w:rPr>
          <w:sz w:val="22"/>
          <w:szCs w:val="22"/>
        </w:rPr>
        <w:t>footnote</w:t>
      </w:r>
      <w:r w:rsidRPr="00EA3AE7">
        <w:rPr>
          <w:sz w:val="22"/>
          <w:szCs w:val="22"/>
        </w:rPr>
        <w:t xml:space="preserve"> in the </w:t>
      </w:r>
      <w:r w:rsidRPr="00EA3AE7">
        <w:rPr>
          <w:i/>
          <w:iCs/>
          <w:sz w:val="22"/>
          <w:szCs w:val="22"/>
        </w:rPr>
        <w:t xml:space="preserve">Citizen Kane </w:t>
      </w:r>
      <w:r w:rsidRPr="00EA3AE7">
        <w:rPr>
          <w:sz w:val="22"/>
          <w:szCs w:val="22"/>
        </w:rPr>
        <w:t xml:space="preserve">authorship controversy, following in the footsteps of Pauline Kael’s </w:t>
      </w:r>
      <w:r w:rsidR="00601218">
        <w:rPr>
          <w:sz w:val="22"/>
          <w:szCs w:val="22"/>
        </w:rPr>
        <w:t>‘</w:t>
      </w:r>
      <w:r w:rsidRPr="00EA3AE7">
        <w:rPr>
          <w:sz w:val="22"/>
          <w:szCs w:val="22"/>
        </w:rPr>
        <w:t>Raising Kane</w:t>
      </w:r>
      <w:r w:rsidR="00601218">
        <w:rPr>
          <w:sz w:val="22"/>
          <w:szCs w:val="22"/>
        </w:rPr>
        <w:t>’</w:t>
      </w:r>
      <w:r w:rsidRPr="00EA3AE7">
        <w:rPr>
          <w:sz w:val="22"/>
          <w:szCs w:val="22"/>
        </w:rPr>
        <w:t xml:space="preserve"> (1971) and even another biopic, </w:t>
      </w:r>
      <w:r w:rsidRPr="00EA3AE7">
        <w:rPr>
          <w:i/>
          <w:iCs/>
          <w:sz w:val="22"/>
          <w:szCs w:val="22"/>
        </w:rPr>
        <w:t>RKO 281</w:t>
      </w:r>
      <w:r w:rsidRPr="00EA3AE7">
        <w:rPr>
          <w:sz w:val="22"/>
          <w:szCs w:val="22"/>
        </w:rPr>
        <w:t xml:space="preserve"> (1991). </w:t>
      </w:r>
      <w:r w:rsidR="00EA3AE7">
        <w:rPr>
          <w:sz w:val="22"/>
          <w:szCs w:val="22"/>
        </w:rPr>
        <w:t>W</w:t>
      </w:r>
      <w:r w:rsidRPr="00EA3AE7">
        <w:rPr>
          <w:sz w:val="22"/>
          <w:szCs w:val="22"/>
        </w:rPr>
        <w:t>hereas Laura Mulvey (</w:t>
      </w:r>
      <w:r w:rsidR="00EA3AE7">
        <w:rPr>
          <w:sz w:val="22"/>
          <w:szCs w:val="22"/>
        </w:rPr>
        <w:t>1991, 17</w:t>
      </w:r>
      <w:r w:rsidRPr="00EA3AE7">
        <w:rPr>
          <w:sz w:val="22"/>
          <w:szCs w:val="22"/>
        </w:rPr>
        <w:t xml:space="preserve">) thought that Robert Carringer’s </w:t>
      </w:r>
      <w:r w:rsidRPr="00EA3AE7">
        <w:rPr>
          <w:i/>
          <w:iCs/>
          <w:sz w:val="22"/>
          <w:szCs w:val="22"/>
        </w:rPr>
        <w:t>The Making of Citizen Kane</w:t>
      </w:r>
      <w:r w:rsidRPr="00EA3AE7">
        <w:rPr>
          <w:sz w:val="22"/>
          <w:szCs w:val="22"/>
        </w:rPr>
        <w:t xml:space="preserve"> ([1984] 1996) </w:t>
      </w:r>
      <w:r w:rsidR="00EA3AE7">
        <w:rPr>
          <w:sz w:val="22"/>
          <w:szCs w:val="22"/>
        </w:rPr>
        <w:t>would</w:t>
      </w:r>
      <w:r w:rsidRPr="00EA3AE7">
        <w:rPr>
          <w:sz w:val="22"/>
          <w:szCs w:val="22"/>
        </w:rPr>
        <w:t xml:space="preserve"> finally </w:t>
      </w:r>
      <w:r w:rsidR="00E8691D">
        <w:rPr>
          <w:sz w:val="22"/>
          <w:szCs w:val="22"/>
        </w:rPr>
        <w:t>‘</w:t>
      </w:r>
      <w:r w:rsidRPr="00EA3AE7">
        <w:rPr>
          <w:sz w:val="22"/>
          <w:szCs w:val="22"/>
        </w:rPr>
        <w:t xml:space="preserve">put paid to the </w:t>
      </w:r>
      <w:r w:rsidR="00E8691D">
        <w:rPr>
          <w:sz w:val="22"/>
          <w:szCs w:val="22"/>
        </w:rPr>
        <w:t>“</w:t>
      </w:r>
      <w:r w:rsidRPr="00EA3AE7">
        <w:rPr>
          <w:sz w:val="22"/>
          <w:szCs w:val="22"/>
        </w:rPr>
        <w:t xml:space="preserve">Who is the author of </w:t>
      </w:r>
      <w:r w:rsidRPr="00EA3AE7">
        <w:rPr>
          <w:i/>
          <w:iCs/>
          <w:sz w:val="22"/>
          <w:szCs w:val="22"/>
        </w:rPr>
        <w:t>Citizen Kane</w:t>
      </w:r>
      <w:r w:rsidRPr="00EA3AE7">
        <w:rPr>
          <w:sz w:val="22"/>
          <w:szCs w:val="22"/>
        </w:rPr>
        <w:t>?</w:t>
      </w:r>
      <w:r w:rsidR="00E8691D">
        <w:rPr>
          <w:sz w:val="22"/>
          <w:szCs w:val="22"/>
        </w:rPr>
        <w:t>”</w:t>
      </w:r>
      <w:r w:rsidRPr="00EA3AE7">
        <w:rPr>
          <w:sz w:val="22"/>
          <w:szCs w:val="22"/>
        </w:rPr>
        <w:t xml:space="preserve"> debate</w:t>
      </w:r>
      <w:r w:rsidR="00E8691D">
        <w:rPr>
          <w:sz w:val="22"/>
          <w:szCs w:val="22"/>
        </w:rPr>
        <w:t>’</w:t>
      </w:r>
      <w:r w:rsidRPr="00EA3AE7">
        <w:rPr>
          <w:sz w:val="22"/>
          <w:szCs w:val="22"/>
        </w:rPr>
        <w:t xml:space="preserve">, the </w:t>
      </w:r>
      <w:r w:rsidR="00EA3AE7">
        <w:rPr>
          <w:sz w:val="22"/>
          <w:szCs w:val="22"/>
        </w:rPr>
        <w:t xml:space="preserve">recent </w:t>
      </w:r>
      <w:r w:rsidRPr="00EA3AE7">
        <w:rPr>
          <w:sz w:val="22"/>
          <w:szCs w:val="22"/>
        </w:rPr>
        <w:t xml:space="preserve">release of both </w:t>
      </w:r>
      <w:r w:rsidRPr="00EA3AE7">
        <w:rPr>
          <w:i/>
          <w:iCs/>
          <w:sz w:val="22"/>
          <w:szCs w:val="22"/>
        </w:rPr>
        <w:t xml:space="preserve">Mank </w:t>
      </w:r>
      <w:r w:rsidRPr="00EA3AE7">
        <w:rPr>
          <w:sz w:val="22"/>
          <w:szCs w:val="22"/>
        </w:rPr>
        <w:t xml:space="preserve">and </w:t>
      </w:r>
      <w:r w:rsidR="00EA3AE7">
        <w:rPr>
          <w:sz w:val="22"/>
          <w:szCs w:val="22"/>
        </w:rPr>
        <w:t xml:space="preserve">a </w:t>
      </w:r>
      <w:r w:rsidRPr="00EA3AE7">
        <w:rPr>
          <w:sz w:val="22"/>
          <w:szCs w:val="22"/>
        </w:rPr>
        <w:t xml:space="preserve">167-page statistical </w:t>
      </w:r>
      <w:r w:rsidR="00EA3AE7">
        <w:rPr>
          <w:sz w:val="22"/>
          <w:szCs w:val="22"/>
        </w:rPr>
        <w:t xml:space="preserve">analysis </w:t>
      </w:r>
      <w:r w:rsidRPr="00EA3AE7">
        <w:rPr>
          <w:sz w:val="22"/>
          <w:szCs w:val="22"/>
        </w:rPr>
        <w:t xml:space="preserve">entitled </w:t>
      </w:r>
      <w:r w:rsidRPr="00EA3AE7">
        <w:rPr>
          <w:i/>
          <w:iCs/>
          <w:sz w:val="22"/>
          <w:szCs w:val="22"/>
        </w:rPr>
        <w:t>Who Wrote Citizen Kane?</w:t>
      </w:r>
      <w:r w:rsidRPr="00EA3AE7">
        <w:rPr>
          <w:sz w:val="22"/>
          <w:szCs w:val="22"/>
        </w:rPr>
        <w:t xml:space="preserve"> </w:t>
      </w:r>
      <w:r w:rsidR="00EA3AE7">
        <w:rPr>
          <w:sz w:val="22"/>
          <w:szCs w:val="22"/>
        </w:rPr>
        <w:t xml:space="preserve">(Buckland, </w:t>
      </w:r>
      <w:r w:rsidRPr="00EA3AE7">
        <w:rPr>
          <w:sz w:val="22"/>
          <w:szCs w:val="22"/>
        </w:rPr>
        <w:t>2023</w:t>
      </w:r>
      <w:r w:rsidR="00EA3AE7">
        <w:rPr>
          <w:sz w:val="22"/>
          <w:szCs w:val="22"/>
        </w:rPr>
        <w:t>)</w:t>
      </w:r>
      <w:r w:rsidRPr="00EA3AE7">
        <w:rPr>
          <w:sz w:val="22"/>
          <w:szCs w:val="22"/>
        </w:rPr>
        <w:t xml:space="preserve"> suggest</w:t>
      </w:r>
      <w:r w:rsidR="00EA3AE7">
        <w:rPr>
          <w:sz w:val="22"/>
          <w:szCs w:val="22"/>
        </w:rPr>
        <w:t>s</w:t>
      </w:r>
      <w:r w:rsidRPr="00EA3AE7">
        <w:rPr>
          <w:sz w:val="22"/>
          <w:szCs w:val="22"/>
        </w:rPr>
        <w:t xml:space="preserve"> that the question </w:t>
      </w:r>
      <w:r w:rsidR="00EA3AE7">
        <w:rPr>
          <w:sz w:val="22"/>
          <w:szCs w:val="22"/>
        </w:rPr>
        <w:t xml:space="preserve">remains as hauntingly fascinating as the meaning of </w:t>
      </w:r>
      <w:r w:rsidRPr="00EA3AE7">
        <w:rPr>
          <w:sz w:val="22"/>
          <w:szCs w:val="22"/>
        </w:rPr>
        <w:t xml:space="preserve">Rosebud itself. Fincher, in his version, takes the rather predictable approach of building up Mankiewicz in order to knock down Welles, but the interest of his film lies less in the protagonist’s final incarnation on the credit line and more in the </w:t>
      </w:r>
      <w:r w:rsidR="00E8691D">
        <w:rPr>
          <w:sz w:val="22"/>
          <w:szCs w:val="22"/>
        </w:rPr>
        <w:t>‘</w:t>
      </w:r>
      <w:r w:rsidRPr="00EA3AE7">
        <w:rPr>
          <w:sz w:val="22"/>
          <w:szCs w:val="22"/>
        </w:rPr>
        <w:t>collection of fragments</w:t>
      </w:r>
      <w:r w:rsidR="00E8691D">
        <w:rPr>
          <w:sz w:val="22"/>
          <w:szCs w:val="22"/>
        </w:rPr>
        <w:t>’</w:t>
      </w:r>
      <w:r w:rsidRPr="00EA3AE7">
        <w:rPr>
          <w:sz w:val="22"/>
          <w:szCs w:val="22"/>
        </w:rPr>
        <w:t xml:space="preserve"> that make </w:t>
      </w:r>
      <w:r w:rsidR="00EA3AE7">
        <w:rPr>
          <w:sz w:val="22"/>
          <w:szCs w:val="22"/>
        </w:rPr>
        <w:t>him up</w:t>
      </w:r>
      <w:r w:rsidRPr="00EA3AE7">
        <w:rPr>
          <w:sz w:val="22"/>
          <w:szCs w:val="22"/>
        </w:rPr>
        <w:t xml:space="preserve">. Like Kane, Mank is </w:t>
      </w:r>
      <w:r w:rsidR="00E8691D">
        <w:rPr>
          <w:sz w:val="22"/>
          <w:szCs w:val="22"/>
        </w:rPr>
        <w:t>‘</w:t>
      </w:r>
      <w:r w:rsidRPr="00EA3AE7">
        <w:rPr>
          <w:sz w:val="22"/>
          <w:szCs w:val="22"/>
        </w:rPr>
        <w:t>a bit of a jumble</w:t>
      </w:r>
      <w:r w:rsidR="00E8691D">
        <w:rPr>
          <w:sz w:val="22"/>
          <w:szCs w:val="22"/>
        </w:rPr>
        <w:t>’</w:t>
      </w:r>
      <w:r w:rsidRPr="00EA3AE7">
        <w:rPr>
          <w:sz w:val="22"/>
          <w:szCs w:val="22"/>
        </w:rPr>
        <w:t xml:space="preserve">, a man of many parts attempting to navigate a 1930s Hollywood </w:t>
      </w:r>
      <w:r w:rsidR="005F6A04">
        <w:rPr>
          <w:sz w:val="22"/>
          <w:szCs w:val="22"/>
        </w:rPr>
        <w:t xml:space="preserve">described </w:t>
      </w:r>
      <w:r w:rsidRPr="00EA3AE7">
        <w:rPr>
          <w:sz w:val="22"/>
          <w:szCs w:val="22"/>
        </w:rPr>
        <w:t>by W. R. Hearst (</w:t>
      </w:r>
      <w:r w:rsidR="002F44F5">
        <w:rPr>
          <w:sz w:val="22"/>
          <w:szCs w:val="22"/>
        </w:rPr>
        <w:t xml:space="preserve">played by </w:t>
      </w:r>
      <w:r w:rsidRPr="00EA3AE7">
        <w:rPr>
          <w:sz w:val="22"/>
          <w:szCs w:val="22"/>
        </w:rPr>
        <w:t xml:space="preserve">a chillingly jovial Charles Dance) as a </w:t>
      </w:r>
      <w:r w:rsidR="00E8691D">
        <w:rPr>
          <w:sz w:val="22"/>
          <w:szCs w:val="22"/>
        </w:rPr>
        <w:t>‘</w:t>
      </w:r>
      <w:r w:rsidRPr="00EA3AE7">
        <w:rPr>
          <w:sz w:val="22"/>
          <w:szCs w:val="22"/>
        </w:rPr>
        <w:t>new golden age... when all the world will be a stage</w:t>
      </w:r>
      <w:r w:rsidR="00E8691D">
        <w:rPr>
          <w:sz w:val="22"/>
          <w:szCs w:val="22"/>
        </w:rPr>
        <w:t>’</w:t>
      </w:r>
      <w:r w:rsidRPr="00EA3AE7">
        <w:rPr>
          <w:sz w:val="22"/>
          <w:szCs w:val="22"/>
        </w:rPr>
        <w:t xml:space="preserve">. But even in this time when </w:t>
      </w:r>
      <w:r w:rsidR="00E8691D">
        <w:rPr>
          <w:sz w:val="22"/>
          <w:szCs w:val="22"/>
        </w:rPr>
        <w:t>‘</w:t>
      </w:r>
      <w:r w:rsidRPr="00EA3AE7">
        <w:rPr>
          <w:sz w:val="22"/>
          <w:szCs w:val="22"/>
        </w:rPr>
        <w:t>talkies are the future</w:t>
      </w:r>
      <w:r w:rsidR="00E8691D">
        <w:rPr>
          <w:sz w:val="22"/>
          <w:szCs w:val="22"/>
        </w:rPr>
        <w:t>’</w:t>
      </w:r>
      <w:r w:rsidR="00EA3AE7">
        <w:rPr>
          <w:sz w:val="22"/>
          <w:szCs w:val="22"/>
        </w:rPr>
        <w:t>,</w:t>
      </w:r>
      <w:r w:rsidRPr="00EA3AE7">
        <w:rPr>
          <w:sz w:val="22"/>
          <w:szCs w:val="22"/>
        </w:rPr>
        <w:t xml:space="preserve"> </w:t>
      </w:r>
      <w:r w:rsidR="00EA3AE7">
        <w:rPr>
          <w:sz w:val="22"/>
          <w:szCs w:val="22"/>
        </w:rPr>
        <w:t xml:space="preserve">when </w:t>
      </w:r>
      <w:r w:rsidRPr="00EA3AE7">
        <w:rPr>
          <w:sz w:val="22"/>
          <w:szCs w:val="22"/>
        </w:rPr>
        <w:t>the writer might once again be king, Mank discovers that</w:t>
      </w:r>
      <w:r w:rsidR="00381853">
        <w:rPr>
          <w:sz w:val="22"/>
          <w:szCs w:val="22"/>
        </w:rPr>
        <w:t xml:space="preserve"> </w:t>
      </w:r>
      <w:r w:rsidR="00EA3AE7">
        <w:rPr>
          <w:sz w:val="22"/>
          <w:szCs w:val="22"/>
        </w:rPr>
        <w:t xml:space="preserve">he is </w:t>
      </w:r>
      <w:r w:rsidR="00CC4F8A">
        <w:rPr>
          <w:sz w:val="22"/>
          <w:szCs w:val="22"/>
        </w:rPr>
        <w:t xml:space="preserve">fit </w:t>
      </w:r>
      <w:r w:rsidR="00EA3AE7">
        <w:rPr>
          <w:sz w:val="22"/>
          <w:szCs w:val="22"/>
        </w:rPr>
        <w:t>only to play the fool</w:t>
      </w:r>
      <w:r w:rsidRPr="00EA3AE7">
        <w:rPr>
          <w:sz w:val="22"/>
          <w:szCs w:val="22"/>
        </w:rPr>
        <w:t>:</w:t>
      </w:r>
      <w:r w:rsidR="00EA3AE7">
        <w:rPr>
          <w:sz w:val="22"/>
          <w:szCs w:val="22"/>
        </w:rPr>
        <w:t xml:space="preserve"> </w:t>
      </w:r>
      <w:r w:rsidR="00E8691D">
        <w:rPr>
          <w:sz w:val="22"/>
          <w:szCs w:val="22"/>
        </w:rPr>
        <w:t>‘</w:t>
      </w:r>
      <w:r w:rsidRPr="00EA3AE7">
        <w:rPr>
          <w:sz w:val="22"/>
          <w:szCs w:val="22"/>
        </w:rPr>
        <w:t>court jester</w:t>
      </w:r>
      <w:r w:rsidR="00E8691D">
        <w:rPr>
          <w:sz w:val="22"/>
          <w:szCs w:val="22"/>
        </w:rPr>
        <w:t>’</w:t>
      </w:r>
      <w:r w:rsidRPr="00EA3AE7">
        <w:rPr>
          <w:sz w:val="22"/>
          <w:szCs w:val="22"/>
        </w:rPr>
        <w:t xml:space="preserve">, </w:t>
      </w:r>
      <w:r w:rsidR="00E8691D">
        <w:rPr>
          <w:sz w:val="22"/>
          <w:szCs w:val="22"/>
        </w:rPr>
        <w:t>‘</w:t>
      </w:r>
      <w:r w:rsidRPr="00EA3AE7">
        <w:rPr>
          <w:sz w:val="22"/>
          <w:szCs w:val="22"/>
        </w:rPr>
        <w:t>performing monkey</w:t>
      </w:r>
      <w:r w:rsidR="00E8691D">
        <w:rPr>
          <w:sz w:val="22"/>
          <w:szCs w:val="22"/>
        </w:rPr>
        <w:t>’</w:t>
      </w:r>
      <w:r w:rsidRPr="00EA3AE7">
        <w:rPr>
          <w:sz w:val="22"/>
          <w:szCs w:val="22"/>
        </w:rPr>
        <w:t xml:space="preserve">, </w:t>
      </w:r>
      <w:r w:rsidR="00E8691D">
        <w:rPr>
          <w:sz w:val="22"/>
          <w:szCs w:val="22"/>
        </w:rPr>
        <w:t>‘</w:t>
      </w:r>
      <w:proofErr w:type="spellStart"/>
      <w:r w:rsidRPr="00EA3AE7">
        <w:rPr>
          <w:sz w:val="22"/>
          <w:szCs w:val="22"/>
        </w:rPr>
        <w:t>meshuggener</w:t>
      </w:r>
      <w:proofErr w:type="spellEnd"/>
      <w:r w:rsidR="00E8691D">
        <w:rPr>
          <w:sz w:val="22"/>
          <w:szCs w:val="22"/>
        </w:rPr>
        <w:t>’</w:t>
      </w:r>
      <w:r w:rsidRPr="00EA3AE7">
        <w:rPr>
          <w:sz w:val="22"/>
          <w:szCs w:val="22"/>
        </w:rPr>
        <w:t>.</w:t>
      </w:r>
    </w:p>
    <w:p w14:paraId="08B1959D" w14:textId="77777777" w:rsidR="002A4E4C" w:rsidRPr="00EA3AE7" w:rsidRDefault="002A4E4C" w:rsidP="00EA3AE7">
      <w:pPr>
        <w:rPr>
          <w:sz w:val="22"/>
          <w:szCs w:val="22"/>
        </w:rPr>
      </w:pPr>
    </w:p>
    <w:p w14:paraId="1B1CDFE7" w14:textId="1C302CBB" w:rsidR="00D913C2" w:rsidRDefault="002A4E4C" w:rsidP="00EA3AE7">
      <w:pPr>
        <w:rPr>
          <w:sz w:val="22"/>
          <w:szCs w:val="22"/>
        </w:rPr>
      </w:pPr>
      <w:r w:rsidRPr="00EA3AE7">
        <w:rPr>
          <w:sz w:val="22"/>
          <w:szCs w:val="22"/>
        </w:rPr>
        <w:t>It is by siding with the fool</w:t>
      </w:r>
      <w:r w:rsidR="00EA3AE7">
        <w:rPr>
          <w:sz w:val="22"/>
          <w:szCs w:val="22"/>
        </w:rPr>
        <w:t>s</w:t>
      </w:r>
      <w:r w:rsidRPr="00EA3AE7">
        <w:rPr>
          <w:sz w:val="22"/>
          <w:szCs w:val="22"/>
        </w:rPr>
        <w:t>, however, against</w:t>
      </w:r>
      <w:r w:rsidR="00EC6736">
        <w:rPr>
          <w:sz w:val="22"/>
          <w:szCs w:val="22"/>
        </w:rPr>
        <w:t xml:space="preserve"> </w:t>
      </w:r>
      <w:r w:rsidR="00CC4F8A">
        <w:rPr>
          <w:sz w:val="22"/>
          <w:szCs w:val="22"/>
        </w:rPr>
        <w:t>the</w:t>
      </w:r>
      <w:r w:rsidR="00EC6736">
        <w:rPr>
          <w:sz w:val="22"/>
          <w:szCs w:val="22"/>
        </w:rPr>
        <w:t xml:space="preserve"> </w:t>
      </w:r>
      <w:r w:rsidRPr="00EA3AE7">
        <w:rPr>
          <w:sz w:val="22"/>
          <w:szCs w:val="22"/>
        </w:rPr>
        <w:t xml:space="preserve">Hollywood </w:t>
      </w:r>
      <w:r w:rsidR="00EA3AE7">
        <w:rPr>
          <w:sz w:val="22"/>
          <w:szCs w:val="22"/>
        </w:rPr>
        <w:t>court</w:t>
      </w:r>
      <w:r w:rsidRPr="00EA3AE7">
        <w:rPr>
          <w:sz w:val="22"/>
          <w:szCs w:val="22"/>
        </w:rPr>
        <w:t>—</w:t>
      </w:r>
      <w:r w:rsidR="00EA3AE7">
        <w:rPr>
          <w:sz w:val="22"/>
          <w:szCs w:val="22"/>
        </w:rPr>
        <w:t xml:space="preserve">comprising </w:t>
      </w:r>
      <w:r w:rsidRPr="00EA3AE7">
        <w:rPr>
          <w:sz w:val="22"/>
          <w:szCs w:val="22"/>
        </w:rPr>
        <w:t xml:space="preserve">not just Hearst but Louis B. Mayer (Arliss Howard), Irving Thalberg (Ferdinand Kingsley), and </w:t>
      </w:r>
      <w:r w:rsidR="00EA3AE7">
        <w:rPr>
          <w:sz w:val="22"/>
          <w:szCs w:val="22"/>
        </w:rPr>
        <w:t xml:space="preserve">to a lesser extent the </w:t>
      </w:r>
      <w:r w:rsidR="00222DFD">
        <w:rPr>
          <w:sz w:val="22"/>
          <w:szCs w:val="22"/>
        </w:rPr>
        <w:t>‘</w:t>
      </w:r>
      <w:r w:rsidR="00EA3AE7">
        <w:rPr>
          <w:sz w:val="22"/>
          <w:szCs w:val="22"/>
        </w:rPr>
        <w:t>wunderkind</w:t>
      </w:r>
      <w:r w:rsidR="00222DFD">
        <w:rPr>
          <w:sz w:val="22"/>
          <w:szCs w:val="22"/>
        </w:rPr>
        <w:t>’</w:t>
      </w:r>
      <w:r w:rsidR="00EA3AE7">
        <w:rPr>
          <w:sz w:val="22"/>
          <w:szCs w:val="22"/>
        </w:rPr>
        <w:t xml:space="preserve"> </w:t>
      </w:r>
      <w:r w:rsidRPr="00EA3AE7">
        <w:rPr>
          <w:sz w:val="22"/>
          <w:szCs w:val="22"/>
        </w:rPr>
        <w:t xml:space="preserve">Welles (Tom Burke)—that </w:t>
      </w:r>
      <w:r w:rsidRPr="00EA3AE7">
        <w:rPr>
          <w:i/>
          <w:iCs/>
          <w:sz w:val="22"/>
          <w:szCs w:val="22"/>
        </w:rPr>
        <w:t xml:space="preserve">Mank </w:t>
      </w:r>
      <w:r w:rsidRPr="00EA3AE7">
        <w:rPr>
          <w:sz w:val="22"/>
          <w:szCs w:val="22"/>
        </w:rPr>
        <w:t xml:space="preserve">tries to extract its protagonist from </w:t>
      </w:r>
      <w:r w:rsidR="00EA3AE7">
        <w:rPr>
          <w:sz w:val="22"/>
          <w:szCs w:val="22"/>
        </w:rPr>
        <w:t xml:space="preserve">Kane’s </w:t>
      </w:r>
      <w:r w:rsidRPr="00EA3AE7">
        <w:rPr>
          <w:sz w:val="22"/>
          <w:szCs w:val="22"/>
        </w:rPr>
        <w:t xml:space="preserve">chiaroscuro shadow (an aesthetic emulated so </w:t>
      </w:r>
      <w:r w:rsidR="00EA3AE7">
        <w:rPr>
          <w:sz w:val="22"/>
          <w:szCs w:val="22"/>
        </w:rPr>
        <w:t>beautifully</w:t>
      </w:r>
      <w:r w:rsidRPr="00EA3AE7">
        <w:rPr>
          <w:sz w:val="22"/>
          <w:szCs w:val="22"/>
        </w:rPr>
        <w:t xml:space="preserve"> by Erik Messerschmidt’s cinematography). By offering a kaleidoscope of different </w:t>
      </w:r>
      <w:proofErr w:type="spellStart"/>
      <w:r w:rsidRPr="00EA3AE7">
        <w:rPr>
          <w:sz w:val="22"/>
          <w:szCs w:val="22"/>
        </w:rPr>
        <w:t>Manks</w:t>
      </w:r>
      <w:proofErr w:type="spellEnd"/>
      <w:r w:rsidRPr="00EA3AE7">
        <w:rPr>
          <w:sz w:val="22"/>
          <w:szCs w:val="22"/>
        </w:rPr>
        <w:t xml:space="preserve">, the film hopes he will burst into glorious </w:t>
      </w:r>
      <w:r w:rsidR="00EA3AE7">
        <w:rPr>
          <w:sz w:val="22"/>
          <w:szCs w:val="22"/>
        </w:rPr>
        <w:t>T</w:t>
      </w:r>
      <w:r w:rsidRPr="00EA3AE7">
        <w:rPr>
          <w:sz w:val="22"/>
          <w:szCs w:val="22"/>
        </w:rPr>
        <w:t xml:space="preserve">echnicolor, not unlike that other unrecognized triumph of Mank doctoring, </w:t>
      </w:r>
      <w:r w:rsidRPr="00EA3AE7">
        <w:rPr>
          <w:i/>
          <w:iCs/>
          <w:sz w:val="22"/>
          <w:szCs w:val="22"/>
        </w:rPr>
        <w:t>The Wizard of Oz</w:t>
      </w:r>
      <w:r w:rsidR="00652148">
        <w:rPr>
          <w:i/>
          <w:iCs/>
          <w:sz w:val="22"/>
          <w:szCs w:val="22"/>
        </w:rPr>
        <w:t xml:space="preserve"> </w:t>
      </w:r>
      <w:r w:rsidR="00652148">
        <w:rPr>
          <w:sz w:val="22"/>
          <w:szCs w:val="22"/>
        </w:rPr>
        <w:t>(1939)</w:t>
      </w:r>
      <w:r w:rsidRPr="00EA3AE7">
        <w:rPr>
          <w:sz w:val="22"/>
          <w:szCs w:val="22"/>
        </w:rPr>
        <w:t>, a film which also, incidentally, Mank believes has a problem with names (</w:t>
      </w:r>
      <w:r w:rsidR="00222DFD">
        <w:rPr>
          <w:sz w:val="22"/>
          <w:szCs w:val="22"/>
        </w:rPr>
        <w:t>‘</w:t>
      </w:r>
      <w:r w:rsidRPr="00EA3AE7">
        <w:rPr>
          <w:sz w:val="22"/>
          <w:szCs w:val="22"/>
        </w:rPr>
        <w:t>Even the dog’s name is awful... sounds like a Japanese houseboy!</w:t>
      </w:r>
      <w:r w:rsidR="00222DFD">
        <w:rPr>
          <w:sz w:val="22"/>
          <w:szCs w:val="22"/>
        </w:rPr>
        <w:t>’</w:t>
      </w:r>
      <w:r w:rsidRPr="00EA3AE7">
        <w:rPr>
          <w:sz w:val="22"/>
          <w:szCs w:val="22"/>
        </w:rPr>
        <w:t xml:space="preserve">). Undoubtedly, </w:t>
      </w:r>
      <w:r w:rsidR="00EA3AE7">
        <w:rPr>
          <w:sz w:val="22"/>
          <w:szCs w:val="22"/>
        </w:rPr>
        <w:t xml:space="preserve">the film’s greatest delights are quips like this, which offer to </w:t>
      </w:r>
      <w:r w:rsidR="00797EE6">
        <w:rPr>
          <w:sz w:val="22"/>
          <w:szCs w:val="22"/>
        </w:rPr>
        <w:t>‘</w:t>
      </w:r>
      <w:r w:rsidRPr="00EA3AE7">
        <w:rPr>
          <w:sz w:val="22"/>
          <w:szCs w:val="22"/>
        </w:rPr>
        <w:t>knowing audiences</w:t>
      </w:r>
      <w:r w:rsidR="00797EE6">
        <w:rPr>
          <w:sz w:val="22"/>
          <w:szCs w:val="22"/>
        </w:rPr>
        <w:t>’</w:t>
      </w:r>
      <w:r w:rsidRPr="00EA3AE7">
        <w:rPr>
          <w:sz w:val="22"/>
          <w:szCs w:val="22"/>
        </w:rPr>
        <w:t xml:space="preserve"> </w:t>
      </w:r>
      <w:r w:rsidR="00EA3AE7">
        <w:rPr>
          <w:sz w:val="22"/>
          <w:szCs w:val="22"/>
        </w:rPr>
        <w:t xml:space="preserve">(Hutcheon 2013, 122) </w:t>
      </w:r>
      <w:r w:rsidRPr="00EA3AE7">
        <w:rPr>
          <w:sz w:val="22"/>
          <w:szCs w:val="22"/>
        </w:rPr>
        <w:t xml:space="preserve">a </w:t>
      </w:r>
      <w:r w:rsidR="00EA3AE7">
        <w:rPr>
          <w:sz w:val="22"/>
          <w:szCs w:val="22"/>
        </w:rPr>
        <w:t xml:space="preserve">glimpse into a </w:t>
      </w:r>
      <w:r w:rsidRPr="00EA3AE7">
        <w:rPr>
          <w:sz w:val="22"/>
          <w:szCs w:val="22"/>
        </w:rPr>
        <w:t xml:space="preserve">counterfactual Hollywood that would have been all the </w:t>
      </w:r>
      <w:proofErr w:type="gramStart"/>
      <w:r w:rsidRPr="00EA3AE7">
        <w:rPr>
          <w:sz w:val="22"/>
          <w:szCs w:val="22"/>
        </w:rPr>
        <w:t>more grey</w:t>
      </w:r>
      <w:proofErr w:type="gramEnd"/>
      <w:r w:rsidRPr="00EA3AE7">
        <w:rPr>
          <w:sz w:val="22"/>
          <w:szCs w:val="22"/>
        </w:rPr>
        <w:t xml:space="preserve"> </w:t>
      </w:r>
      <w:r w:rsidR="00EA3AE7">
        <w:rPr>
          <w:sz w:val="22"/>
          <w:szCs w:val="22"/>
        </w:rPr>
        <w:t xml:space="preserve">without </w:t>
      </w:r>
      <w:r w:rsidRPr="00EA3AE7">
        <w:rPr>
          <w:sz w:val="22"/>
          <w:szCs w:val="22"/>
        </w:rPr>
        <w:t xml:space="preserve">Mank. </w:t>
      </w:r>
      <w:r w:rsidR="00687639">
        <w:rPr>
          <w:sz w:val="22"/>
          <w:szCs w:val="22"/>
        </w:rPr>
        <w:t>As such</w:t>
      </w:r>
      <w:r w:rsidRPr="00EA3AE7">
        <w:rPr>
          <w:sz w:val="22"/>
          <w:szCs w:val="22"/>
        </w:rPr>
        <w:t xml:space="preserve">, the film is a testament to the power of rewriters, </w:t>
      </w:r>
      <w:r w:rsidRPr="00EA3AE7">
        <w:rPr>
          <w:sz w:val="22"/>
          <w:szCs w:val="22"/>
        </w:rPr>
        <w:lastRenderedPageBreak/>
        <w:t>script doctors, and adapters—th</w:t>
      </w:r>
      <w:r w:rsidR="00EA3AE7">
        <w:rPr>
          <w:sz w:val="22"/>
          <w:szCs w:val="22"/>
        </w:rPr>
        <w:t>ose</w:t>
      </w:r>
      <w:r w:rsidRPr="00EA3AE7">
        <w:rPr>
          <w:sz w:val="22"/>
          <w:szCs w:val="22"/>
        </w:rPr>
        <w:t xml:space="preserve"> literary labourers on the </w:t>
      </w:r>
      <w:r w:rsidR="00797EE6">
        <w:rPr>
          <w:sz w:val="22"/>
          <w:szCs w:val="22"/>
        </w:rPr>
        <w:t>‘</w:t>
      </w:r>
      <w:r w:rsidRPr="00EA3AE7">
        <w:rPr>
          <w:sz w:val="22"/>
          <w:szCs w:val="22"/>
        </w:rPr>
        <w:t>dream factory</w:t>
      </w:r>
      <w:r w:rsidR="00797EE6">
        <w:rPr>
          <w:sz w:val="22"/>
          <w:szCs w:val="22"/>
        </w:rPr>
        <w:t>’</w:t>
      </w:r>
      <w:r w:rsidRPr="00EA3AE7">
        <w:rPr>
          <w:sz w:val="22"/>
          <w:szCs w:val="22"/>
        </w:rPr>
        <w:t xml:space="preserve"> floor</w:t>
      </w:r>
      <w:r w:rsidR="00EA3AE7">
        <w:rPr>
          <w:sz w:val="22"/>
          <w:szCs w:val="22"/>
        </w:rPr>
        <w:t xml:space="preserve">, the engines of </w:t>
      </w:r>
      <w:r w:rsidRPr="00EA3AE7">
        <w:rPr>
          <w:sz w:val="22"/>
          <w:szCs w:val="22"/>
        </w:rPr>
        <w:t xml:space="preserve">a culture industry </w:t>
      </w:r>
      <w:r w:rsidR="00EA3AE7">
        <w:rPr>
          <w:sz w:val="22"/>
          <w:szCs w:val="22"/>
        </w:rPr>
        <w:t xml:space="preserve">that the film also alludes to in its </w:t>
      </w:r>
      <w:r w:rsidRPr="00EA3AE7">
        <w:rPr>
          <w:sz w:val="22"/>
          <w:szCs w:val="22"/>
        </w:rPr>
        <w:t xml:space="preserve">dramatization of the </w:t>
      </w:r>
      <w:r w:rsidR="00EA3AE7">
        <w:rPr>
          <w:sz w:val="22"/>
          <w:szCs w:val="22"/>
        </w:rPr>
        <w:t xml:space="preserve">founding </w:t>
      </w:r>
      <w:r w:rsidRPr="00EA3AE7">
        <w:rPr>
          <w:sz w:val="22"/>
          <w:szCs w:val="22"/>
        </w:rPr>
        <w:t xml:space="preserve">of the Writers Guild of America. </w:t>
      </w:r>
    </w:p>
    <w:p w14:paraId="7D752ECA" w14:textId="77777777" w:rsidR="00D913C2" w:rsidRDefault="00D913C2" w:rsidP="00EA3AE7">
      <w:pPr>
        <w:rPr>
          <w:sz w:val="22"/>
          <w:szCs w:val="22"/>
        </w:rPr>
      </w:pPr>
    </w:p>
    <w:p w14:paraId="2A64A0B7" w14:textId="37AE3F6E" w:rsidR="002A4E4C" w:rsidRPr="00EA3AE7" w:rsidRDefault="00DE4DAB" w:rsidP="00EA3AE7">
      <w:pPr>
        <w:rPr>
          <w:sz w:val="22"/>
          <w:szCs w:val="22"/>
        </w:rPr>
      </w:pPr>
      <w:r>
        <w:rPr>
          <w:sz w:val="22"/>
          <w:szCs w:val="22"/>
        </w:rPr>
        <w:t xml:space="preserve">Perhaps it is </w:t>
      </w:r>
      <w:r w:rsidR="00651B6C">
        <w:rPr>
          <w:sz w:val="22"/>
          <w:szCs w:val="22"/>
        </w:rPr>
        <w:t>on such terms, then, as</w:t>
      </w:r>
      <w:r w:rsidR="002D74EA">
        <w:rPr>
          <w:sz w:val="22"/>
          <w:szCs w:val="22"/>
        </w:rPr>
        <w:t xml:space="preserve"> an homage to </w:t>
      </w:r>
      <w:r w:rsidR="002D74EA" w:rsidRPr="00D913C2">
        <w:rPr>
          <w:i/>
          <w:iCs/>
          <w:sz w:val="22"/>
          <w:szCs w:val="22"/>
        </w:rPr>
        <w:t>rewriting</w:t>
      </w:r>
      <w:r w:rsidR="002D74EA">
        <w:rPr>
          <w:sz w:val="22"/>
          <w:szCs w:val="22"/>
        </w:rPr>
        <w:t xml:space="preserve">, that we can celebrate this </w:t>
      </w:r>
      <w:r w:rsidRPr="00DE4DAB">
        <w:rPr>
          <w:sz w:val="22"/>
          <w:szCs w:val="22"/>
        </w:rPr>
        <w:t>biopic of a biopic (</w:t>
      </w:r>
      <w:r w:rsidRPr="00DE4DAB">
        <w:rPr>
          <w:i/>
          <w:iCs/>
          <w:sz w:val="22"/>
          <w:szCs w:val="22"/>
        </w:rPr>
        <w:t>Citizen Kane</w:t>
      </w:r>
      <w:r w:rsidRPr="00DE4DAB">
        <w:rPr>
          <w:sz w:val="22"/>
          <w:szCs w:val="22"/>
        </w:rPr>
        <w:t xml:space="preserve"> </w:t>
      </w:r>
      <w:r w:rsidR="003447DB">
        <w:rPr>
          <w:sz w:val="22"/>
          <w:szCs w:val="22"/>
        </w:rPr>
        <w:t xml:space="preserve">itself </w:t>
      </w:r>
      <w:r w:rsidR="00652148">
        <w:rPr>
          <w:sz w:val="22"/>
          <w:szCs w:val="22"/>
        </w:rPr>
        <w:t xml:space="preserve">was </w:t>
      </w:r>
      <w:r w:rsidRPr="00DE4DAB">
        <w:rPr>
          <w:sz w:val="22"/>
          <w:szCs w:val="22"/>
        </w:rPr>
        <w:t xml:space="preserve">a veiled </w:t>
      </w:r>
      <w:r w:rsidR="003447DB">
        <w:rPr>
          <w:sz w:val="22"/>
          <w:szCs w:val="22"/>
        </w:rPr>
        <w:t xml:space="preserve">retelling </w:t>
      </w:r>
      <w:r w:rsidRPr="00DE4DAB">
        <w:rPr>
          <w:sz w:val="22"/>
          <w:szCs w:val="22"/>
        </w:rPr>
        <w:t>of</w:t>
      </w:r>
      <w:r w:rsidR="003447DB">
        <w:rPr>
          <w:sz w:val="22"/>
          <w:szCs w:val="22"/>
        </w:rPr>
        <w:t xml:space="preserve"> the life of</w:t>
      </w:r>
      <w:r w:rsidRPr="00DE4DAB">
        <w:rPr>
          <w:sz w:val="22"/>
          <w:szCs w:val="22"/>
        </w:rPr>
        <w:t xml:space="preserve"> W. R. Hearst)</w:t>
      </w:r>
      <w:r>
        <w:rPr>
          <w:sz w:val="22"/>
          <w:szCs w:val="22"/>
        </w:rPr>
        <w:t xml:space="preserve"> </w:t>
      </w:r>
      <w:r w:rsidR="003447DB">
        <w:rPr>
          <w:sz w:val="22"/>
          <w:szCs w:val="22"/>
        </w:rPr>
        <w:t xml:space="preserve">for its playful disregard </w:t>
      </w:r>
      <w:r w:rsidR="00D913C2">
        <w:rPr>
          <w:sz w:val="22"/>
          <w:szCs w:val="22"/>
        </w:rPr>
        <w:t>of</w:t>
      </w:r>
      <w:r w:rsidR="003447DB">
        <w:rPr>
          <w:sz w:val="22"/>
          <w:szCs w:val="22"/>
        </w:rPr>
        <w:t xml:space="preserve"> cinematic </w:t>
      </w:r>
      <w:r>
        <w:rPr>
          <w:sz w:val="22"/>
          <w:szCs w:val="22"/>
        </w:rPr>
        <w:t>history</w:t>
      </w:r>
      <w:r w:rsidR="003447DB">
        <w:rPr>
          <w:sz w:val="22"/>
          <w:szCs w:val="22"/>
        </w:rPr>
        <w:t>.</w:t>
      </w:r>
      <w:r w:rsidR="002A53E4">
        <w:rPr>
          <w:sz w:val="22"/>
          <w:szCs w:val="22"/>
        </w:rPr>
        <w:t xml:space="preserve"> </w:t>
      </w:r>
      <w:r w:rsidR="00C80BAD">
        <w:rPr>
          <w:sz w:val="22"/>
          <w:szCs w:val="22"/>
        </w:rPr>
        <w:t xml:space="preserve">At times this </w:t>
      </w:r>
      <w:r w:rsidR="003F0074">
        <w:rPr>
          <w:sz w:val="22"/>
          <w:szCs w:val="22"/>
        </w:rPr>
        <w:t xml:space="preserve">is </w:t>
      </w:r>
      <w:r w:rsidR="005B3DD5">
        <w:rPr>
          <w:sz w:val="22"/>
          <w:szCs w:val="22"/>
        </w:rPr>
        <w:t xml:space="preserve">refreshing, as in </w:t>
      </w:r>
      <w:r w:rsidR="00E66BEB">
        <w:rPr>
          <w:sz w:val="22"/>
          <w:szCs w:val="22"/>
        </w:rPr>
        <w:t xml:space="preserve">Amanda Seyfried’s </w:t>
      </w:r>
      <w:r w:rsidR="0068178F">
        <w:rPr>
          <w:sz w:val="22"/>
          <w:szCs w:val="22"/>
        </w:rPr>
        <w:t>re</w:t>
      </w:r>
      <w:r w:rsidR="003F0074">
        <w:rPr>
          <w:sz w:val="22"/>
          <w:szCs w:val="22"/>
        </w:rPr>
        <w:t>-</w:t>
      </w:r>
      <w:r w:rsidR="0068178F">
        <w:rPr>
          <w:sz w:val="22"/>
          <w:szCs w:val="22"/>
        </w:rPr>
        <w:t xml:space="preserve">imagining </w:t>
      </w:r>
      <w:r w:rsidR="00E66BEB">
        <w:rPr>
          <w:sz w:val="22"/>
          <w:szCs w:val="22"/>
        </w:rPr>
        <w:t xml:space="preserve">of </w:t>
      </w:r>
      <w:r w:rsidR="003C22B6">
        <w:rPr>
          <w:sz w:val="22"/>
          <w:szCs w:val="22"/>
        </w:rPr>
        <w:t>Marion Davies</w:t>
      </w:r>
      <w:r w:rsidR="00E66BEB">
        <w:rPr>
          <w:sz w:val="22"/>
          <w:szCs w:val="22"/>
        </w:rPr>
        <w:t>,</w:t>
      </w:r>
      <w:r w:rsidR="0068178F">
        <w:rPr>
          <w:sz w:val="22"/>
          <w:szCs w:val="22"/>
        </w:rPr>
        <w:t xml:space="preserve"> who </w:t>
      </w:r>
      <w:r w:rsidR="00104A56">
        <w:rPr>
          <w:sz w:val="22"/>
          <w:szCs w:val="22"/>
        </w:rPr>
        <w:t xml:space="preserve">here </w:t>
      </w:r>
      <w:r w:rsidR="0068178F">
        <w:rPr>
          <w:sz w:val="22"/>
          <w:szCs w:val="22"/>
        </w:rPr>
        <w:t>outshines Hearst as</w:t>
      </w:r>
      <w:r w:rsidR="00B50BE4">
        <w:rPr>
          <w:sz w:val="22"/>
          <w:szCs w:val="22"/>
        </w:rPr>
        <w:t xml:space="preserve"> an eloquent and intelligent</w:t>
      </w:r>
      <w:r w:rsidR="0068178F">
        <w:rPr>
          <w:sz w:val="22"/>
          <w:szCs w:val="22"/>
        </w:rPr>
        <w:t xml:space="preserve"> </w:t>
      </w:r>
      <w:r w:rsidR="003C22B6">
        <w:rPr>
          <w:sz w:val="22"/>
          <w:szCs w:val="22"/>
        </w:rPr>
        <w:t>performer</w:t>
      </w:r>
      <w:r w:rsidR="00104A56">
        <w:rPr>
          <w:sz w:val="22"/>
          <w:szCs w:val="22"/>
        </w:rPr>
        <w:t xml:space="preserve">, </w:t>
      </w:r>
      <w:r w:rsidR="00206691">
        <w:rPr>
          <w:sz w:val="22"/>
          <w:szCs w:val="22"/>
        </w:rPr>
        <w:t xml:space="preserve">thereby </w:t>
      </w:r>
      <w:r w:rsidR="006B2D88">
        <w:rPr>
          <w:sz w:val="22"/>
          <w:szCs w:val="22"/>
        </w:rPr>
        <w:t xml:space="preserve">nuancing </w:t>
      </w:r>
      <w:r w:rsidR="00206691">
        <w:rPr>
          <w:sz w:val="22"/>
          <w:szCs w:val="22"/>
        </w:rPr>
        <w:t xml:space="preserve">the </w:t>
      </w:r>
      <w:r w:rsidR="00104A56">
        <w:rPr>
          <w:sz w:val="22"/>
          <w:szCs w:val="22"/>
        </w:rPr>
        <w:t xml:space="preserve">stereotyping </w:t>
      </w:r>
      <w:r w:rsidR="00206691">
        <w:rPr>
          <w:sz w:val="22"/>
          <w:szCs w:val="22"/>
        </w:rPr>
        <w:t xml:space="preserve">of her </w:t>
      </w:r>
      <w:r w:rsidR="00C80BAD">
        <w:rPr>
          <w:sz w:val="22"/>
          <w:szCs w:val="22"/>
        </w:rPr>
        <w:t xml:space="preserve">as </w:t>
      </w:r>
      <w:r w:rsidR="00B50BE4">
        <w:rPr>
          <w:sz w:val="22"/>
          <w:szCs w:val="22"/>
        </w:rPr>
        <w:t>Susan Alexander Kane.</w:t>
      </w:r>
      <w:r w:rsidR="00E87D61">
        <w:rPr>
          <w:sz w:val="22"/>
          <w:szCs w:val="22"/>
        </w:rPr>
        <w:t xml:space="preserve"> </w:t>
      </w:r>
      <w:r w:rsidR="00E01CA2">
        <w:rPr>
          <w:sz w:val="22"/>
          <w:szCs w:val="22"/>
        </w:rPr>
        <w:t>P</w:t>
      </w:r>
      <w:r w:rsidR="002A4E4C" w:rsidRPr="00EA3AE7">
        <w:rPr>
          <w:sz w:val="22"/>
          <w:szCs w:val="22"/>
        </w:rPr>
        <w:t xml:space="preserve">ut in the terms of </w:t>
      </w:r>
      <w:r w:rsidR="002A4E4C" w:rsidRPr="00EA3AE7">
        <w:rPr>
          <w:i/>
          <w:iCs/>
          <w:sz w:val="22"/>
          <w:szCs w:val="22"/>
        </w:rPr>
        <w:t xml:space="preserve">Citizen Kane </w:t>
      </w:r>
      <w:r w:rsidR="002A4E4C" w:rsidRPr="00EA3AE7">
        <w:rPr>
          <w:sz w:val="22"/>
          <w:szCs w:val="22"/>
        </w:rPr>
        <w:t>itself,</w:t>
      </w:r>
      <w:r w:rsidR="003E2AB0">
        <w:rPr>
          <w:sz w:val="22"/>
          <w:szCs w:val="22"/>
        </w:rPr>
        <w:t xml:space="preserve"> </w:t>
      </w:r>
      <w:r w:rsidR="00E01CA2">
        <w:rPr>
          <w:sz w:val="22"/>
          <w:szCs w:val="22"/>
        </w:rPr>
        <w:t xml:space="preserve">in fact, </w:t>
      </w:r>
      <w:r w:rsidR="002A4E4C" w:rsidRPr="00EA3AE7">
        <w:rPr>
          <w:sz w:val="22"/>
          <w:szCs w:val="22"/>
        </w:rPr>
        <w:t xml:space="preserve">we might </w:t>
      </w:r>
      <w:r w:rsidR="00EA3AE7">
        <w:rPr>
          <w:sz w:val="22"/>
          <w:szCs w:val="22"/>
        </w:rPr>
        <w:t xml:space="preserve">call </w:t>
      </w:r>
      <w:r w:rsidR="002A4E4C" w:rsidRPr="00EA3AE7">
        <w:rPr>
          <w:i/>
          <w:iCs/>
          <w:sz w:val="22"/>
          <w:szCs w:val="22"/>
        </w:rPr>
        <w:t xml:space="preserve">Mank </w:t>
      </w:r>
      <w:r w:rsidR="002A4E4C" w:rsidRPr="00EA3AE7">
        <w:rPr>
          <w:sz w:val="22"/>
          <w:szCs w:val="22"/>
        </w:rPr>
        <w:t xml:space="preserve">an exercise in deep </w:t>
      </w:r>
      <w:r w:rsidR="002A4E4C" w:rsidRPr="00EA3AE7">
        <w:rPr>
          <w:i/>
          <w:iCs/>
          <w:sz w:val="22"/>
          <w:szCs w:val="22"/>
        </w:rPr>
        <w:t>re</w:t>
      </w:r>
      <w:r w:rsidR="002A4E4C" w:rsidRPr="00EA3AE7">
        <w:rPr>
          <w:sz w:val="22"/>
          <w:szCs w:val="22"/>
        </w:rPr>
        <w:t xml:space="preserve">focus, </w:t>
      </w:r>
      <w:r w:rsidR="00EA3AE7">
        <w:rPr>
          <w:sz w:val="22"/>
          <w:szCs w:val="22"/>
        </w:rPr>
        <w:t xml:space="preserve">highlighting in the background of </w:t>
      </w:r>
      <w:r w:rsidR="002A4E4C" w:rsidRPr="00EA3AE7">
        <w:rPr>
          <w:sz w:val="22"/>
          <w:szCs w:val="22"/>
        </w:rPr>
        <w:t xml:space="preserve">Welles’ </w:t>
      </w:r>
      <w:r w:rsidR="00206691">
        <w:rPr>
          <w:sz w:val="22"/>
          <w:szCs w:val="22"/>
        </w:rPr>
        <w:t xml:space="preserve">black-and-white </w:t>
      </w:r>
      <w:r w:rsidR="000E322A">
        <w:rPr>
          <w:sz w:val="22"/>
          <w:szCs w:val="22"/>
        </w:rPr>
        <w:t xml:space="preserve">art the </w:t>
      </w:r>
      <w:r w:rsidR="00E01CA2">
        <w:rPr>
          <w:sz w:val="22"/>
          <w:szCs w:val="22"/>
        </w:rPr>
        <w:t xml:space="preserve">more colourful </w:t>
      </w:r>
      <w:r w:rsidR="000E322A">
        <w:rPr>
          <w:sz w:val="22"/>
          <w:szCs w:val="22"/>
        </w:rPr>
        <w:t xml:space="preserve">complexities of </w:t>
      </w:r>
      <w:r w:rsidR="002A4E4C" w:rsidRPr="00EA3AE7">
        <w:rPr>
          <w:sz w:val="22"/>
          <w:szCs w:val="22"/>
        </w:rPr>
        <w:t xml:space="preserve">life. </w:t>
      </w:r>
      <w:r w:rsidR="000C0A48">
        <w:rPr>
          <w:sz w:val="22"/>
          <w:szCs w:val="22"/>
        </w:rPr>
        <w:t>Nevertheless</w:t>
      </w:r>
      <w:r w:rsidR="002A4E4C" w:rsidRPr="00EA3AE7">
        <w:rPr>
          <w:sz w:val="22"/>
          <w:szCs w:val="22"/>
        </w:rPr>
        <w:t xml:space="preserve">, this is also </w:t>
      </w:r>
      <w:r w:rsidR="003E2AB0">
        <w:rPr>
          <w:sz w:val="22"/>
          <w:szCs w:val="22"/>
        </w:rPr>
        <w:t xml:space="preserve">the reason why </w:t>
      </w:r>
      <w:r w:rsidR="002A4E4C" w:rsidRPr="00EA3AE7">
        <w:rPr>
          <w:i/>
          <w:iCs/>
          <w:sz w:val="22"/>
          <w:szCs w:val="22"/>
        </w:rPr>
        <w:t>Mank</w:t>
      </w:r>
      <w:r w:rsidR="005777B8">
        <w:rPr>
          <w:sz w:val="22"/>
          <w:szCs w:val="22"/>
        </w:rPr>
        <w:t xml:space="preserve"> </w:t>
      </w:r>
      <w:r w:rsidR="003E2AB0">
        <w:rPr>
          <w:sz w:val="22"/>
          <w:szCs w:val="22"/>
        </w:rPr>
        <w:t xml:space="preserve">falls </w:t>
      </w:r>
      <w:r w:rsidR="002A4E4C" w:rsidRPr="00EA3AE7">
        <w:rPr>
          <w:sz w:val="22"/>
          <w:szCs w:val="22"/>
        </w:rPr>
        <w:t>flat,</w:t>
      </w:r>
      <w:r w:rsidR="005777B8">
        <w:rPr>
          <w:sz w:val="22"/>
          <w:szCs w:val="22"/>
        </w:rPr>
        <w:t xml:space="preserve"> for </w:t>
      </w:r>
      <w:r w:rsidR="003E2AB0">
        <w:rPr>
          <w:sz w:val="22"/>
          <w:szCs w:val="22"/>
        </w:rPr>
        <w:t xml:space="preserve">in </w:t>
      </w:r>
      <w:r w:rsidR="00023981">
        <w:rPr>
          <w:sz w:val="22"/>
          <w:szCs w:val="22"/>
        </w:rPr>
        <w:t>claiming</w:t>
      </w:r>
      <w:r w:rsidR="003E2AB0">
        <w:rPr>
          <w:sz w:val="22"/>
          <w:szCs w:val="22"/>
        </w:rPr>
        <w:t xml:space="preserve"> to </w:t>
      </w:r>
      <w:r w:rsidR="00023981">
        <w:rPr>
          <w:sz w:val="22"/>
          <w:szCs w:val="22"/>
        </w:rPr>
        <w:t>offer</w:t>
      </w:r>
      <w:r w:rsidR="00E01CA2">
        <w:rPr>
          <w:sz w:val="22"/>
          <w:szCs w:val="22"/>
        </w:rPr>
        <w:t xml:space="preserve"> a</w:t>
      </w:r>
      <w:r w:rsidR="003E2AB0">
        <w:rPr>
          <w:sz w:val="22"/>
          <w:szCs w:val="22"/>
        </w:rPr>
        <w:t xml:space="preserve"> </w:t>
      </w:r>
      <w:r w:rsidR="002A4E4C" w:rsidRPr="00EA3AE7">
        <w:rPr>
          <w:sz w:val="22"/>
          <w:szCs w:val="22"/>
        </w:rPr>
        <w:t xml:space="preserve">biographical </w:t>
      </w:r>
      <w:r w:rsidR="00023981">
        <w:rPr>
          <w:sz w:val="22"/>
          <w:szCs w:val="22"/>
        </w:rPr>
        <w:t xml:space="preserve">explanation for the origins of </w:t>
      </w:r>
      <w:r w:rsidR="002A4E4C" w:rsidRPr="00EA3AE7">
        <w:rPr>
          <w:i/>
          <w:iCs/>
          <w:sz w:val="22"/>
          <w:szCs w:val="22"/>
        </w:rPr>
        <w:t>Citizen Kane</w:t>
      </w:r>
      <w:r w:rsidR="003E2AB0">
        <w:rPr>
          <w:sz w:val="22"/>
          <w:szCs w:val="22"/>
        </w:rPr>
        <w:t xml:space="preserve">, </w:t>
      </w:r>
      <w:r w:rsidR="00023981">
        <w:rPr>
          <w:i/>
          <w:iCs/>
          <w:sz w:val="22"/>
          <w:szCs w:val="22"/>
        </w:rPr>
        <w:t xml:space="preserve">Mank </w:t>
      </w:r>
      <w:r w:rsidR="008628EF">
        <w:rPr>
          <w:sz w:val="22"/>
          <w:szCs w:val="22"/>
        </w:rPr>
        <w:t xml:space="preserve">seems to overlook </w:t>
      </w:r>
      <w:r w:rsidR="002A4E4C" w:rsidRPr="00EA3AE7">
        <w:rPr>
          <w:sz w:val="22"/>
          <w:szCs w:val="22"/>
        </w:rPr>
        <w:t xml:space="preserve">the fact that it is </w:t>
      </w:r>
      <w:r w:rsidR="00EA3AE7">
        <w:rPr>
          <w:sz w:val="22"/>
          <w:szCs w:val="22"/>
        </w:rPr>
        <w:t xml:space="preserve">precisely the </w:t>
      </w:r>
      <w:r w:rsidR="008628EF">
        <w:rPr>
          <w:sz w:val="22"/>
          <w:szCs w:val="22"/>
        </w:rPr>
        <w:t>earlier</w:t>
      </w:r>
      <w:r w:rsidR="00EA3AE7">
        <w:rPr>
          <w:sz w:val="22"/>
          <w:szCs w:val="22"/>
        </w:rPr>
        <w:t xml:space="preserve"> </w:t>
      </w:r>
      <w:r w:rsidR="002A4E4C" w:rsidRPr="00EA3AE7">
        <w:rPr>
          <w:sz w:val="22"/>
          <w:szCs w:val="22"/>
        </w:rPr>
        <w:t xml:space="preserve">film’s inexplicability that makes it so compelling. </w:t>
      </w:r>
      <w:r w:rsidR="00EA3AE7">
        <w:rPr>
          <w:sz w:val="22"/>
          <w:szCs w:val="22"/>
        </w:rPr>
        <w:t>N</w:t>
      </w:r>
      <w:r w:rsidR="002A4E4C" w:rsidRPr="00EA3AE7">
        <w:rPr>
          <w:sz w:val="22"/>
          <w:szCs w:val="22"/>
        </w:rPr>
        <w:t xml:space="preserve">owhere is this more apparent than in </w:t>
      </w:r>
      <w:r w:rsidR="002A4E4C" w:rsidRPr="00EA3AE7">
        <w:rPr>
          <w:i/>
          <w:iCs/>
          <w:sz w:val="22"/>
          <w:szCs w:val="22"/>
        </w:rPr>
        <w:t>Mank</w:t>
      </w:r>
      <w:r w:rsidR="002A4E4C" w:rsidRPr="00EA3AE7">
        <w:rPr>
          <w:sz w:val="22"/>
          <w:szCs w:val="22"/>
        </w:rPr>
        <w:t xml:space="preserve">’s aetiology for its forebear’s most famous scene: the shattering of Kane’s snow globe, which </w:t>
      </w:r>
      <w:r w:rsidR="002A4E4C" w:rsidRPr="00EA3AE7">
        <w:rPr>
          <w:i/>
          <w:iCs/>
          <w:sz w:val="22"/>
          <w:szCs w:val="22"/>
        </w:rPr>
        <w:t xml:space="preserve">Mank </w:t>
      </w:r>
      <w:r w:rsidR="000D59B0">
        <w:rPr>
          <w:sz w:val="22"/>
          <w:szCs w:val="22"/>
        </w:rPr>
        <w:t xml:space="preserve">suggests originated </w:t>
      </w:r>
      <w:r w:rsidR="002A4E4C" w:rsidRPr="00EA3AE7">
        <w:rPr>
          <w:sz w:val="22"/>
          <w:szCs w:val="22"/>
        </w:rPr>
        <w:t>in a</w:t>
      </w:r>
      <w:r w:rsidR="00EA3AE7">
        <w:rPr>
          <w:sz w:val="22"/>
          <w:szCs w:val="22"/>
        </w:rPr>
        <w:t xml:space="preserve"> glass bottle dropped by the screenwriter </w:t>
      </w:r>
      <w:r w:rsidR="000D59B0">
        <w:rPr>
          <w:sz w:val="22"/>
          <w:szCs w:val="22"/>
        </w:rPr>
        <w:t xml:space="preserve">when </w:t>
      </w:r>
      <w:r w:rsidR="002A4E4C" w:rsidRPr="00EA3AE7">
        <w:rPr>
          <w:sz w:val="22"/>
          <w:szCs w:val="22"/>
        </w:rPr>
        <w:t>collaps</w:t>
      </w:r>
      <w:r w:rsidR="000D59B0">
        <w:rPr>
          <w:sz w:val="22"/>
          <w:szCs w:val="22"/>
        </w:rPr>
        <w:t xml:space="preserve">ing </w:t>
      </w:r>
      <w:r w:rsidR="00EA3AE7">
        <w:rPr>
          <w:sz w:val="22"/>
          <w:szCs w:val="22"/>
        </w:rPr>
        <w:t>in a drug-induced stupor</w:t>
      </w:r>
      <w:r w:rsidR="002A4E4C" w:rsidRPr="00EA3AE7">
        <w:rPr>
          <w:sz w:val="22"/>
          <w:szCs w:val="22"/>
        </w:rPr>
        <w:t xml:space="preserve">. </w:t>
      </w:r>
      <w:r w:rsidR="00EA3AE7">
        <w:rPr>
          <w:sz w:val="22"/>
          <w:szCs w:val="22"/>
        </w:rPr>
        <w:t xml:space="preserve">Again, for a </w:t>
      </w:r>
      <w:r w:rsidR="00797EE6">
        <w:rPr>
          <w:sz w:val="22"/>
          <w:szCs w:val="22"/>
        </w:rPr>
        <w:t>‘</w:t>
      </w:r>
      <w:r w:rsidR="00EA3AE7">
        <w:rPr>
          <w:sz w:val="22"/>
          <w:szCs w:val="22"/>
        </w:rPr>
        <w:t>knowing audience</w:t>
      </w:r>
      <w:r w:rsidR="00797EE6">
        <w:rPr>
          <w:sz w:val="22"/>
          <w:szCs w:val="22"/>
        </w:rPr>
        <w:t>’</w:t>
      </w:r>
      <w:r w:rsidR="00EA3AE7">
        <w:rPr>
          <w:sz w:val="22"/>
          <w:szCs w:val="22"/>
        </w:rPr>
        <w:t>,</w:t>
      </w:r>
      <w:r w:rsidR="002A4E4C" w:rsidRPr="00EA3AE7">
        <w:rPr>
          <w:sz w:val="22"/>
          <w:szCs w:val="22"/>
        </w:rPr>
        <w:t xml:space="preserve"> this is undoubtedly a satisfying </w:t>
      </w:r>
      <w:r w:rsidR="00EA3AE7">
        <w:rPr>
          <w:sz w:val="22"/>
          <w:szCs w:val="22"/>
        </w:rPr>
        <w:t>nod</w:t>
      </w:r>
      <w:r w:rsidR="002A4E4C" w:rsidRPr="00EA3AE7">
        <w:rPr>
          <w:sz w:val="22"/>
          <w:szCs w:val="22"/>
        </w:rPr>
        <w:t>,</w:t>
      </w:r>
      <w:r w:rsidR="00EA3AE7">
        <w:rPr>
          <w:sz w:val="22"/>
          <w:szCs w:val="22"/>
        </w:rPr>
        <w:t xml:space="preserve"> but in the logic of Fincher’s film</w:t>
      </w:r>
      <w:r w:rsidR="002A4E4C" w:rsidRPr="00EA3AE7">
        <w:rPr>
          <w:sz w:val="22"/>
          <w:szCs w:val="22"/>
        </w:rPr>
        <w:t xml:space="preserve"> it </w:t>
      </w:r>
      <w:r w:rsidR="00EA3AE7">
        <w:rPr>
          <w:sz w:val="22"/>
          <w:szCs w:val="22"/>
        </w:rPr>
        <w:t xml:space="preserve">ironically implies that it must have been </w:t>
      </w:r>
      <w:r w:rsidR="002A4E4C" w:rsidRPr="00EA3AE7">
        <w:rPr>
          <w:sz w:val="22"/>
          <w:szCs w:val="22"/>
        </w:rPr>
        <w:t xml:space="preserve">someone </w:t>
      </w:r>
      <w:r w:rsidR="002A4E4C" w:rsidRPr="00EA3AE7">
        <w:rPr>
          <w:i/>
          <w:iCs/>
          <w:sz w:val="22"/>
          <w:szCs w:val="22"/>
        </w:rPr>
        <w:t xml:space="preserve">other </w:t>
      </w:r>
      <w:r w:rsidR="002A4E4C" w:rsidRPr="00EA3AE7">
        <w:rPr>
          <w:sz w:val="22"/>
          <w:szCs w:val="22"/>
        </w:rPr>
        <w:t>than Mank</w:t>
      </w:r>
      <w:r w:rsidR="00EA3AE7">
        <w:rPr>
          <w:sz w:val="22"/>
          <w:szCs w:val="22"/>
        </w:rPr>
        <w:t xml:space="preserve"> who </w:t>
      </w:r>
      <w:r w:rsidR="002A4E4C" w:rsidRPr="00EA3AE7">
        <w:rPr>
          <w:sz w:val="22"/>
          <w:szCs w:val="22"/>
        </w:rPr>
        <w:t>stumbled across this</w:t>
      </w:r>
      <w:r w:rsidR="00EA3AE7">
        <w:rPr>
          <w:sz w:val="22"/>
          <w:szCs w:val="22"/>
        </w:rPr>
        <w:t xml:space="preserve"> most</w:t>
      </w:r>
      <w:r w:rsidR="002A4E4C" w:rsidRPr="00EA3AE7">
        <w:rPr>
          <w:sz w:val="22"/>
          <w:szCs w:val="22"/>
        </w:rPr>
        <w:t xml:space="preserve"> </w:t>
      </w:r>
      <w:r w:rsidR="00EA3AE7">
        <w:rPr>
          <w:sz w:val="22"/>
          <w:szCs w:val="22"/>
        </w:rPr>
        <w:t xml:space="preserve">iconic of cinematic </w:t>
      </w:r>
      <w:r w:rsidR="002A4E4C" w:rsidRPr="00EA3AE7">
        <w:rPr>
          <w:sz w:val="22"/>
          <w:szCs w:val="22"/>
        </w:rPr>
        <w:t>image</w:t>
      </w:r>
      <w:r w:rsidR="00EA3AE7">
        <w:rPr>
          <w:sz w:val="22"/>
          <w:szCs w:val="22"/>
        </w:rPr>
        <w:t>s</w:t>
      </w:r>
      <w:r w:rsidR="000D59B0">
        <w:rPr>
          <w:sz w:val="22"/>
          <w:szCs w:val="22"/>
        </w:rPr>
        <w:t xml:space="preserve">, </w:t>
      </w:r>
      <w:r w:rsidR="00EA3AE7">
        <w:rPr>
          <w:sz w:val="22"/>
          <w:szCs w:val="22"/>
        </w:rPr>
        <w:t>while the screenwriter was passed out drunk</w:t>
      </w:r>
      <w:r w:rsidR="002A4E4C" w:rsidRPr="00EA3AE7">
        <w:rPr>
          <w:sz w:val="22"/>
          <w:szCs w:val="22"/>
        </w:rPr>
        <w:t xml:space="preserve">. </w:t>
      </w:r>
      <w:r w:rsidR="00EA3AE7">
        <w:rPr>
          <w:sz w:val="22"/>
          <w:szCs w:val="22"/>
        </w:rPr>
        <w:t xml:space="preserve">Thus, if </w:t>
      </w:r>
      <w:r w:rsidR="002A4E4C" w:rsidRPr="00EA3AE7">
        <w:rPr>
          <w:sz w:val="22"/>
          <w:szCs w:val="22"/>
        </w:rPr>
        <w:t xml:space="preserve">the film’s central premise </w:t>
      </w:r>
      <w:r w:rsidR="00EA3AE7">
        <w:rPr>
          <w:sz w:val="22"/>
          <w:szCs w:val="22"/>
        </w:rPr>
        <w:t xml:space="preserve">is </w:t>
      </w:r>
      <w:r w:rsidR="002A4E4C" w:rsidRPr="00EA3AE7">
        <w:rPr>
          <w:sz w:val="22"/>
          <w:szCs w:val="22"/>
        </w:rPr>
        <w:t xml:space="preserve">that behind every great auteur there lies a greater author, moments like this do more to recall that author’s death than to </w:t>
      </w:r>
      <w:r w:rsidR="00EA3AE7">
        <w:rPr>
          <w:sz w:val="22"/>
          <w:szCs w:val="22"/>
        </w:rPr>
        <w:t>restore</w:t>
      </w:r>
      <w:r w:rsidR="002A4E4C" w:rsidRPr="00EA3AE7">
        <w:rPr>
          <w:sz w:val="22"/>
          <w:szCs w:val="22"/>
        </w:rPr>
        <w:t xml:space="preserve"> him to life. </w:t>
      </w:r>
    </w:p>
    <w:p w14:paraId="65295601" w14:textId="77777777" w:rsidR="002A4E4C" w:rsidRPr="00EA3AE7" w:rsidRDefault="002A4E4C" w:rsidP="00EA3AE7">
      <w:pPr>
        <w:rPr>
          <w:sz w:val="22"/>
          <w:szCs w:val="22"/>
        </w:rPr>
      </w:pPr>
    </w:p>
    <w:p w14:paraId="138404DE" w14:textId="61F4CC2E" w:rsidR="00EA3AE7" w:rsidRPr="000E322A" w:rsidRDefault="002A4E4C" w:rsidP="000E322A">
      <w:pPr>
        <w:rPr>
          <w:sz w:val="22"/>
          <w:szCs w:val="22"/>
        </w:rPr>
      </w:pPr>
      <w:r w:rsidRPr="00EA3AE7">
        <w:rPr>
          <w:sz w:val="22"/>
          <w:szCs w:val="22"/>
        </w:rPr>
        <w:t xml:space="preserve">In conclusion, while </w:t>
      </w:r>
      <w:r w:rsidRPr="00EA3AE7">
        <w:rPr>
          <w:i/>
          <w:iCs/>
          <w:sz w:val="22"/>
          <w:szCs w:val="22"/>
        </w:rPr>
        <w:t xml:space="preserve">Mank </w:t>
      </w:r>
      <w:r w:rsidR="009A3C40">
        <w:rPr>
          <w:sz w:val="22"/>
          <w:szCs w:val="22"/>
        </w:rPr>
        <w:t>extends</w:t>
      </w:r>
      <w:r w:rsidRPr="00EA3AE7">
        <w:rPr>
          <w:sz w:val="22"/>
          <w:szCs w:val="22"/>
        </w:rPr>
        <w:t xml:space="preserve"> the line of self-reflexive Hollywood screenwriter films </w:t>
      </w:r>
      <w:r w:rsidR="009A3C40">
        <w:rPr>
          <w:sz w:val="22"/>
          <w:szCs w:val="22"/>
        </w:rPr>
        <w:t xml:space="preserve">running </w:t>
      </w:r>
      <w:r w:rsidRPr="00EA3AE7">
        <w:rPr>
          <w:sz w:val="22"/>
          <w:szCs w:val="22"/>
        </w:rPr>
        <w:t xml:space="preserve">from </w:t>
      </w:r>
      <w:r w:rsidRPr="00EA3AE7">
        <w:rPr>
          <w:i/>
          <w:iCs/>
          <w:sz w:val="22"/>
          <w:szCs w:val="22"/>
        </w:rPr>
        <w:t xml:space="preserve">Sunset Boulevard </w:t>
      </w:r>
      <w:r w:rsidRPr="00EA3AE7">
        <w:rPr>
          <w:sz w:val="22"/>
          <w:szCs w:val="22"/>
        </w:rPr>
        <w:t xml:space="preserve">(1950) to </w:t>
      </w:r>
      <w:r w:rsidRPr="00EA3AE7">
        <w:rPr>
          <w:i/>
          <w:iCs/>
          <w:sz w:val="22"/>
          <w:szCs w:val="22"/>
        </w:rPr>
        <w:t>Adaptation</w:t>
      </w:r>
      <w:r w:rsidRPr="00EA3AE7">
        <w:rPr>
          <w:sz w:val="22"/>
          <w:szCs w:val="22"/>
        </w:rPr>
        <w:t xml:space="preserve"> (2002)</w:t>
      </w:r>
      <w:r w:rsidR="0015112D">
        <w:rPr>
          <w:sz w:val="22"/>
          <w:szCs w:val="22"/>
        </w:rPr>
        <w:t xml:space="preserve"> and beyond</w:t>
      </w:r>
      <w:r w:rsidRPr="00EA3AE7">
        <w:rPr>
          <w:sz w:val="22"/>
          <w:szCs w:val="22"/>
        </w:rPr>
        <w:t xml:space="preserve">, it does not quite manage to have its Kane and eat it; while it aims to convince us of the </w:t>
      </w:r>
      <w:r w:rsidRPr="00EA3AE7">
        <w:rPr>
          <w:i/>
          <w:iCs/>
          <w:sz w:val="22"/>
          <w:szCs w:val="22"/>
        </w:rPr>
        <w:t xml:space="preserve">truth </w:t>
      </w:r>
      <w:r w:rsidRPr="00EA3AE7">
        <w:rPr>
          <w:sz w:val="22"/>
          <w:szCs w:val="22"/>
        </w:rPr>
        <w:t xml:space="preserve">of Mank </w:t>
      </w:r>
      <w:r w:rsidR="00EA3AE7">
        <w:rPr>
          <w:sz w:val="22"/>
          <w:szCs w:val="22"/>
        </w:rPr>
        <w:t xml:space="preserve">as the </w:t>
      </w:r>
      <w:r w:rsidR="00EA3AE7" w:rsidRPr="00EA3AE7">
        <w:rPr>
          <w:sz w:val="22"/>
          <w:szCs w:val="22"/>
        </w:rPr>
        <w:t>originator</w:t>
      </w:r>
      <w:r w:rsidR="00EA3AE7">
        <w:rPr>
          <w:sz w:val="22"/>
          <w:szCs w:val="22"/>
        </w:rPr>
        <w:t xml:space="preserve"> of an original screenplay, in the end that truth amounts to little more than what </w:t>
      </w:r>
      <w:r w:rsidRPr="00EA3AE7">
        <w:rPr>
          <w:sz w:val="22"/>
          <w:szCs w:val="22"/>
        </w:rPr>
        <w:t xml:space="preserve">Thompson uncovered about Kane: </w:t>
      </w:r>
      <w:r w:rsidR="00A27B44">
        <w:rPr>
          <w:sz w:val="22"/>
          <w:szCs w:val="22"/>
        </w:rPr>
        <w:t>‘</w:t>
      </w:r>
      <w:r w:rsidRPr="00EA3AE7">
        <w:rPr>
          <w:sz w:val="22"/>
          <w:szCs w:val="22"/>
        </w:rPr>
        <w:t>Not much, really</w:t>
      </w:r>
      <w:r w:rsidR="00A27B44">
        <w:rPr>
          <w:sz w:val="22"/>
          <w:szCs w:val="22"/>
        </w:rPr>
        <w:t>’</w:t>
      </w:r>
      <w:r w:rsidRPr="00EA3AE7">
        <w:rPr>
          <w:sz w:val="22"/>
          <w:szCs w:val="22"/>
        </w:rPr>
        <w:t>.</w:t>
      </w:r>
    </w:p>
    <w:p w14:paraId="0493B821" w14:textId="77777777" w:rsidR="003E2AB0" w:rsidRDefault="003E2AB0" w:rsidP="00EA3AE7">
      <w:pPr>
        <w:jc w:val="center"/>
        <w:rPr>
          <w:sz w:val="22"/>
          <w:szCs w:val="22"/>
        </w:rPr>
      </w:pPr>
    </w:p>
    <w:p w14:paraId="0E118F57" w14:textId="77777777" w:rsidR="009A3C40" w:rsidRDefault="009A3C40" w:rsidP="00EA3AE7">
      <w:pPr>
        <w:jc w:val="center"/>
        <w:rPr>
          <w:sz w:val="22"/>
          <w:szCs w:val="22"/>
        </w:rPr>
      </w:pPr>
    </w:p>
    <w:p w14:paraId="62C03B22" w14:textId="6B17A14B" w:rsidR="002A4E4C" w:rsidRPr="00EA3AE7" w:rsidRDefault="002A4E4C" w:rsidP="00EA3AE7">
      <w:pPr>
        <w:jc w:val="center"/>
        <w:rPr>
          <w:sz w:val="22"/>
          <w:szCs w:val="22"/>
        </w:rPr>
      </w:pPr>
      <w:r w:rsidRPr="00EA3AE7">
        <w:rPr>
          <w:sz w:val="22"/>
          <w:szCs w:val="22"/>
        </w:rPr>
        <w:lastRenderedPageBreak/>
        <w:t>Works Cited</w:t>
      </w:r>
    </w:p>
    <w:p w14:paraId="7558C53E" w14:textId="3A5CDB4C" w:rsidR="002A4E4C" w:rsidRPr="00EA3AE7" w:rsidRDefault="002A4E4C" w:rsidP="00EA3AE7">
      <w:pPr>
        <w:ind w:left="567" w:hanging="567"/>
        <w:rPr>
          <w:sz w:val="22"/>
          <w:szCs w:val="22"/>
        </w:rPr>
      </w:pPr>
      <w:r w:rsidRPr="00EA3AE7">
        <w:rPr>
          <w:i/>
          <w:iCs/>
          <w:sz w:val="22"/>
          <w:szCs w:val="22"/>
        </w:rPr>
        <w:t>Adaptation</w:t>
      </w:r>
      <w:r w:rsidRPr="00EA3AE7">
        <w:rPr>
          <w:sz w:val="22"/>
          <w:szCs w:val="22"/>
        </w:rPr>
        <w:t>. Directed by Spike Jonze, Columbia Pictures, 2002.</w:t>
      </w:r>
    </w:p>
    <w:p w14:paraId="27049D29" w14:textId="272C9B91" w:rsidR="002A4E4C" w:rsidRPr="00EA3AE7" w:rsidRDefault="002A4E4C" w:rsidP="00EA3AE7">
      <w:pPr>
        <w:ind w:left="567" w:hanging="567"/>
        <w:rPr>
          <w:sz w:val="22"/>
          <w:szCs w:val="22"/>
        </w:rPr>
      </w:pPr>
      <w:r w:rsidRPr="00EA3AE7">
        <w:rPr>
          <w:sz w:val="22"/>
          <w:szCs w:val="22"/>
        </w:rPr>
        <w:t xml:space="preserve">Buckland, Warren. </w:t>
      </w:r>
      <w:r w:rsidRPr="00EA3AE7">
        <w:rPr>
          <w:i/>
          <w:iCs/>
          <w:sz w:val="22"/>
          <w:szCs w:val="22"/>
        </w:rPr>
        <w:t>Who Wrote Citizen Kane? Statistical Analysis of Disputed Co-Authorship</w:t>
      </w:r>
      <w:r w:rsidRPr="00EA3AE7">
        <w:rPr>
          <w:sz w:val="22"/>
          <w:szCs w:val="22"/>
        </w:rPr>
        <w:t>. Springer, 2023.</w:t>
      </w:r>
    </w:p>
    <w:p w14:paraId="1AF6ED6E" w14:textId="442F18B2" w:rsidR="002A4E4C" w:rsidRPr="00EA3AE7" w:rsidRDefault="002A4E4C" w:rsidP="00EA3AE7">
      <w:pPr>
        <w:ind w:left="567" w:hanging="567"/>
        <w:rPr>
          <w:sz w:val="22"/>
          <w:szCs w:val="22"/>
        </w:rPr>
      </w:pPr>
      <w:r w:rsidRPr="00EA3AE7">
        <w:rPr>
          <w:sz w:val="22"/>
          <w:szCs w:val="22"/>
        </w:rPr>
        <w:t xml:space="preserve">Carringer, Robert. </w:t>
      </w:r>
      <w:r w:rsidRPr="00EA3AE7">
        <w:rPr>
          <w:i/>
          <w:iCs/>
          <w:sz w:val="22"/>
          <w:szCs w:val="22"/>
        </w:rPr>
        <w:t>The Making of Citizen Kane</w:t>
      </w:r>
      <w:r w:rsidRPr="00EA3AE7">
        <w:rPr>
          <w:sz w:val="22"/>
          <w:szCs w:val="22"/>
        </w:rPr>
        <w:t>. Revised ed., U of California P, [1984] 1996.</w:t>
      </w:r>
    </w:p>
    <w:p w14:paraId="2E70351E" w14:textId="2AD3D09D" w:rsidR="002A4E4C" w:rsidRPr="00EA3AE7" w:rsidRDefault="002A4E4C" w:rsidP="00EA3AE7">
      <w:pPr>
        <w:ind w:left="567" w:hanging="567"/>
        <w:rPr>
          <w:sz w:val="22"/>
          <w:szCs w:val="22"/>
        </w:rPr>
      </w:pPr>
      <w:r w:rsidRPr="00EA3AE7">
        <w:rPr>
          <w:i/>
          <w:iCs/>
          <w:sz w:val="22"/>
          <w:szCs w:val="22"/>
        </w:rPr>
        <w:t>Citizen Kane</w:t>
      </w:r>
      <w:r w:rsidRPr="00EA3AE7">
        <w:rPr>
          <w:sz w:val="22"/>
          <w:szCs w:val="22"/>
        </w:rPr>
        <w:t>. Directed by Orson Welles, written by Herman J. Mankiewicz and Orson Welles, RKO Radio Pictures, 1941.</w:t>
      </w:r>
    </w:p>
    <w:p w14:paraId="45091ABA" w14:textId="1CC728B7" w:rsidR="002A4E4C" w:rsidRPr="00EA3AE7" w:rsidRDefault="002A4E4C" w:rsidP="00EA3AE7">
      <w:pPr>
        <w:ind w:left="567" w:hanging="567"/>
        <w:rPr>
          <w:sz w:val="22"/>
          <w:szCs w:val="22"/>
        </w:rPr>
      </w:pPr>
      <w:r w:rsidRPr="00EA3AE7">
        <w:rPr>
          <w:i/>
          <w:iCs/>
          <w:sz w:val="22"/>
          <w:szCs w:val="22"/>
        </w:rPr>
        <w:t>Darkest Hour</w:t>
      </w:r>
      <w:r w:rsidRPr="00EA3AE7">
        <w:rPr>
          <w:sz w:val="22"/>
          <w:szCs w:val="22"/>
        </w:rPr>
        <w:t>. Directed by Joe Wright, starring Gary Oldman, Perfect World Pictures, 2017.</w:t>
      </w:r>
    </w:p>
    <w:p w14:paraId="032C93B0" w14:textId="457924BF" w:rsidR="009E213F" w:rsidRPr="00EA3AE7" w:rsidRDefault="009E213F" w:rsidP="00EA3AE7">
      <w:pPr>
        <w:ind w:left="567" w:hanging="567"/>
        <w:rPr>
          <w:sz w:val="22"/>
          <w:szCs w:val="22"/>
        </w:rPr>
      </w:pPr>
      <w:r w:rsidRPr="00EA3AE7">
        <w:rPr>
          <w:sz w:val="22"/>
          <w:szCs w:val="22"/>
        </w:rPr>
        <w:t xml:space="preserve">Hutcheon, Linda. </w:t>
      </w:r>
      <w:r w:rsidRPr="00EA3AE7">
        <w:rPr>
          <w:i/>
          <w:iCs/>
          <w:sz w:val="22"/>
          <w:szCs w:val="22"/>
        </w:rPr>
        <w:t>A Theory of Adaptation</w:t>
      </w:r>
      <w:r w:rsidRPr="00EA3AE7">
        <w:rPr>
          <w:sz w:val="22"/>
          <w:szCs w:val="22"/>
        </w:rPr>
        <w:t>. 2nd ed., Routledge, 2013.</w:t>
      </w:r>
    </w:p>
    <w:p w14:paraId="66DD8CD2" w14:textId="092421D9" w:rsidR="002A4E4C" w:rsidRPr="00EA3AE7" w:rsidRDefault="002A4E4C" w:rsidP="00EA3AE7">
      <w:pPr>
        <w:ind w:left="567" w:hanging="567"/>
        <w:rPr>
          <w:sz w:val="22"/>
          <w:szCs w:val="22"/>
        </w:rPr>
      </w:pPr>
      <w:r w:rsidRPr="00EA3AE7">
        <w:rPr>
          <w:sz w:val="22"/>
          <w:szCs w:val="22"/>
        </w:rPr>
        <w:t xml:space="preserve">Kael, Pauline. “Raising Kane,” in </w:t>
      </w:r>
      <w:r w:rsidRPr="00EA3AE7">
        <w:rPr>
          <w:i/>
          <w:iCs/>
          <w:sz w:val="22"/>
          <w:szCs w:val="22"/>
        </w:rPr>
        <w:t>The Citizen Kane Book</w:t>
      </w:r>
      <w:r w:rsidRPr="00EA3AE7">
        <w:rPr>
          <w:sz w:val="22"/>
          <w:szCs w:val="22"/>
        </w:rPr>
        <w:t>, by Pauline Kael, Jerman J. Mankiewicz and Orson Welles. Little, Brown, and Company, 1971.</w:t>
      </w:r>
    </w:p>
    <w:p w14:paraId="493E7BA6" w14:textId="611CF1AC" w:rsidR="002A4E4C" w:rsidRDefault="002A4E4C" w:rsidP="00EA3AE7">
      <w:pPr>
        <w:ind w:left="567" w:hanging="567"/>
        <w:rPr>
          <w:sz w:val="22"/>
          <w:szCs w:val="22"/>
        </w:rPr>
      </w:pPr>
      <w:r w:rsidRPr="00EA3AE7">
        <w:rPr>
          <w:i/>
          <w:iCs/>
          <w:sz w:val="22"/>
          <w:szCs w:val="22"/>
        </w:rPr>
        <w:t>Mank</w:t>
      </w:r>
      <w:r w:rsidRPr="00EA3AE7">
        <w:rPr>
          <w:sz w:val="22"/>
          <w:szCs w:val="22"/>
        </w:rPr>
        <w:t>. Directed by David Fincher, Netflix, 2020.</w:t>
      </w:r>
    </w:p>
    <w:p w14:paraId="2B9931F7" w14:textId="214177E3" w:rsidR="002A4E4C" w:rsidRPr="00EA3AE7" w:rsidRDefault="002A4E4C" w:rsidP="00EA3AE7">
      <w:pPr>
        <w:ind w:left="567" w:hanging="567"/>
        <w:rPr>
          <w:sz w:val="22"/>
          <w:szCs w:val="22"/>
        </w:rPr>
      </w:pPr>
      <w:r w:rsidRPr="00EA3AE7">
        <w:rPr>
          <w:sz w:val="22"/>
          <w:szCs w:val="22"/>
        </w:rPr>
        <w:t xml:space="preserve">Mulvey, Laura. </w:t>
      </w:r>
      <w:r w:rsidRPr="00EA3AE7">
        <w:rPr>
          <w:i/>
          <w:iCs/>
          <w:sz w:val="22"/>
          <w:szCs w:val="22"/>
        </w:rPr>
        <w:t>Citizen Kane</w:t>
      </w:r>
      <w:r w:rsidRPr="00EA3AE7">
        <w:rPr>
          <w:sz w:val="22"/>
          <w:szCs w:val="22"/>
        </w:rPr>
        <w:t>. Bloomsbury, 1991.</w:t>
      </w:r>
    </w:p>
    <w:p w14:paraId="4E509EC2" w14:textId="76A1735E" w:rsidR="002A4E4C" w:rsidRPr="00EA3AE7" w:rsidRDefault="002A4E4C" w:rsidP="00EA3AE7">
      <w:pPr>
        <w:ind w:left="567" w:hanging="567"/>
        <w:rPr>
          <w:sz w:val="22"/>
          <w:szCs w:val="22"/>
        </w:rPr>
      </w:pPr>
      <w:r w:rsidRPr="00EA3AE7">
        <w:rPr>
          <w:i/>
          <w:iCs/>
          <w:sz w:val="22"/>
          <w:szCs w:val="22"/>
        </w:rPr>
        <w:t>RKO 281</w:t>
      </w:r>
      <w:r w:rsidRPr="00EA3AE7">
        <w:rPr>
          <w:sz w:val="22"/>
          <w:szCs w:val="22"/>
        </w:rPr>
        <w:t>. Directed by Benjamin Ross, HBO Pictures and BBC Films, 1999.</w:t>
      </w:r>
    </w:p>
    <w:p w14:paraId="0F61B967" w14:textId="6E9D64B0" w:rsidR="002A4E4C" w:rsidRPr="00EA3AE7" w:rsidRDefault="002A4E4C" w:rsidP="00EA3AE7">
      <w:pPr>
        <w:ind w:left="567" w:hanging="567"/>
        <w:rPr>
          <w:sz w:val="22"/>
          <w:szCs w:val="22"/>
        </w:rPr>
      </w:pPr>
      <w:r w:rsidRPr="00EA3AE7">
        <w:rPr>
          <w:i/>
          <w:iCs/>
          <w:sz w:val="22"/>
          <w:szCs w:val="22"/>
        </w:rPr>
        <w:t>Sunset Boulevard</w:t>
      </w:r>
      <w:r w:rsidRPr="00EA3AE7">
        <w:rPr>
          <w:sz w:val="22"/>
          <w:szCs w:val="22"/>
        </w:rPr>
        <w:t>. Directed by Billy Wilder, Paramount Pictures, 1950.</w:t>
      </w:r>
    </w:p>
    <w:p w14:paraId="042A78A7" w14:textId="2852CDC8" w:rsidR="002A4E4C" w:rsidRPr="00EA3AE7" w:rsidRDefault="002A4E4C" w:rsidP="00EA3AE7">
      <w:pPr>
        <w:ind w:left="567" w:hanging="567"/>
        <w:rPr>
          <w:sz w:val="22"/>
          <w:szCs w:val="22"/>
        </w:rPr>
      </w:pPr>
      <w:r w:rsidRPr="00EA3AE7">
        <w:rPr>
          <w:i/>
          <w:iCs/>
          <w:sz w:val="22"/>
          <w:szCs w:val="22"/>
        </w:rPr>
        <w:t>The Wizard of Oz</w:t>
      </w:r>
      <w:r w:rsidRPr="00EA3AE7">
        <w:rPr>
          <w:sz w:val="22"/>
          <w:szCs w:val="22"/>
        </w:rPr>
        <w:t>. Directed by Victor Fleming, Metro-Goldwyn-Mayer, 1939.</w:t>
      </w:r>
    </w:p>
    <w:p w14:paraId="351426B0" w14:textId="77777777" w:rsidR="002A4E4C" w:rsidRPr="00EA3AE7" w:rsidRDefault="002A4E4C" w:rsidP="00EA3AE7">
      <w:pPr>
        <w:rPr>
          <w:sz w:val="22"/>
          <w:szCs w:val="22"/>
        </w:rPr>
      </w:pPr>
    </w:p>
    <w:sectPr w:rsidR="002A4E4C" w:rsidRPr="00EA3AE7" w:rsidSect="00EA3AE7">
      <w:footerReference w:type="even"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E771" w14:textId="77777777" w:rsidR="00A0251B" w:rsidRDefault="00A0251B" w:rsidP="00EA3AE7">
      <w:pPr>
        <w:spacing w:line="240" w:lineRule="auto"/>
      </w:pPr>
      <w:r>
        <w:separator/>
      </w:r>
    </w:p>
  </w:endnote>
  <w:endnote w:type="continuationSeparator" w:id="0">
    <w:p w14:paraId="317FA82C" w14:textId="77777777" w:rsidR="00A0251B" w:rsidRDefault="00A0251B" w:rsidP="00EA3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793771"/>
      <w:docPartObj>
        <w:docPartGallery w:val="Page Numbers (Bottom of Page)"/>
        <w:docPartUnique/>
      </w:docPartObj>
    </w:sdtPr>
    <w:sdtContent>
      <w:p w14:paraId="7E3B6685" w14:textId="6726310C" w:rsidR="00EA3AE7" w:rsidRDefault="00EA3AE7" w:rsidP="00083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569BFC" w14:textId="77777777" w:rsidR="00EA3AE7" w:rsidRDefault="00EA3AE7" w:rsidP="00EA3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8227400"/>
      <w:docPartObj>
        <w:docPartGallery w:val="Page Numbers (Bottom of Page)"/>
        <w:docPartUnique/>
      </w:docPartObj>
    </w:sdtPr>
    <w:sdtContent>
      <w:p w14:paraId="7CCFAEF2" w14:textId="2D6C507A" w:rsidR="00EA3AE7" w:rsidRDefault="00EA3AE7" w:rsidP="00083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F414E7" w14:textId="77777777" w:rsidR="00EA3AE7" w:rsidRDefault="00EA3AE7" w:rsidP="00EA3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1C80" w14:textId="77777777" w:rsidR="00A0251B" w:rsidRDefault="00A0251B" w:rsidP="00EA3AE7">
      <w:pPr>
        <w:spacing w:line="240" w:lineRule="auto"/>
      </w:pPr>
      <w:r>
        <w:separator/>
      </w:r>
    </w:p>
  </w:footnote>
  <w:footnote w:type="continuationSeparator" w:id="0">
    <w:p w14:paraId="4A6BB4E0" w14:textId="77777777" w:rsidR="00A0251B" w:rsidRDefault="00A0251B" w:rsidP="00EA3A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4C"/>
    <w:rsid w:val="00023981"/>
    <w:rsid w:val="000259BE"/>
    <w:rsid w:val="00043CC2"/>
    <w:rsid w:val="00097D45"/>
    <w:rsid w:val="000C0A48"/>
    <w:rsid w:val="000D2FAF"/>
    <w:rsid w:val="000D59B0"/>
    <w:rsid w:val="000E3139"/>
    <w:rsid w:val="000E322A"/>
    <w:rsid w:val="00104A56"/>
    <w:rsid w:val="00150CEB"/>
    <w:rsid w:val="0015112D"/>
    <w:rsid w:val="00162C9F"/>
    <w:rsid w:val="00163D2E"/>
    <w:rsid w:val="001814A2"/>
    <w:rsid w:val="001B15CA"/>
    <w:rsid w:val="001D7C16"/>
    <w:rsid w:val="00206691"/>
    <w:rsid w:val="00222DFD"/>
    <w:rsid w:val="00252CB9"/>
    <w:rsid w:val="002A4E4C"/>
    <w:rsid w:val="002A53E4"/>
    <w:rsid w:val="002D74EA"/>
    <w:rsid w:val="002F44F5"/>
    <w:rsid w:val="003447DB"/>
    <w:rsid w:val="00365229"/>
    <w:rsid w:val="00381853"/>
    <w:rsid w:val="003C22B6"/>
    <w:rsid w:val="003E2AB0"/>
    <w:rsid w:val="003E50B0"/>
    <w:rsid w:val="003F0074"/>
    <w:rsid w:val="00437688"/>
    <w:rsid w:val="004B0B71"/>
    <w:rsid w:val="004C7543"/>
    <w:rsid w:val="005777B8"/>
    <w:rsid w:val="005B3A16"/>
    <w:rsid w:val="005B3DD5"/>
    <w:rsid w:val="005F0F25"/>
    <w:rsid w:val="005F6A04"/>
    <w:rsid w:val="00601218"/>
    <w:rsid w:val="00636751"/>
    <w:rsid w:val="00651B6C"/>
    <w:rsid w:val="00652148"/>
    <w:rsid w:val="0068178F"/>
    <w:rsid w:val="00687639"/>
    <w:rsid w:val="006B2D88"/>
    <w:rsid w:val="006D338D"/>
    <w:rsid w:val="006E632A"/>
    <w:rsid w:val="006F41CB"/>
    <w:rsid w:val="00797EE6"/>
    <w:rsid w:val="007A0D47"/>
    <w:rsid w:val="007E345A"/>
    <w:rsid w:val="007E56BF"/>
    <w:rsid w:val="007F255D"/>
    <w:rsid w:val="00860A9A"/>
    <w:rsid w:val="008628EF"/>
    <w:rsid w:val="00862D86"/>
    <w:rsid w:val="00884FFE"/>
    <w:rsid w:val="008A604C"/>
    <w:rsid w:val="008C2004"/>
    <w:rsid w:val="009A3C40"/>
    <w:rsid w:val="009E213F"/>
    <w:rsid w:val="00A0251B"/>
    <w:rsid w:val="00A27B44"/>
    <w:rsid w:val="00A85982"/>
    <w:rsid w:val="00A85A51"/>
    <w:rsid w:val="00A9757D"/>
    <w:rsid w:val="00B02F11"/>
    <w:rsid w:val="00B50BE4"/>
    <w:rsid w:val="00B5367A"/>
    <w:rsid w:val="00B6582B"/>
    <w:rsid w:val="00BF7B96"/>
    <w:rsid w:val="00C80BAD"/>
    <w:rsid w:val="00C9290B"/>
    <w:rsid w:val="00CA4CCF"/>
    <w:rsid w:val="00CA75DA"/>
    <w:rsid w:val="00CC4F8A"/>
    <w:rsid w:val="00CE1536"/>
    <w:rsid w:val="00D157B5"/>
    <w:rsid w:val="00D913C2"/>
    <w:rsid w:val="00D92820"/>
    <w:rsid w:val="00DC5358"/>
    <w:rsid w:val="00DE4DAB"/>
    <w:rsid w:val="00E01CA2"/>
    <w:rsid w:val="00E33714"/>
    <w:rsid w:val="00E36591"/>
    <w:rsid w:val="00E519E0"/>
    <w:rsid w:val="00E66BEB"/>
    <w:rsid w:val="00E8691D"/>
    <w:rsid w:val="00E87D61"/>
    <w:rsid w:val="00EA3AE7"/>
    <w:rsid w:val="00EC6736"/>
    <w:rsid w:val="00F11125"/>
    <w:rsid w:val="00F35FD2"/>
    <w:rsid w:val="00F43FC8"/>
    <w:rsid w:val="00F449B5"/>
    <w:rsid w:val="00F47E44"/>
    <w:rsid w:val="00FA763E"/>
    <w:rsid w:val="00FD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79EE7"/>
  <w15:chartTrackingRefBased/>
  <w15:docId w15:val="{C98B5DC4-7DA0-9942-BC12-F784952C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FE"/>
    <w:pPr>
      <w:spacing w:line="480" w:lineRule="auto"/>
    </w:pPr>
    <w:rPr>
      <w:rFonts w:ascii="Times New Roman" w:hAnsi="Times New Roman" w:cs="Times New Roman"/>
    </w:rPr>
  </w:style>
  <w:style w:type="paragraph" w:styleId="Heading1">
    <w:name w:val="heading 1"/>
    <w:basedOn w:val="Normal"/>
    <w:next w:val="Normal"/>
    <w:link w:val="Heading1Char"/>
    <w:uiPriority w:val="9"/>
    <w:qFormat/>
    <w:rsid w:val="002A4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E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E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4E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4E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E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E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E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99"/>
    <w:qFormat/>
    <w:rsid w:val="00884FFE"/>
    <w:pPr>
      <w:keepNext/>
      <w:spacing w:before="180" w:after="120" w:line="360" w:lineRule="auto"/>
      <w:jc w:val="both"/>
    </w:pPr>
    <w:rPr>
      <w:rFonts w:eastAsia="Times New Roman"/>
      <w:b/>
      <w:bCs/>
      <w:sz w:val="20"/>
      <w:szCs w:val="20"/>
    </w:rPr>
  </w:style>
  <w:style w:type="paragraph" w:styleId="ListParagraph">
    <w:name w:val="List Paragraph"/>
    <w:basedOn w:val="Normal"/>
    <w:uiPriority w:val="34"/>
    <w:qFormat/>
    <w:rsid w:val="00884FFE"/>
    <w:pPr>
      <w:ind w:left="720"/>
      <w:contextualSpacing/>
    </w:pPr>
  </w:style>
  <w:style w:type="character" w:customStyle="1" w:styleId="Heading1Char">
    <w:name w:val="Heading 1 Char"/>
    <w:basedOn w:val="DefaultParagraphFont"/>
    <w:link w:val="Heading1"/>
    <w:uiPriority w:val="9"/>
    <w:rsid w:val="002A4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4C"/>
    <w:rPr>
      <w:rFonts w:eastAsiaTheme="majorEastAsia" w:cstheme="majorBidi"/>
      <w:color w:val="272727" w:themeColor="text1" w:themeTint="D8"/>
    </w:rPr>
  </w:style>
  <w:style w:type="paragraph" w:styleId="Title">
    <w:name w:val="Title"/>
    <w:basedOn w:val="Normal"/>
    <w:next w:val="Normal"/>
    <w:link w:val="TitleChar"/>
    <w:uiPriority w:val="10"/>
    <w:qFormat/>
    <w:rsid w:val="002A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E4C"/>
    <w:rPr>
      <w:rFonts w:ascii="Times New Roman" w:hAnsi="Times New Roman" w:cs="Times New Roman"/>
      <w:i/>
      <w:iCs/>
      <w:color w:val="404040" w:themeColor="text1" w:themeTint="BF"/>
    </w:rPr>
  </w:style>
  <w:style w:type="character" w:styleId="IntenseEmphasis">
    <w:name w:val="Intense Emphasis"/>
    <w:basedOn w:val="DefaultParagraphFont"/>
    <w:uiPriority w:val="21"/>
    <w:qFormat/>
    <w:rsid w:val="002A4E4C"/>
    <w:rPr>
      <w:i/>
      <w:iCs/>
      <w:color w:val="0F4761" w:themeColor="accent1" w:themeShade="BF"/>
    </w:rPr>
  </w:style>
  <w:style w:type="paragraph" w:styleId="IntenseQuote">
    <w:name w:val="Intense Quote"/>
    <w:basedOn w:val="Normal"/>
    <w:next w:val="Normal"/>
    <w:link w:val="IntenseQuoteChar"/>
    <w:uiPriority w:val="30"/>
    <w:qFormat/>
    <w:rsid w:val="002A4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E4C"/>
    <w:rPr>
      <w:rFonts w:ascii="Times New Roman" w:hAnsi="Times New Roman" w:cs="Times New Roman"/>
      <w:i/>
      <w:iCs/>
      <w:color w:val="0F4761" w:themeColor="accent1" w:themeShade="BF"/>
    </w:rPr>
  </w:style>
  <w:style w:type="character" w:styleId="IntenseReference">
    <w:name w:val="Intense Reference"/>
    <w:basedOn w:val="DefaultParagraphFont"/>
    <w:uiPriority w:val="32"/>
    <w:qFormat/>
    <w:rsid w:val="002A4E4C"/>
    <w:rPr>
      <w:b/>
      <w:bCs/>
      <w:smallCaps/>
      <w:color w:val="0F4761" w:themeColor="accent1" w:themeShade="BF"/>
      <w:spacing w:val="5"/>
    </w:rPr>
  </w:style>
  <w:style w:type="paragraph" w:customStyle="1" w:styleId="chapter-para">
    <w:name w:val="chapter-para"/>
    <w:basedOn w:val="Normal"/>
    <w:rsid w:val="002A4E4C"/>
    <w:pPr>
      <w:spacing w:before="100" w:beforeAutospacing="1" w:after="100" w:afterAutospacing="1" w:line="240" w:lineRule="auto"/>
    </w:pPr>
    <w:rPr>
      <w:rFonts w:eastAsia="Times New Roman"/>
      <w:kern w:val="0"/>
      <w:lang w:eastAsia="en-GB"/>
      <w14:ligatures w14:val="none"/>
    </w:rPr>
  </w:style>
  <w:style w:type="character" w:styleId="Emphasis">
    <w:name w:val="Emphasis"/>
    <w:basedOn w:val="DefaultParagraphFont"/>
    <w:uiPriority w:val="20"/>
    <w:qFormat/>
    <w:rsid w:val="002A4E4C"/>
    <w:rPr>
      <w:i/>
      <w:iCs/>
    </w:rPr>
  </w:style>
  <w:style w:type="paragraph" w:styleId="Header">
    <w:name w:val="header"/>
    <w:basedOn w:val="Normal"/>
    <w:link w:val="HeaderChar"/>
    <w:uiPriority w:val="99"/>
    <w:unhideWhenUsed/>
    <w:rsid w:val="00EA3AE7"/>
    <w:pPr>
      <w:tabs>
        <w:tab w:val="center" w:pos="4513"/>
        <w:tab w:val="right" w:pos="9026"/>
      </w:tabs>
      <w:spacing w:line="240" w:lineRule="auto"/>
    </w:pPr>
  </w:style>
  <w:style w:type="character" w:customStyle="1" w:styleId="HeaderChar">
    <w:name w:val="Header Char"/>
    <w:basedOn w:val="DefaultParagraphFont"/>
    <w:link w:val="Header"/>
    <w:uiPriority w:val="99"/>
    <w:rsid w:val="00EA3AE7"/>
    <w:rPr>
      <w:rFonts w:ascii="Times New Roman" w:hAnsi="Times New Roman" w:cs="Times New Roman"/>
    </w:rPr>
  </w:style>
  <w:style w:type="paragraph" w:styleId="Footer">
    <w:name w:val="footer"/>
    <w:basedOn w:val="Normal"/>
    <w:link w:val="FooterChar"/>
    <w:uiPriority w:val="99"/>
    <w:unhideWhenUsed/>
    <w:rsid w:val="00EA3AE7"/>
    <w:pPr>
      <w:tabs>
        <w:tab w:val="center" w:pos="4513"/>
        <w:tab w:val="right" w:pos="9026"/>
      </w:tabs>
      <w:spacing w:line="240" w:lineRule="auto"/>
    </w:pPr>
  </w:style>
  <w:style w:type="character" w:customStyle="1" w:styleId="FooterChar">
    <w:name w:val="Footer Char"/>
    <w:basedOn w:val="DefaultParagraphFont"/>
    <w:link w:val="Footer"/>
    <w:uiPriority w:val="99"/>
    <w:rsid w:val="00EA3AE7"/>
    <w:rPr>
      <w:rFonts w:ascii="Times New Roman" w:hAnsi="Times New Roman" w:cs="Times New Roman"/>
    </w:rPr>
  </w:style>
  <w:style w:type="character" w:styleId="PageNumber">
    <w:name w:val="page number"/>
    <w:basedOn w:val="DefaultParagraphFont"/>
    <w:uiPriority w:val="99"/>
    <w:semiHidden/>
    <w:unhideWhenUsed/>
    <w:rsid w:val="00EA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744683">
      <w:bodyDiv w:val="1"/>
      <w:marLeft w:val="0"/>
      <w:marRight w:val="0"/>
      <w:marTop w:val="0"/>
      <w:marBottom w:val="0"/>
      <w:divBdr>
        <w:top w:val="none" w:sz="0" w:space="0" w:color="auto"/>
        <w:left w:val="none" w:sz="0" w:space="0" w:color="auto"/>
        <w:bottom w:val="none" w:sz="0" w:space="0" w:color="auto"/>
        <w:right w:val="none" w:sz="0" w:space="0" w:color="auto"/>
      </w:divBdr>
      <w:divsChild>
        <w:div w:id="1976527287">
          <w:blockQuote w:val="1"/>
          <w:marLeft w:val="720"/>
          <w:marRight w:val="720"/>
          <w:marTop w:val="100"/>
          <w:marBottom w:val="100"/>
          <w:divBdr>
            <w:top w:val="none" w:sz="0" w:space="0" w:color="auto"/>
            <w:left w:val="single" w:sz="24" w:space="0" w:color="CFD5E4"/>
            <w:bottom w:val="none" w:sz="0" w:space="0" w:color="auto"/>
            <w:right w:val="none" w:sz="0" w:space="0" w:color="auto"/>
          </w:divBdr>
        </w:div>
      </w:divsChild>
    </w:div>
    <w:div w:id="17242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2025-03-04T12:23:00Z</dcterms:created>
  <dcterms:modified xsi:type="dcterms:W3CDTF">2025-03-04T12:23:00Z</dcterms:modified>
</cp:coreProperties>
</file>