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E097F" w14:textId="77777777" w:rsidR="000E0654" w:rsidRPr="00592B89" w:rsidRDefault="008058C2" w:rsidP="00913D3D">
      <w:pPr>
        <w:spacing w:after="0"/>
        <w:jc w:val="both"/>
        <w:rPr>
          <w:b/>
          <w:bCs/>
          <w:sz w:val="24"/>
          <w:szCs w:val="24"/>
          <w:u w:val="single"/>
        </w:rPr>
      </w:pPr>
      <w:r w:rsidRPr="00592B89">
        <w:rPr>
          <w:b/>
          <w:bCs/>
          <w:sz w:val="24"/>
          <w:szCs w:val="24"/>
          <w:u w:val="single"/>
        </w:rPr>
        <w:t>H</w:t>
      </w:r>
      <w:r w:rsidR="00395D6D" w:rsidRPr="00592B89">
        <w:rPr>
          <w:b/>
          <w:bCs/>
          <w:sz w:val="24"/>
          <w:szCs w:val="24"/>
          <w:u w:val="single"/>
        </w:rPr>
        <w:t>annah Arendt and Michel Foucault on History, Tradition, and Modernity</w:t>
      </w:r>
    </w:p>
    <w:p w14:paraId="5C97D32F" w14:textId="77777777" w:rsidR="000E0654" w:rsidRPr="00592B89" w:rsidRDefault="000E0654" w:rsidP="00913D3D">
      <w:pPr>
        <w:spacing w:after="0"/>
        <w:jc w:val="both"/>
        <w:rPr>
          <w:b/>
          <w:bCs/>
          <w:sz w:val="24"/>
          <w:szCs w:val="24"/>
          <w:u w:val="single"/>
        </w:rPr>
      </w:pPr>
    </w:p>
    <w:p w14:paraId="6F2D3312" w14:textId="77777777" w:rsidR="00367F92" w:rsidRPr="00592B89" w:rsidRDefault="000E0654" w:rsidP="00913D3D">
      <w:pPr>
        <w:spacing w:after="0"/>
        <w:jc w:val="both"/>
        <w:rPr>
          <w:b/>
          <w:bCs/>
          <w:sz w:val="24"/>
          <w:szCs w:val="24"/>
          <w:u w:val="single"/>
        </w:rPr>
      </w:pPr>
      <w:r w:rsidRPr="00592B89">
        <w:rPr>
          <w:b/>
          <w:bCs/>
          <w:sz w:val="24"/>
          <w:szCs w:val="24"/>
          <w:u w:val="single"/>
        </w:rPr>
        <w:t>Edmund Neill (Northeastern University, London)</w:t>
      </w:r>
    </w:p>
    <w:p w14:paraId="4B0BC8FA" w14:textId="77777777" w:rsidR="00592B89" w:rsidRPr="00592B89" w:rsidRDefault="00592B89" w:rsidP="00913D3D">
      <w:pPr>
        <w:spacing w:after="0"/>
        <w:jc w:val="both"/>
        <w:rPr>
          <w:b/>
          <w:bCs/>
          <w:sz w:val="20"/>
          <w:szCs w:val="20"/>
        </w:rPr>
      </w:pPr>
    </w:p>
    <w:p w14:paraId="79DA664A" w14:textId="0CF197E4" w:rsidR="00367F92" w:rsidRPr="00592B89" w:rsidRDefault="00592B89" w:rsidP="00913D3D">
      <w:pPr>
        <w:spacing w:after="0"/>
        <w:jc w:val="both"/>
        <w:rPr>
          <w:b/>
          <w:bCs/>
          <w:sz w:val="20"/>
          <w:szCs w:val="20"/>
          <w:u w:val="single"/>
        </w:rPr>
      </w:pPr>
      <w:r w:rsidRPr="00592B89">
        <w:rPr>
          <w:b/>
          <w:bCs/>
          <w:sz w:val="20"/>
          <w:szCs w:val="20"/>
          <w:u w:val="single"/>
        </w:rPr>
        <w:t>Abstract</w:t>
      </w:r>
    </w:p>
    <w:p w14:paraId="1E52019D" w14:textId="77777777" w:rsidR="00592B89" w:rsidRDefault="00592B89" w:rsidP="00913D3D">
      <w:pPr>
        <w:spacing w:after="0"/>
        <w:jc w:val="both"/>
        <w:rPr>
          <w:sz w:val="20"/>
          <w:szCs w:val="20"/>
        </w:rPr>
      </w:pPr>
    </w:p>
    <w:p w14:paraId="751BAAA7" w14:textId="77777777" w:rsidR="00F745B5" w:rsidRDefault="00516D41" w:rsidP="00913D3D">
      <w:pPr>
        <w:spacing w:after="0"/>
        <w:jc w:val="both"/>
        <w:rPr>
          <w:sz w:val="20"/>
          <w:szCs w:val="20"/>
        </w:rPr>
      </w:pPr>
      <w:r>
        <w:rPr>
          <w:sz w:val="20"/>
          <w:szCs w:val="20"/>
        </w:rPr>
        <w:t>This artic</w:t>
      </w:r>
      <w:r w:rsidR="000E0B04">
        <w:rPr>
          <w:sz w:val="20"/>
          <w:szCs w:val="20"/>
        </w:rPr>
        <w:t xml:space="preserve">le </w:t>
      </w:r>
      <w:r w:rsidR="00C00276">
        <w:rPr>
          <w:sz w:val="20"/>
          <w:szCs w:val="20"/>
        </w:rPr>
        <w:t xml:space="preserve">interrogates the different ways in which Arendt and Foucault seek to conceptualize tradition in their work. First, it analyses Arendt’s approach, arguing that she put forward three overlapping accounts of the Western tradition – one that criticized the alienating affects of post-seventeenth century science, one that criticized the Western philosophical tradition as a whole for favouring ‘making’ and ‘contemplation’ over ‘action’, and one that sought to explain the advent of totalitarianism through the stresses that imperialism and racism </w:t>
      </w:r>
      <w:r w:rsidR="00B20648">
        <w:rPr>
          <w:sz w:val="20"/>
          <w:szCs w:val="20"/>
        </w:rPr>
        <w:t xml:space="preserve">put upon Western political thought. </w:t>
      </w:r>
      <w:r w:rsidR="00753084">
        <w:rPr>
          <w:sz w:val="20"/>
          <w:szCs w:val="20"/>
        </w:rPr>
        <w:t>These approaches are then contrasted with Foucault’s</w:t>
      </w:r>
      <w:r w:rsidR="00926886">
        <w:rPr>
          <w:sz w:val="20"/>
          <w:szCs w:val="20"/>
        </w:rPr>
        <w:t xml:space="preserve">. It is argued that </w:t>
      </w:r>
      <w:r w:rsidR="00AA2675">
        <w:rPr>
          <w:sz w:val="20"/>
          <w:szCs w:val="20"/>
        </w:rPr>
        <w:t xml:space="preserve">he </w:t>
      </w:r>
      <w:r w:rsidR="003148D0">
        <w:rPr>
          <w:sz w:val="20"/>
          <w:szCs w:val="20"/>
        </w:rPr>
        <w:t xml:space="preserve">differed significantly in not believing there was </w:t>
      </w:r>
      <w:r w:rsidR="003148D0">
        <w:rPr>
          <w:i/>
          <w:iCs/>
          <w:sz w:val="20"/>
          <w:szCs w:val="20"/>
        </w:rPr>
        <w:t xml:space="preserve">one </w:t>
      </w:r>
      <w:r w:rsidR="003148D0">
        <w:rPr>
          <w:sz w:val="20"/>
          <w:szCs w:val="20"/>
        </w:rPr>
        <w:t xml:space="preserve">Western tradition, laid less stress on totalitarianism, </w:t>
      </w:r>
      <w:r w:rsidR="00964A45">
        <w:rPr>
          <w:sz w:val="20"/>
          <w:szCs w:val="20"/>
        </w:rPr>
        <w:t xml:space="preserve">was more of a historicist, and distinguished less between the ‘political’ and the ‘social’. </w:t>
      </w:r>
      <w:r w:rsidR="00B37A7D">
        <w:rPr>
          <w:sz w:val="20"/>
          <w:szCs w:val="20"/>
        </w:rPr>
        <w:t>Nevertheless there were important overlaps between Arendt and Foucault</w:t>
      </w:r>
      <w:r w:rsidR="005D1C31">
        <w:rPr>
          <w:sz w:val="20"/>
          <w:szCs w:val="20"/>
        </w:rPr>
        <w:t xml:space="preserve">’s </w:t>
      </w:r>
      <w:r w:rsidR="002D5109">
        <w:rPr>
          <w:sz w:val="20"/>
          <w:szCs w:val="20"/>
        </w:rPr>
        <w:t xml:space="preserve">approaches. </w:t>
      </w:r>
      <w:r w:rsidR="00AE6738">
        <w:rPr>
          <w:sz w:val="20"/>
          <w:szCs w:val="20"/>
        </w:rPr>
        <w:t xml:space="preserve">Both were critical of the instrumentalizing and technocratic effects of modern science, </w:t>
      </w:r>
      <w:r w:rsidR="00A97B86">
        <w:rPr>
          <w:sz w:val="20"/>
          <w:szCs w:val="20"/>
        </w:rPr>
        <w:t xml:space="preserve">both stressed the importance of unpredictable events in history, and both believed that examining the Western tradition critically offered important alternatives </w:t>
      </w:r>
      <w:r w:rsidR="00FD433F">
        <w:rPr>
          <w:sz w:val="20"/>
          <w:szCs w:val="20"/>
        </w:rPr>
        <w:t xml:space="preserve">for modern politics – though neither thought that </w:t>
      </w:r>
      <w:r w:rsidR="0061779D">
        <w:rPr>
          <w:sz w:val="20"/>
          <w:szCs w:val="20"/>
        </w:rPr>
        <w:t>these would lead to any simple</w:t>
      </w:r>
      <w:r w:rsidR="009977C3">
        <w:rPr>
          <w:sz w:val="20"/>
          <w:szCs w:val="20"/>
        </w:rPr>
        <w:t xml:space="preserve"> gaining of liberal ‘autonomy’. </w:t>
      </w:r>
    </w:p>
    <w:p w14:paraId="52AC9E4B" w14:textId="77777777" w:rsidR="00F745B5" w:rsidRDefault="00F745B5" w:rsidP="00913D3D">
      <w:pPr>
        <w:spacing w:after="0"/>
        <w:jc w:val="both"/>
        <w:rPr>
          <w:sz w:val="20"/>
          <w:szCs w:val="20"/>
        </w:rPr>
      </w:pPr>
    </w:p>
    <w:p w14:paraId="708DDC54" w14:textId="77777777" w:rsidR="00F745B5" w:rsidRDefault="00F745B5" w:rsidP="00913D3D">
      <w:pPr>
        <w:spacing w:after="0"/>
        <w:jc w:val="both"/>
        <w:rPr>
          <w:b/>
          <w:bCs/>
          <w:sz w:val="20"/>
          <w:szCs w:val="20"/>
          <w:u w:val="single"/>
        </w:rPr>
      </w:pPr>
      <w:r>
        <w:rPr>
          <w:b/>
          <w:bCs/>
          <w:sz w:val="20"/>
          <w:szCs w:val="20"/>
          <w:u w:val="single"/>
        </w:rPr>
        <w:t>Keywords</w:t>
      </w:r>
    </w:p>
    <w:p w14:paraId="668DDDDD" w14:textId="77777777" w:rsidR="00F745B5" w:rsidRDefault="00F745B5" w:rsidP="00913D3D">
      <w:pPr>
        <w:spacing w:after="0"/>
        <w:jc w:val="both"/>
        <w:rPr>
          <w:sz w:val="20"/>
          <w:szCs w:val="20"/>
        </w:rPr>
      </w:pPr>
    </w:p>
    <w:p w14:paraId="59756B6F" w14:textId="183A80FE" w:rsidR="0037000F" w:rsidRDefault="00F745B5" w:rsidP="00913D3D">
      <w:pPr>
        <w:spacing w:after="0"/>
        <w:jc w:val="both"/>
        <w:rPr>
          <w:sz w:val="24"/>
          <w:szCs w:val="24"/>
        </w:rPr>
      </w:pPr>
      <w:r>
        <w:rPr>
          <w:sz w:val="20"/>
          <w:szCs w:val="20"/>
        </w:rPr>
        <w:t xml:space="preserve">Arendt, Foucault, tradition, </w:t>
      </w:r>
      <w:r w:rsidR="00C05743">
        <w:rPr>
          <w:sz w:val="20"/>
          <w:szCs w:val="20"/>
        </w:rPr>
        <w:t>totalitarianism, genealogy</w:t>
      </w:r>
      <w:r w:rsidR="005D59DC" w:rsidRPr="00815B7C">
        <w:rPr>
          <w:sz w:val="24"/>
          <w:szCs w:val="24"/>
        </w:rPr>
        <w:tab/>
      </w:r>
    </w:p>
    <w:p w14:paraId="01F6A564" w14:textId="77777777" w:rsidR="004222F2" w:rsidRDefault="004222F2" w:rsidP="00913D3D">
      <w:pPr>
        <w:spacing w:after="0"/>
        <w:jc w:val="both"/>
        <w:rPr>
          <w:sz w:val="24"/>
          <w:szCs w:val="24"/>
        </w:rPr>
      </w:pPr>
    </w:p>
    <w:p w14:paraId="4DACD082" w14:textId="2E62F85D" w:rsidR="004222F2" w:rsidRPr="00020BE6" w:rsidRDefault="004222F2" w:rsidP="004222F2">
      <w:pPr>
        <w:pStyle w:val="ListParagraph"/>
        <w:numPr>
          <w:ilvl w:val="0"/>
          <w:numId w:val="1"/>
        </w:numPr>
        <w:spacing w:after="0"/>
        <w:jc w:val="both"/>
        <w:rPr>
          <w:b/>
          <w:bCs/>
          <w:sz w:val="24"/>
          <w:szCs w:val="24"/>
          <w:u w:val="single"/>
        </w:rPr>
      </w:pPr>
      <w:r w:rsidRPr="00020BE6">
        <w:rPr>
          <w:b/>
          <w:bCs/>
          <w:sz w:val="24"/>
          <w:szCs w:val="24"/>
          <w:u w:val="single"/>
        </w:rPr>
        <w:t>Introduction</w:t>
      </w:r>
    </w:p>
    <w:p w14:paraId="19C85042" w14:textId="77777777" w:rsidR="0037000F" w:rsidRDefault="0037000F" w:rsidP="00913D3D">
      <w:pPr>
        <w:spacing w:after="0"/>
        <w:jc w:val="both"/>
        <w:rPr>
          <w:sz w:val="24"/>
          <w:szCs w:val="24"/>
        </w:rPr>
      </w:pPr>
    </w:p>
    <w:p w14:paraId="447E2140" w14:textId="794B5128" w:rsidR="00913D3D" w:rsidRPr="00815B7C" w:rsidRDefault="005D59DC" w:rsidP="0037000F">
      <w:pPr>
        <w:spacing w:after="0"/>
        <w:ind w:firstLine="720"/>
        <w:jc w:val="both"/>
        <w:rPr>
          <w:sz w:val="24"/>
          <w:szCs w:val="24"/>
        </w:rPr>
      </w:pPr>
      <w:r w:rsidRPr="00815B7C">
        <w:rPr>
          <w:sz w:val="24"/>
          <w:szCs w:val="24"/>
        </w:rPr>
        <w:t xml:space="preserve">The status of the theorists Hannah Arendt and Michel Foucault has never been higher, </w:t>
      </w:r>
      <w:r w:rsidR="005267CB" w:rsidRPr="00815B7C">
        <w:rPr>
          <w:sz w:val="24"/>
          <w:szCs w:val="24"/>
        </w:rPr>
        <w:t>to the extent that each now has their own journal devoted to their work.</w:t>
      </w:r>
      <w:r w:rsidR="007E3E95">
        <w:rPr>
          <w:rStyle w:val="FootnoteReference"/>
          <w:sz w:val="24"/>
          <w:szCs w:val="24"/>
        </w:rPr>
        <w:footnoteReference w:id="1"/>
      </w:r>
      <w:r w:rsidR="005267CB" w:rsidRPr="00815B7C">
        <w:rPr>
          <w:sz w:val="24"/>
          <w:szCs w:val="24"/>
        </w:rPr>
        <w:t xml:space="preserve"> This is partly due to the sheer inherent intellectual quality of their </w:t>
      </w:r>
      <w:r w:rsidR="000B0710" w:rsidRPr="00815B7C">
        <w:rPr>
          <w:sz w:val="24"/>
          <w:szCs w:val="24"/>
        </w:rPr>
        <w:t>outputs</w:t>
      </w:r>
      <w:r w:rsidR="005267CB" w:rsidRPr="00815B7C">
        <w:rPr>
          <w:sz w:val="24"/>
          <w:szCs w:val="24"/>
        </w:rPr>
        <w:t xml:space="preserve">, but also because of their impressive intellectual range – both wrote prolifically, </w:t>
      </w:r>
      <w:r w:rsidR="004674F4" w:rsidRPr="00815B7C">
        <w:rPr>
          <w:sz w:val="24"/>
          <w:szCs w:val="24"/>
        </w:rPr>
        <w:t>and have</w:t>
      </w:r>
      <w:r w:rsidR="001043F8" w:rsidRPr="00815B7C">
        <w:rPr>
          <w:sz w:val="24"/>
          <w:szCs w:val="24"/>
        </w:rPr>
        <w:t xml:space="preserve"> become</w:t>
      </w:r>
      <w:r w:rsidR="00931E67" w:rsidRPr="00815B7C">
        <w:rPr>
          <w:sz w:val="24"/>
          <w:szCs w:val="24"/>
        </w:rPr>
        <w:t xml:space="preserve"> increasingly</w:t>
      </w:r>
      <w:r w:rsidR="001043F8" w:rsidRPr="00815B7C">
        <w:rPr>
          <w:sz w:val="24"/>
          <w:szCs w:val="24"/>
        </w:rPr>
        <w:t xml:space="preserve"> influential across a wide array of disciplines. </w:t>
      </w:r>
      <w:r w:rsidR="00931E67" w:rsidRPr="00815B7C">
        <w:rPr>
          <w:sz w:val="24"/>
          <w:szCs w:val="24"/>
        </w:rPr>
        <w:t xml:space="preserve">Thus Foucault has had </w:t>
      </w:r>
      <w:r w:rsidR="0039308E" w:rsidRPr="00815B7C">
        <w:rPr>
          <w:sz w:val="24"/>
          <w:szCs w:val="24"/>
        </w:rPr>
        <w:t>a profound impact on the study of gender and sexuality in particular,</w:t>
      </w:r>
      <w:r w:rsidR="00C92C0C">
        <w:rPr>
          <w:rStyle w:val="FootnoteReference"/>
          <w:sz w:val="24"/>
          <w:szCs w:val="24"/>
        </w:rPr>
        <w:footnoteReference w:id="2"/>
      </w:r>
      <w:r w:rsidR="0039308E" w:rsidRPr="00815B7C">
        <w:rPr>
          <w:sz w:val="24"/>
          <w:szCs w:val="24"/>
        </w:rPr>
        <w:t xml:space="preserve"> but his thought has </w:t>
      </w:r>
      <w:r w:rsidR="005C0CA4">
        <w:rPr>
          <w:sz w:val="24"/>
          <w:szCs w:val="24"/>
        </w:rPr>
        <w:t>been</w:t>
      </w:r>
      <w:r w:rsidR="00805480" w:rsidRPr="00815B7C">
        <w:rPr>
          <w:sz w:val="24"/>
          <w:szCs w:val="24"/>
        </w:rPr>
        <w:t xml:space="preserve"> an important influen</w:t>
      </w:r>
      <w:r w:rsidR="005267CB" w:rsidRPr="00815B7C">
        <w:rPr>
          <w:sz w:val="24"/>
          <w:szCs w:val="24"/>
        </w:rPr>
        <w:t>ce</w:t>
      </w:r>
      <w:r w:rsidR="00805480" w:rsidRPr="00815B7C">
        <w:rPr>
          <w:sz w:val="24"/>
          <w:szCs w:val="24"/>
        </w:rPr>
        <w:t xml:space="preserve"> right across the human sciences</w:t>
      </w:r>
      <w:r w:rsidR="00B107A7">
        <w:rPr>
          <w:rStyle w:val="FootnoteReference"/>
          <w:sz w:val="24"/>
          <w:szCs w:val="24"/>
        </w:rPr>
        <w:footnoteReference w:id="3"/>
      </w:r>
      <w:r w:rsidR="00805480" w:rsidRPr="00815B7C">
        <w:rPr>
          <w:sz w:val="24"/>
          <w:szCs w:val="24"/>
        </w:rPr>
        <w:t xml:space="preserve"> – while Arendt</w:t>
      </w:r>
      <w:r w:rsidR="00E34F94" w:rsidRPr="00815B7C">
        <w:rPr>
          <w:sz w:val="24"/>
          <w:szCs w:val="24"/>
        </w:rPr>
        <w:t xml:space="preserve">’s stature has steadily grown, as political commentators as well as scholars have increasingly sought to mine her major works like </w:t>
      </w:r>
      <w:r w:rsidR="00E34F94" w:rsidRPr="00815B7C">
        <w:rPr>
          <w:i/>
          <w:iCs/>
          <w:sz w:val="24"/>
          <w:szCs w:val="24"/>
        </w:rPr>
        <w:t>The Origins of Totalitarianism</w:t>
      </w:r>
      <w:r w:rsidR="00E34F94" w:rsidRPr="00815B7C">
        <w:rPr>
          <w:sz w:val="24"/>
          <w:szCs w:val="24"/>
        </w:rPr>
        <w:t xml:space="preserve"> and </w:t>
      </w:r>
      <w:r w:rsidR="00E34F94" w:rsidRPr="00815B7C">
        <w:rPr>
          <w:i/>
          <w:iCs/>
          <w:sz w:val="24"/>
          <w:szCs w:val="24"/>
        </w:rPr>
        <w:t>The Human Condition</w:t>
      </w:r>
      <w:r w:rsidR="00E34F94" w:rsidRPr="00815B7C">
        <w:rPr>
          <w:sz w:val="24"/>
          <w:szCs w:val="24"/>
        </w:rPr>
        <w:t xml:space="preserve"> for insights about how to protect democracy and understand radical evil.</w:t>
      </w:r>
      <w:r w:rsidR="00210C9C">
        <w:rPr>
          <w:rStyle w:val="FootnoteReference"/>
          <w:sz w:val="24"/>
          <w:szCs w:val="24"/>
        </w:rPr>
        <w:footnoteReference w:id="4"/>
      </w:r>
      <w:r w:rsidR="00E34F94" w:rsidRPr="00815B7C">
        <w:rPr>
          <w:sz w:val="24"/>
          <w:szCs w:val="24"/>
        </w:rPr>
        <w:t xml:space="preserve"> </w:t>
      </w:r>
      <w:r w:rsidR="00E54CEA" w:rsidRPr="00815B7C">
        <w:rPr>
          <w:sz w:val="24"/>
          <w:szCs w:val="24"/>
        </w:rPr>
        <w:t xml:space="preserve">Perhaps inevitably, in view of some of their </w:t>
      </w:r>
      <w:r w:rsidR="00C33984" w:rsidRPr="00815B7C">
        <w:rPr>
          <w:sz w:val="24"/>
          <w:szCs w:val="24"/>
        </w:rPr>
        <w:t xml:space="preserve">overlapping concerns, political theorists have begun to </w:t>
      </w:r>
      <w:r w:rsidR="003820E6" w:rsidRPr="00815B7C">
        <w:rPr>
          <w:sz w:val="24"/>
          <w:szCs w:val="24"/>
        </w:rPr>
        <w:t xml:space="preserve">compare some of their most important themes. These include </w:t>
      </w:r>
      <w:r w:rsidR="00414B48" w:rsidRPr="00815B7C">
        <w:rPr>
          <w:sz w:val="24"/>
          <w:szCs w:val="24"/>
        </w:rPr>
        <w:t>Amy Allen</w:t>
      </w:r>
      <w:r w:rsidR="008211D4" w:rsidRPr="00815B7C">
        <w:rPr>
          <w:sz w:val="24"/>
          <w:szCs w:val="24"/>
        </w:rPr>
        <w:t xml:space="preserve">, </w:t>
      </w:r>
      <w:r w:rsidR="00414B48" w:rsidRPr="00815B7C">
        <w:rPr>
          <w:sz w:val="24"/>
          <w:szCs w:val="24"/>
        </w:rPr>
        <w:t xml:space="preserve">who has argued that despite their differing philosophical backgrounds, </w:t>
      </w:r>
      <w:r w:rsidR="00414B48" w:rsidRPr="00815B7C">
        <w:rPr>
          <w:sz w:val="24"/>
          <w:szCs w:val="24"/>
        </w:rPr>
        <w:lastRenderedPageBreak/>
        <w:t>Arendt and Foucault’s arguments about power significantly overlap</w:t>
      </w:r>
      <w:r w:rsidR="008211D4" w:rsidRPr="00815B7C">
        <w:rPr>
          <w:sz w:val="24"/>
          <w:szCs w:val="24"/>
        </w:rPr>
        <w:t>;</w:t>
      </w:r>
      <w:r w:rsidR="0063024B" w:rsidRPr="00815B7C">
        <w:rPr>
          <w:rStyle w:val="FootnoteReference"/>
          <w:sz w:val="24"/>
          <w:szCs w:val="24"/>
        </w:rPr>
        <w:footnoteReference w:id="5"/>
      </w:r>
      <w:r w:rsidR="008211D4" w:rsidRPr="00815B7C">
        <w:rPr>
          <w:sz w:val="24"/>
          <w:szCs w:val="24"/>
        </w:rPr>
        <w:t xml:space="preserve"> </w:t>
      </w:r>
      <w:r w:rsidR="006C698D" w:rsidRPr="00815B7C">
        <w:rPr>
          <w:sz w:val="24"/>
          <w:szCs w:val="24"/>
        </w:rPr>
        <w:t xml:space="preserve">James Tully, who has noted parallels between Arendt and Foucault’s </w:t>
      </w:r>
      <w:r w:rsidR="008211D4" w:rsidRPr="00815B7C">
        <w:rPr>
          <w:sz w:val="24"/>
          <w:szCs w:val="24"/>
        </w:rPr>
        <w:t>rejection of ‘sovereignty’ as a pre-condition of freedom;</w:t>
      </w:r>
      <w:r w:rsidR="0063024B" w:rsidRPr="00815B7C">
        <w:rPr>
          <w:rStyle w:val="FootnoteReference"/>
          <w:sz w:val="24"/>
          <w:szCs w:val="24"/>
        </w:rPr>
        <w:footnoteReference w:id="6"/>
      </w:r>
      <w:r w:rsidR="008211D4" w:rsidRPr="00815B7C">
        <w:rPr>
          <w:sz w:val="24"/>
          <w:szCs w:val="24"/>
        </w:rPr>
        <w:t xml:space="preserve"> and </w:t>
      </w:r>
      <w:r w:rsidR="00296E0D" w:rsidRPr="00815B7C">
        <w:rPr>
          <w:sz w:val="24"/>
          <w:szCs w:val="24"/>
        </w:rPr>
        <w:t xml:space="preserve">Kathrin Baum, who has contended that despite not explicitly mentioning the concept, Arendt’s arguments in </w:t>
      </w:r>
      <w:r w:rsidR="00296E0D" w:rsidRPr="00815B7C">
        <w:rPr>
          <w:i/>
          <w:iCs/>
          <w:sz w:val="24"/>
          <w:szCs w:val="24"/>
        </w:rPr>
        <w:t>The Human Condition</w:t>
      </w:r>
      <w:r w:rsidR="00296E0D" w:rsidRPr="00815B7C">
        <w:rPr>
          <w:sz w:val="24"/>
          <w:szCs w:val="24"/>
        </w:rPr>
        <w:t xml:space="preserve"> and elsewhere anticipate Foucault’s </w:t>
      </w:r>
      <w:r w:rsidR="00FF305A" w:rsidRPr="00815B7C">
        <w:rPr>
          <w:sz w:val="24"/>
          <w:szCs w:val="24"/>
        </w:rPr>
        <w:t>conception of bio-politics.</w:t>
      </w:r>
      <w:r w:rsidR="00FF305A" w:rsidRPr="00815B7C">
        <w:rPr>
          <w:rStyle w:val="FootnoteReference"/>
          <w:sz w:val="24"/>
          <w:szCs w:val="24"/>
        </w:rPr>
        <w:footnoteReference w:id="7"/>
      </w:r>
      <w:r w:rsidR="00FF305A" w:rsidRPr="00815B7C">
        <w:rPr>
          <w:sz w:val="24"/>
          <w:szCs w:val="24"/>
        </w:rPr>
        <w:t xml:space="preserve"> </w:t>
      </w:r>
    </w:p>
    <w:p w14:paraId="13090971" w14:textId="28AE8567" w:rsidR="00EC3C48" w:rsidRPr="00815B7C" w:rsidRDefault="00913D3D" w:rsidP="00913D3D">
      <w:pPr>
        <w:spacing w:after="0"/>
        <w:ind w:firstLine="720"/>
        <w:jc w:val="both"/>
        <w:rPr>
          <w:sz w:val="24"/>
          <w:szCs w:val="24"/>
        </w:rPr>
      </w:pPr>
      <w:r w:rsidRPr="00815B7C">
        <w:rPr>
          <w:sz w:val="24"/>
          <w:szCs w:val="24"/>
        </w:rPr>
        <w:t xml:space="preserve">However, </w:t>
      </w:r>
      <w:r w:rsidR="000B0710" w:rsidRPr="00815B7C">
        <w:rPr>
          <w:sz w:val="24"/>
          <w:szCs w:val="24"/>
        </w:rPr>
        <w:t xml:space="preserve">there has been considerably less work done comparing their respective approaches to history and historical method – rather surprisingly, since although neither can be identified as a conventional ‘historian’, clearly the thought of both was absolutely saturated with a sense of history and historical examples. For Arendt, explaining the crisis of the modern age and the </w:t>
      </w:r>
      <w:r w:rsidR="004B202E" w:rsidRPr="00815B7C">
        <w:rPr>
          <w:sz w:val="24"/>
          <w:szCs w:val="24"/>
        </w:rPr>
        <w:t xml:space="preserve">overwhelming effects of totalitarianism was central to her whole intellectual enterprise, whether this </w:t>
      </w:r>
      <w:r w:rsidR="00337DAE" w:rsidRPr="00815B7C">
        <w:rPr>
          <w:sz w:val="24"/>
          <w:szCs w:val="24"/>
        </w:rPr>
        <w:t xml:space="preserve">was in a more overtly historical register (in </w:t>
      </w:r>
      <w:r w:rsidR="00337DAE" w:rsidRPr="00815B7C">
        <w:rPr>
          <w:i/>
          <w:iCs/>
          <w:sz w:val="24"/>
          <w:szCs w:val="24"/>
        </w:rPr>
        <w:t>The Origins of Totalitarianism</w:t>
      </w:r>
      <w:r w:rsidR="00337DAE" w:rsidRPr="00815B7C">
        <w:rPr>
          <w:sz w:val="24"/>
          <w:szCs w:val="24"/>
        </w:rPr>
        <w:t xml:space="preserve">) or a more phenomenological/philosophical one (in the </w:t>
      </w:r>
      <w:r w:rsidR="00337DAE" w:rsidRPr="00815B7C">
        <w:rPr>
          <w:i/>
          <w:iCs/>
          <w:sz w:val="24"/>
          <w:szCs w:val="24"/>
        </w:rPr>
        <w:t>The Human Condition</w:t>
      </w:r>
      <w:r w:rsidR="00337DAE" w:rsidRPr="00815B7C">
        <w:rPr>
          <w:sz w:val="24"/>
          <w:szCs w:val="24"/>
        </w:rPr>
        <w:t xml:space="preserve">). And for Foucault, too, historical investigation and exemplification was of critical importance – whether he was seeking to identify the fundamental rules and practices that lay behind human actions in his more ‘archaeological’ works, such as </w:t>
      </w:r>
      <w:r w:rsidR="00337DAE" w:rsidRPr="00815B7C">
        <w:rPr>
          <w:i/>
          <w:iCs/>
          <w:sz w:val="24"/>
          <w:szCs w:val="24"/>
        </w:rPr>
        <w:t>The Archaeology of Knowledge</w:t>
      </w:r>
      <w:r w:rsidR="00337DAE" w:rsidRPr="00815B7C">
        <w:rPr>
          <w:sz w:val="24"/>
          <w:szCs w:val="24"/>
        </w:rPr>
        <w:t xml:space="preserve"> or the contingent origins of longstanding institutions and modes of behaviour in his more ‘genealogical’ works, such as </w:t>
      </w:r>
      <w:r w:rsidR="00337DAE" w:rsidRPr="00815B7C">
        <w:rPr>
          <w:i/>
          <w:iCs/>
          <w:sz w:val="24"/>
          <w:szCs w:val="24"/>
        </w:rPr>
        <w:t>Discipline and Punish</w:t>
      </w:r>
      <w:r w:rsidR="00337DAE" w:rsidRPr="00815B7C">
        <w:rPr>
          <w:sz w:val="24"/>
          <w:szCs w:val="24"/>
        </w:rPr>
        <w:t>.</w:t>
      </w:r>
      <w:r w:rsidR="003A6AF9">
        <w:rPr>
          <w:rStyle w:val="FootnoteReference"/>
          <w:sz w:val="24"/>
          <w:szCs w:val="24"/>
        </w:rPr>
        <w:footnoteReference w:id="8"/>
      </w:r>
      <w:r w:rsidR="00337DAE" w:rsidRPr="00815B7C">
        <w:rPr>
          <w:sz w:val="24"/>
          <w:szCs w:val="24"/>
        </w:rPr>
        <w:t xml:space="preserve"> </w:t>
      </w:r>
      <w:r w:rsidRPr="00815B7C">
        <w:rPr>
          <w:sz w:val="24"/>
          <w:szCs w:val="24"/>
        </w:rPr>
        <w:t xml:space="preserve">Crucially too, although there were clear differences between the two authors, </w:t>
      </w:r>
      <w:r w:rsidR="000E5F94" w:rsidRPr="00815B7C">
        <w:rPr>
          <w:sz w:val="24"/>
          <w:szCs w:val="24"/>
        </w:rPr>
        <w:t xml:space="preserve">with Arendt being more interested in the importance of the nation-state, the effects of totalitarianism, and the nature of </w:t>
      </w:r>
      <w:r w:rsidR="00776501" w:rsidRPr="00815B7C">
        <w:rPr>
          <w:sz w:val="24"/>
          <w:szCs w:val="24"/>
        </w:rPr>
        <w:t>revolution</w:t>
      </w:r>
      <w:r w:rsidR="0029339E">
        <w:rPr>
          <w:sz w:val="24"/>
          <w:szCs w:val="24"/>
        </w:rPr>
        <w:t>,</w:t>
      </w:r>
      <w:r w:rsidR="00776501" w:rsidRPr="00815B7C">
        <w:rPr>
          <w:rStyle w:val="FootnoteReference"/>
          <w:sz w:val="24"/>
          <w:szCs w:val="24"/>
        </w:rPr>
        <w:footnoteReference w:id="9"/>
      </w:r>
      <w:r w:rsidR="000877C9" w:rsidRPr="00815B7C">
        <w:rPr>
          <w:sz w:val="24"/>
          <w:szCs w:val="24"/>
        </w:rPr>
        <w:t xml:space="preserve"> and Foucault more focused on the history of discipline and punishment, sexuality, and classifications of knowledge,</w:t>
      </w:r>
      <w:r w:rsidR="00FF6A0F">
        <w:rPr>
          <w:rStyle w:val="FootnoteReference"/>
          <w:sz w:val="24"/>
          <w:szCs w:val="24"/>
        </w:rPr>
        <w:footnoteReference w:id="10"/>
      </w:r>
      <w:r w:rsidR="000877C9" w:rsidRPr="00815B7C">
        <w:rPr>
          <w:sz w:val="24"/>
          <w:szCs w:val="24"/>
        </w:rPr>
        <w:t xml:space="preserve"> </w:t>
      </w:r>
      <w:r w:rsidR="008F18D5" w:rsidRPr="00815B7C">
        <w:rPr>
          <w:sz w:val="24"/>
          <w:szCs w:val="24"/>
        </w:rPr>
        <w:t xml:space="preserve">there were also some highly important overlaps. These included a deep interest in the effects of modern science and technology, a suspicion of the civilizing powers of modern societies, and </w:t>
      </w:r>
      <w:r w:rsidR="0073248E" w:rsidRPr="00815B7C">
        <w:rPr>
          <w:sz w:val="24"/>
          <w:szCs w:val="24"/>
        </w:rPr>
        <w:t xml:space="preserve">a distrust of grand metanarratives of progress. They also included a strong interest in the possibility of using practical and theoretical examples from ancient history to use as alternatives to </w:t>
      </w:r>
      <w:r w:rsidR="00BB44D4" w:rsidRPr="00815B7C">
        <w:rPr>
          <w:sz w:val="24"/>
          <w:szCs w:val="24"/>
        </w:rPr>
        <w:t>modern norms,</w:t>
      </w:r>
      <w:r w:rsidR="00252DFC">
        <w:rPr>
          <w:rStyle w:val="FootnoteReference"/>
          <w:sz w:val="24"/>
          <w:szCs w:val="24"/>
        </w:rPr>
        <w:footnoteReference w:id="11"/>
      </w:r>
      <w:r w:rsidR="00BB44D4" w:rsidRPr="00815B7C">
        <w:rPr>
          <w:sz w:val="24"/>
          <w:szCs w:val="24"/>
        </w:rPr>
        <w:t xml:space="preserve"> important engagement</w:t>
      </w:r>
      <w:r w:rsidR="00AA7F7B" w:rsidRPr="00815B7C">
        <w:rPr>
          <w:sz w:val="24"/>
          <w:szCs w:val="24"/>
        </w:rPr>
        <w:t>s</w:t>
      </w:r>
      <w:r w:rsidR="00BB44D4" w:rsidRPr="00815B7C">
        <w:rPr>
          <w:sz w:val="24"/>
          <w:szCs w:val="24"/>
        </w:rPr>
        <w:t xml:space="preserve"> with </w:t>
      </w:r>
      <w:r w:rsidR="00BB44D4" w:rsidRPr="00815B7C">
        <w:rPr>
          <w:sz w:val="24"/>
          <w:szCs w:val="24"/>
        </w:rPr>
        <w:lastRenderedPageBreak/>
        <w:t>the work of Heidegger</w:t>
      </w:r>
      <w:r w:rsidR="00AA7F7B" w:rsidRPr="00815B7C">
        <w:rPr>
          <w:sz w:val="24"/>
          <w:szCs w:val="24"/>
        </w:rPr>
        <w:t xml:space="preserve"> and Marx,</w:t>
      </w:r>
      <w:r w:rsidR="002A78E9">
        <w:rPr>
          <w:rStyle w:val="FootnoteReference"/>
          <w:sz w:val="24"/>
          <w:szCs w:val="24"/>
        </w:rPr>
        <w:footnoteReference w:id="12"/>
      </w:r>
      <w:r w:rsidR="00AA7F7B" w:rsidRPr="00815B7C">
        <w:rPr>
          <w:sz w:val="24"/>
          <w:szCs w:val="24"/>
        </w:rPr>
        <w:t xml:space="preserve"> and a wary respect for Kant</w:t>
      </w:r>
      <w:r w:rsidR="00910F9D">
        <w:rPr>
          <w:rStyle w:val="FootnoteReference"/>
          <w:sz w:val="24"/>
          <w:szCs w:val="24"/>
        </w:rPr>
        <w:footnoteReference w:id="13"/>
      </w:r>
      <w:r w:rsidR="00AA7F7B" w:rsidRPr="00815B7C">
        <w:rPr>
          <w:sz w:val="24"/>
          <w:szCs w:val="24"/>
        </w:rPr>
        <w:t xml:space="preserve"> – though they rarely used his arguments in entirely conventional ways. </w:t>
      </w:r>
    </w:p>
    <w:p w14:paraId="73FA3A2D" w14:textId="48E7730B" w:rsidR="000E5F94" w:rsidRDefault="00AA7F7B" w:rsidP="00913D3D">
      <w:pPr>
        <w:spacing w:after="0"/>
        <w:ind w:firstLine="720"/>
        <w:jc w:val="both"/>
        <w:rPr>
          <w:sz w:val="24"/>
          <w:szCs w:val="24"/>
        </w:rPr>
      </w:pPr>
      <w:r w:rsidRPr="00815B7C">
        <w:rPr>
          <w:sz w:val="24"/>
          <w:szCs w:val="24"/>
        </w:rPr>
        <w:t>Clearly it is not possible to delve into all such promising connections within the space of one article – indeed the richness of the</w:t>
      </w:r>
      <w:r w:rsidR="00EB0DE8" w:rsidRPr="00815B7C">
        <w:rPr>
          <w:sz w:val="24"/>
          <w:szCs w:val="24"/>
        </w:rPr>
        <w:t>m is the very reason for the existence of this special issue. Instead, therefore</w:t>
      </w:r>
      <w:r w:rsidR="00F849E1" w:rsidRPr="00815B7C">
        <w:rPr>
          <w:sz w:val="24"/>
          <w:szCs w:val="24"/>
        </w:rPr>
        <w:t xml:space="preserve">, I will concentrate on </w:t>
      </w:r>
      <w:r w:rsidR="00473A38" w:rsidRPr="00815B7C">
        <w:rPr>
          <w:sz w:val="24"/>
          <w:szCs w:val="24"/>
        </w:rPr>
        <w:t>how Arendt and Foucault conceptualize</w:t>
      </w:r>
      <w:r w:rsidR="00EC3C48" w:rsidRPr="00815B7C">
        <w:rPr>
          <w:sz w:val="24"/>
          <w:szCs w:val="24"/>
        </w:rPr>
        <w:t>d</w:t>
      </w:r>
      <w:r w:rsidR="00473A38" w:rsidRPr="00815B7C">
        <w:rPr>
          <w:sz w:val="24"/>
          <w:szCs w:val="24"/>
        </w:rPr>
        <w:t xml:space="preserve"> the nature of tradition and historical method, their understanding</w:t>
      </w:r>
      <w:r w:rsidR="00EC3C48" w:rsidRPr="00815B7C">
        <w:rPr>
          <w:sz w:val="24"/>
          <w:szCs w:val="24"/>
        </w:rPr>
        <w:t>s</w:t>
      </w:r>
      <w:r w:rsidR="00473A38" w:rsidRPr="00815B7C">
        <w:rPr>
          <w:sz w:val="24"/>
          <w:szCs w:val="24"/>
        </w:rPr>
        <w:t xml:space="preserve"> of modernity, and how they </w:t>
      </w:r>
      <w:r w:rsidR="00EC3C48" w:rsidRPr="00815B7C">
        <w:rPr>
          <w:sz w:val="24"/>
          <w:szCs w:val="24"/>
        </w:rPr>
        <w:t>sought</w:t>
      </w:r>
      <w:r w:rsidR="00473A38" w:rsidRPr="00815B7C">
        <w:rPr>
          <w:sz w:val="24"/>
          <w:szCs w:val="24"/>
        </w:rPr>
        <w:t xml:space="preserve"> to us</w:t>
      </w:r>
      <w:r w:rsidR="002E3C21">
        <w:rPr>
          <w:sz w:val="24"/>
          <w:szCs w:val="24"/>
        </w:rPr>
        <w:t>e historical</w:t>
      </w:r>
      <w:r w:rsidR="00D73050">
        <w:rPr>
          <w:sz w:val="24"/>
          <w:szCs w:val="24"/>
        </w:rPr>
        <w:t xml:space="preserve"> examples </w:t>
      </w:r>
      <w:r w:rsidR="00473A38" w:rsidRPr="00815B7C">
        <w:rPr>
          <w:sz w:val="24"/>
          <w:szCs w:val="24"/>
        </w:rPr>
        <w:t xml:space="preserve">to present alternatives to modern understandings of politics and history. </w:t>
      </w:r>
      <w:r w:rsidR="00B50590" w:rsidRPr="00815B7C">
        <w:rPr>
          <w:sz w:val="24"/>
          <w:szCs w:val="24"/>
        </w:rPr>
        <w:t>To do so I will firstly consider Arendt’s conception of history before contrasting it with Foucault’s</w:t>
      </w:r>
      <w:r w:rsidR="00EC3C48" w:rsidRPr="00815B7C">
        <w:rPr>
          <w:sz w:val="24"/>
          <w:szCs w:val="24"/>
        </w:rPr>
        <w:t xml:space="preserve">. One of the challenges of dealing with such stimulating and complex thinkers is that they both evolved and developed intellectually, so I should make clear that I will be especially concerned to </w:t>
      </w:r>
      <w:r w:rsidR="00C67A12" w:rsidRPr="00815B7C">
        <w:rPr>
          <w:sz w:val="24"/>
          <w:szCs w:val="24"/>
        </w:rPr>
        <w:t xml:space="preserve">analyse Arendt’s arguments in </w:t>
      </w:r>
      <w:r w:rsidR="00C67A12" w:rsidRPr="0014767D">
        <w:rPr>
          <w:i/>
          <w:iCs/>
          <w:sz w:val="24"/>
          <w:szCs w:val="24"/>
        </w:rPr>
        <w:t>The Origins of Totalitarianism</w:t>
      </w:r>
      <w:r w:rsidR="00C67A12" w:rsidRPr="00815B7C">
        <w:rPr>
          <w:sz w:val="24"/>
          <w:szCs w:val="24"/>
        </w:rPr>
        <w:t xml:space="preserve">, </w:t>
      </w:r>
      <w:r w:rsidR="00C67A12" w:rsidRPr="0014767D">
        <w:rPr>
          <w:i/>
          <w:iCs/>
          <w:sz w:val="24"/>
          <w:szCs w:val="24"/>
        </w:rPr>
        <w:t>The Human Condition</w:t>
      </w:r>
      <w:r w:rsidR="00C67A12" w:rsidRPr="00815B7C">
        <w:rPr>
          <w:sz w:val="24"/>
          <w:szCs w:val="24"/>
        </w:rPr>
        <w:t xml:space="preserve">, and </w:t>
      </w:r>
      <w:r w:rsidR="00C67A12" w:rsidRPr="0014767D">
        <w:rPr>
          <w:i/>
          <w:iCs/>
          <w:sz w:val="24"/>
          <w:szCs w:val="24"/>
        </w:rPr>
        <w:t>Between Past and Future</w:t>
      </w:r>
      <w:r w:rsidR="00C67A12" w:rsidRPr="00815B7C">
        <w:rPr>
          <w:sz w:val="24"/>
          <w:szCs w:val="24"/>
        </w:rPr>
        <w:t xml:space="preserve">, and </w:t>
      </w:r>
      <w:r w:rsidR="0058051E">
        <w:rPr>
          <w:sz w:val="24"/>
          <w:szCs w:val="24"/>
        </w:rPr>
        <w:t xml:space="preserve">generally (though not exclusively) </w:t>
      </w:r>
      <w:r w:rsidR="00C67A12" w:rsidRPr="00815B7C">
        <w:rPr>
          <w:sz w:val="24"/>
          <w:szCs w:val="24"/>
        </w:rPr>
        <w:t xml:space="preserve">the more ‘genealogical’ writings in Foucault’s oeuvre – though I of course accept that any hard and fact periodization of either Arendt or Foucault’s work would necessarily be simplistic. </w:t>
      </w:r>
    </w:p>
    <w:p w14:paraId="393D9CB4" w14:textId="77777777" w:rsidR="00786A7F" w:rsidRDefault="00786A7F" w:rsidP="00913D3D">
      <w:pPr>
        <w:spacing w:after="0"/>
        <w:ind w:firstLine="720"/>
        <w:jc w:val="both"/>
        <w:rPr>
          <w:sz w:val="24"/>
          <w:szCs w:val="24"/>
        </w:rPr>
      </w:pPr>
    </w:p>
    <w:p w14:paraId="332B8EF4" w14:textId="04C33B7B" w:rsidR="00786A7F" w:rsidRDefault="00DD3E3E" w:rsidP="00786A7F">
      <w:pPr>
        <w:pStyle w:val="ListParagraph"/>
        <w:numPr>
          <w:ilvl w:val="0"/>
          <w:numId w:val="1"/>
        </w:numPr>
        <w:spacing w:after="0"/>
        <w:jc w:val="both"/>
        <w:rPr>
          <w:b/>
          <w:bCs/>
          <w:sz w:val="24"/>
          <w:szCs w:val="24"/>
          <w:u w:val="single"/>
        </w:rPr>
      </w:pPr>
      <w:r>
        <w:rPr>
          <w:b/>
          <w:bCs/>
          <w:sz w:val="24"/>
          <w:szCs w:val="24"/>
          <w:u w:val="single"/>
        </w:rPr>
        <w:t xml:space="preserve">Hannah </w:t>
      </w:r>
      <w:r w:rsidR="00020BE6" w:rsidRPr="00020BE6">
        <w:rPr>
          <w:b/>
          <w:bCs/>
          <w:sz w:val="24"/>
          <w:szCs w:val="24"/>
          <w:u w:val="single"/>
        </w:rPr>
        <w:t>Arendt on History and Tradition</w:t>
      </w:r>
    </w:p>
    <w:p w14:paraId="5A2D3E88" w14:textId="77777777" w:rsidR="00020BE6" w:rsidRDefault="00020BE6" w:rsidP="00020BE6">
      <w:pPr>
        <w:pStyle w:val="ListParagraph"/>
        <w:spacing w:after="0"/>
        <w:ind w:left="1080"/>
        <w:jc w:val="both"/>
        <w:rPr>
          <w:b/>
          <w:bCs/>
          <w:sz w:val="24"/>
          <w:szCs w:val="24"/>
          <w:u w:val="single"/>
        </w:rPr>
      </w:pPr>
    </w:p>
    <w:p w14:paraId="5DA6237E" w14:textId="325825EA" w:rsidR="00020BE6" w:rsidRPr="00755873" w:rsidRDefault="00755873" w:rsidP="00755873">
      <w:pPr>
        <w:pStyle w:val="ListParagraph"/>
        <w:numPr>
          <w:ilvl w:val="0"/>
          <w:numId w:val="2"/>
        </w:numPr>
        <w:spacing w:after="0"/>
        <w:jc w:val="both"/>
        <w:rPr>
          <w:b/>
          <w:bCs/>
          <w:sz w:val="24"/>
          <w:szCs w:val="24"/>
        </w:rPr>
      </w:pPr>
      <w:r>
        <w:rPr>
          <w:b/>
          <w:bCs/>
          <w:sz w:val="24"/>
          <w:szCs w:val="24"/>
          <w:u w:val="single"/>
        </w:rPr>
        <w:t>Critique of M</w:t>
      </w:r>
      <w:r w:rsidR="00CD7E21">
        <w:rPr>
          <w:b/>
          <w:bCs/>
          <w:sz w:val="24"/>
          <w:szCs w:val="24"/>
          <w:u w:val="single"/>
        </w:rPr>
        <w:t>odernity</w:t>
      </w:r>
    </w:p>
    <w:p w14:paraId="151CEB4B" w14:textId="77777777" w:rsidR="00786A7F" w:rsidRPr="00815B7C" w:rsidRDefault="00786A7F" w:rsidP="00913D3D">
      <w:pPr>
        <w:spacing w:after="0"/>
        <w:ind w:firstLine="720"/>
        <w:jc w:val="both"/>
        <w:rPr>
          <w:sz w:val="24"/>
          <w:szCs w:val="24"/>
        </w:rPr>
      </w:pPr>
    </w:p>
    <w:p w14:paraId="1B6188C8" w14:textId="6DAA1030" w:rsidR="00815B7C" w:rsidRDefault="00A16B42" w:rsidP="00913D3D">
      <w:pPr>
        <w:spacing w:after="0"/>
        <w:ind w:firstLine="720"/>
        <w:jc w:val="both"/>
        <w:rPr>
          <w:sz w:val="24"/>
          <w:szCs w:val="24"/>
        </w:rPr>
      </w:pPr>
      <w:r>
        <w:rPr>
          <w:sz w:val="24"/>
          <w:szCs w:val="24"/>
        </w:rPr>
        <w:t>Turning to Arendt first, then, how did she</w:t>
      </w:r>
      <w:r w:rsidR="00815B7C" w:rsidRPr="00815B7C">
        <w:rPr>
          <w:sz w:val="24"/>
          <w:szCs w:val="24"/>
        </w:rPr>
        <w:t xml:space="preserve"> conceptualize the nature of</w:t>
      </w:r>
      <w:r w:rsidR="00815B7C">
        <w:rPr>
          <w:sz w:val="24"/>
          <w:szCs w:val="24"/>
        </w:rPr>
        <w:t xml:space="preserve"> history and</w:t>
      </w:r>
      <w:r w:rsidR="00815B7C" w:rsidRPr="00815B7C">
        <w:rPr>
          <w:sz w:val="24"/>
          <w:szCs w:val="24"/>
        </w:rPr>
        <w:t xml:space="preserve"> </w:t>
      </w:r>
      <w:r w:rsidR="00815B7C">
        <w:rPr>
          <w:sz w:val="24"/>
          <w:szCs w:val="24"/>
        </w:rPr>
        <w:t xml:space="preserve">the Western </w:t>
      </w:r>
      <w:r w:rsidR="00815B7C" w:rsidRPr="00815B7C">
        <w:rPr>
          <w:sz w:val="24"/>
          <w:szCs w:val="24"/>
        </w:rPr>
        <w:t xml:space="preserve">tradition? </w:t>
      </w:r>
      <w:r w:rsidR="00815B7C">
        <w:rPr>
          <w:sz w:val="24"/>
          <w:szCs w:val="24"/>
        </w:rPr>
        <w:t>Even sticking to Arendt’s main texts, this question is</w:t>
      </w:r>
      <w:r w:rsidR="00815B7C" w:rsidRPr="00815B7C">
        <w:rPr>
          <w:sz w:val="24"/>
          <w:szCs w:val="24"/>
        </w:rPr>
        <w:t xml:space="preserve"> a complex one </w:t>
      </w:r>
      <w:r w:rsidR="00815B7C">
        <w:rPr>
          <w:sz w:val="24"/>
          <w:szCs w:val="24"/>
        </w:rPr>
        <w:t xml:space="preserve">to answer, </w:t>
      </w:r>
      <w:r w:rsidR="00815B7C" w:rsidRPr="00815B7C">
        <w:rPr>
          <w:sz w:val="24"/>
          <w:szCs w:val="24"/>
        </w:rPr>
        <w:t xml:space="preserve">since she gave more than one </w:t>
      </w:r>
      <w:r w:rsidR="00815B7C">
        <w:rPr>
          <w:sz w:val="24"/>
          <w:szCs w:val="24"/>
        </w:rPr>
        <w:t xml:space="preserve">response, sometimes stressing the negative effects of modernity, sometimes querying the worth of the Western tradition in general, and sometimes emphasizing the importance of ‘subterranean currents’ which were at odds with the dominant norms within the Western tradition. We will examine each of these responses in turn. </w:t>
      </w:r>
    </w:p>
    <w:p w14:paraId="365D1045" w14:textId="2B97DE63" w:rsidR="0044602F" w:rsidRDefault="00815B7C" w:rsidP="00913D3D">
      <w:pPr>
        <w:spacing w:after="0"/>
        <w:ind w:firstLine="720"/>
        <w:jc w:val="both"/>
        <w:rPr>
          <w:sz w:val="24"/>
          <w:szCs w:val="24"/>
        </w:rPr>
      </w:pPr>
      <w:r>
        <w:rPr>
          <w:sz w:val="24"/>
          <w:szCs w:val="24"/>
        </w:rPr>
        <w:t xml:space="preserve">First then, particularly in </w:t>
      </w:r>
      <w:r w:rsidRPr="002662BC">
        <w:rPr>
          <w:i/>
          <w:iCs/>
          <w:sz w:val="24"/>
          <w:szCs w:val="24"/>
        </w:rPr>
        <w:t>The Human Condition</w:t>
      </w:r>
      <w:r>
        <w:rPr>
          <w:sz w:val="24"/>
          <w:szCs w:val="24"/>
        </w:rPr>
        <w:t xml:space="preserve">, but also elsewhere, Arendt stressed the negative effects of modernity, or at least its unprecedented nature. While she did not idealize the Greek polis, as </w:t>
      </w:r>
      <w:r w:rsidR="00A16B42">
        <w:rPr>
          <w:sz w:val="24"/>
          <w:szCs w:val="24"/>
        </w:rPr>
        <w:t>some have</w:t>
      </w:r>
      <w:r>
        <w:rPr>
          <w:sz w:val="24"/>
          <w:szCs w:val="24"/>
        </w:rPr>
        <w:t xml:space="preserve"> claimed,</w:t>
      </w:r>
      <w:r w:rsidR="00DD55DC">
        <w:rPr>
          <w:rStyle w:val="FootnoteReference"/>
          <w:sz w:val="24"/>
          <w:szCs w:val="24"/>
        </w:rPr>
        <w:footnoteReference w:id="14"/>
      </w:r>
      <w:r>
        <w:rPr>
          <w:sz w:val="24"/>
          <w:szCs w:val="24"/>
        </w:rPr>
        <w:t xml:space="preserve"> and indeed distinguished between earlier and later phases of its development</w:t>
      </w:r>
      <w:r w:rsidR="00346A7E">
        <w:rPr>
          <w:sz w:val="24"/>
          <w:szCs w:val="24"/>
        </w:rPr>
        <w:t xml:space="preserve"> to some extent</w:t>
      </w:r>
      <w:r>
        <w:rPr>
          <w:sz w:val="24"/>
          <w:szCs w:val="24"/>
        </w:rPr>
        <w:t>,</w:t>
      </w:r>
      <w:r w:rsidR="00861B75">
        <w:rPr>
          <w:rStyle w:val="FootnoteReference"/>
          <w:sz w:val="24"/>
          <w:szCs w:val="24"/>
        </w:rPr>
        <w:footnoteReference w:id="15"/>
      </w:r>
      <w:r>
        <w:rPr>
          <w:sz w:val="24"/>
          <w:szCs w:val="24"/>
        </w:rPr>
        <w:t xml:space="preserve"> there were three facets of </w:t>
      </w:r>
      <w:r w:rsidR="00237C50">
        <w:rPr>
          <w:sz w:val="24"/>
          <w:szCs w:val="24"/>
        </w:rPr>
        <w:t>ancient Greek life</w:t>
      </w:r>
      <w:r>
        <w:rPr>
          <w:sz w:val="24"/>
          <w:szCs w:val="24"/>
        </w:rPr>
        <w:t xml:space="preserve"> that Arendt valued highly. Firstly, she strongly approved of the division the ancient Greek polis had established between private and public spheres, where the former was regarded as </w:t>
      </w:r>
      <w:r>
        <w:rPr>
          <w:sz w:val="24"/>
          <w:szCs w:val="24"/>
        </w:rPr>
        <w:lastRenderedPageBreak/>
        <w:t xml:space="preserve">distinctly inferior, the zone where practical necessities took place – while by contrast the latter was the place where the most praiseworthy of human conduct could </w:t>
      </w:r>
      <w:r w:rsidR="00B66EF4">
        <w:rPr>
          <w:sz w:val="24"/>
          <w:szCs w:val="24"/>
        </w:rPr>
        <w:t>occur</w:t>
      </w:r>
      <w:r>
        <w:rPr>
          <w:sz w:val="24"/>
          <w:szCs w:val="24"/>
        </w:rPr>
        <w:t>.</w:t>
      </w:r>
      <w:r w:rsidR="002858D8">
        <w:rPr>
          <w:rStyle w:val="FootnoteReference"/>
          <w:sz w:val="24"/>
          <w:szCs w:val="24"/>
        </w:rPr>
        <w:footnoteReference w:id="16"/>
      </w:r>
      <w:r>
        <w:rPr>
          <w:sz w:val="24"/>
          <w:szCs w:val="24"/>
        </w:rPr>
        <w:t xml:space="preserve"> </w:t>
      </w:r>
      <w:r w:rsidR="002500BC">
        <w:rPr>
          <w:sz w:val="24"/>
          <w:szCs w:val="24"/>
        </w:rPr>
        <w:t xml:space="preserve"> </w:t>
      </w:r>
    </w:p>
    <w:p w14:paraId="47E1E43B" w14:textId="2ACA34BE" w:rsidR="00D97102" w:rsidRDefault="002500BC" w:rsidP="00913D3D">
      <w:pPr>
        <w:spacing w:after="0"/>
        <w:ind w:firstLine="720"/>
        <w:jc w:val="both"/>
        <w:rPr>
          <w:sz w:val="24"/>
          <w:szCs w:val="24"/>
        </w:rPr>
      </w:pPr>
      <w:r>
        <w:rPr>
          <w:sz w:val="24"/>
          <w:szCs w:val="24"/>
        </w:rPr>
        <w:t>Secondly, closely related to the first point,</w:t>
      </w:r>
      <w:r w:rsidR="000B5F2E">
        <w:rPr>
          <w:sz w:val="24"/>
          <w:szCs w:val="24"/>
        </w:rPr>
        <w:t xml:space="preserve"> Arendt contended that</w:t>
      </w:r>
      <w:r>
        <w:rPr>
          <w:sz w:val="24"/>
          <w:szCs w:val="24"/>
        </w:rPr>
        <w:t xml:space="preserve"> </w:t>
      </w:r>
      <w:r w:rsidR="0041364E">
        <w:rPr>
          <w:sz w:val="24"/>
          <w:szCs w:val="24"/>
        </w:rPr>
        <w:t>the polis (or at least some versions of it) allow</w:t>
      </w:r>
      <w:r w:rsidR="000B5F2E">
        <w:rPr>
          <w:sz w:val="24"/>
          <w:szCs w:val="24"/>
        </w:rPr>
        <w:t>ed</w:t>
      </w:r>
      <w:r w:rsidR="0041364E">
        <w:rPr>
          <w:sz w:val="24"/>
          <w:szCs w:val="24"/>
        </w:rPr>
        <w:t xml:space="preserve"> human beings to conduct </w:t>
      </w:r>
      <w:r w:rsidR="00315F02">
        <w:rPr>
          <w:sz w:val="24"/>
          <w:szCs w:val="24"/>
        </w:rPr>
        <w:t>their three fundamental</w:t>
      </w:r>
      <w:r w:rsidR="0041364E">
        <w:rPr>
          <w:sz w:val="24"/>
          <w:szCs w:val="24"/>
        </w:rPr>
        <w:t xml:space="preserve"> activities</w:t>
      </w:r>
      <w:r w:rsidR="00315F02">
        <w:rPr>
          <w:sz w:val="24"/>
          <w:szCs w:val="24"/>
        </w:rPr>
        <w:t xml:space="preserve"> properly</w:t>
      </w:r>
      <w:r w:rsidR="0041364E">
        <w:rPr>
          <w:sz w:val="24"/>
          <w:szCs w:val="24"/>
        </w:rPr>
        <w:t>, and to do so in the correct sphere.</w:t>
      </w:r>
      <w:r w:rsidR="000B5F2E">
        <w:rPr>
          <w:sz w:val="24"/>
          <w:szCs w:val="24"/>
        </w:rPr>
        <w:t xml:space="preserve"> These comprised ‘labouring’, the activity </w:t>
      </w:r>
      <w:r w:rsidR="00F24922">
        <w:rPr>
          <w:sz w:val="24"/>
          <w:szCs w:val="24"/>
        </w:rPr>
        <w:t>that most closely connect</w:t>
      </w:r>
      <w:r w:rsidR="00315F02">
        <w:rPr>
          <w:sz w:val="24"/>
          <w:szCs w:val="24"/>
        </w:rPr>
        <w:t>ed</w:t>
      </w:r>
      <w:r w:rsidR="00F24922">
        <w:rPr>
          <w:sz w:val="24"/>
          <w:szCs w:val="24"/>
        </w:rPr>
        <w:t xml:space="preserve"> human beings to other animals – namely those that relate</w:t>
      </w:r>
      <w:r w:rsidR="00315F02">
        <w:rPr>
          <w:sz w:val="24"/>
          <w:szCs w:val="24"/>
        </w:rPr>
        <w:t>d</w:t>
      </w:r>
      <w:r w:rsidR="00F24922">
        <w:rPr>
          <w:sz w:val="24"/>
          <w:szCs w:val="24"/>
        </w:rPr>
        <w:t xml:space="preserve"> to </w:t>
      </w:r>
      <w:r w:rsidR="000E3456">
        <w:rPr>
          <w:sz w:val="24"/>
          <w:szCs w:val="24"/>
        </w:rPr>
        <w:t>biological necessity, and which produce</w:t>
      </w:r>
      <w:r w:rsidR="00315F02">
        <w:rPr>
          <w:sz w:val="24"/>
          <w:szCs w:val="24"/>
        </w:rPr>
        <w:t>d</w:t>
      </w:r>
      <w:r w:rsidR="000E3456">
        <w:rPr>
          <w:sz w:val="24"/>
          <w:szCs w:val="24"/>
        </w:rPr>
        <w:t xml:space="preserve"> </w:t>
      </w:r>
      <w:r w:rsidR="00315F02">
        <w:rPr>
          <w:sz w:val="24"/>
          <w:szCs w:val="24"/>
        </w:rPr>
        <w:t>objects</w:t>
      </w:r>
      <w:r w:rsidR="000E3456">
        <w:rPr>
          <w:sz w:val="24"/>
          <w:szCs w:val="24"/>
        </w:rPr>
        <w:t xml:space="preserve"> that</w:t>
      </w:r>
      <w:r w:rsidR="00315F02">
        <w:rPr>
          <w:sz w:val="24"/>
          <w:szCs w:val="24"/>
        </w:rPr>
        <w:t xml:space="preserve"> were</w:t>
      </w:r>
      <w:r w:rsidR="000E3456">
        <w:rPr>
          <w:sz w:val="24"/>
          <w:szCs w:val="24"/>
        </w:rPr>
        <w:t xml:space="preserve"> perishable,</w:t>
      </w:r>
      <w:r w:rsidR="00315F02">
        <w:rPr>
          <w:sz w:val="24"/>
          <w:szCs w:val="24"/>
        </w:rPr>
        <w:t xml:space="preserve"> constantly consumed, and hence endlessly reproduced</w:t>
      </w:r>
      <w:r w:rsidR="00D24851">
        <w:rPr>
          <w:sz w:val="24"/>
          <w:szCs w:val="24"/>
        </w:rPr>
        <w:t>.</w:t>
      </w:r>
      <w:r w:rsidR="00E37E7F">
        <w:rPr>
          <w:rStyle w:val="FootnoteReference"/>
          <w:sz w:val="24"/>
          <w:szCs w:val="24"/>
        </w:rPr>
        <w:footnoteReference w:id="17"/>
      </w:r>
      <w:r w:rsidR="00D24851">
        <w:rPr>
          <w:sz w:val="24"/>
          <w:szCs w:val="24"/>
        </w:rPr>
        <w:t xml:space="preserve"> This the ancient Greeks largely confined to the household. </w:t>
      </w:r>
      <w:r w:rsidR="00D6348C">
        <w:rPr>
          <w:sz w:val="24"/>
          <w:szCs w:val="24"/>
        </w:rPr>
        <w:t xml:space="preserve">Then there was ‘work’ or ‘fabrication’ which was distinguished from ‘labour’ by its end: to produce durable, artificial objects, where although the end of the activity was known in advance, </w:t>
      </w:r>
      <w:r w:rsidR="005213E9">
        <w:rPr>
          <w:sz w:val="24"/>
          <w:szCs w:val="24"/>
        </w:rPr>
        <w:t xml:space="preserve">their production </w:t>
      </w:r>
      <w:r w:rsidR="00B53FE8">
        <w:rPr>
          <w:sz w:val="24"/>
          <w:szCs w:val="24"/>
        </w:rPr>
        <w:t>necessitated</w:t>
      </w:r>
      <w:r w:rsidR="005213E9">
        <w:rPr>
          <w:sz w:val="24"/>
          <w:szCs w:val="24"/>
        </w:rPr>
        <w:t xml:space="preserve"> human ingenuity, a mastery of nature.</w:t>
      </w:r>
      <w:r w:rsidR="007E3617">
        <w:rPr>
          <w:rStyle w:val="FootnoteReference"/>
          <w:sz w:val="24"/>
          <w:szCs w:val="24"/>
        </w:rPr>
        <w:footnoteReference w:id="18"/>
      </w:r>
      <w:r w:rsidR="005213E9">
        <w:rPr>
          <w:sz w:val="24"/>
          <w:szCs w:val="24"/>
        </w:rPr>
        <w:t xml:space="preserve"> </w:t>
      </w:r>
      <w:r w:rsidR="00B53FE8">
        <w:rPr>
          <w:sz w:val="24"/>
          <w:szCs w:val="24"/>
        </w:rPr>
        <w:t xml:space="preserve">Such production of objects </w:t>
      </w:r>
      <w:r w:rsidR="002A7F51">
        <w:rPr>
          <w:sz w:val="24"/>
          <w:szCs w:val="24"/>
        </w:rPr>
        <w:t xml:space="preserve">could vary from being the mere making of a chair to an artwork to a whole set of artificial institutions, a durable ‘world’ where citizens could freely interact with </w:t>
      </w:r>
      <w:r w:rsidR="006C1FEF">
        <w:rPr>
          <w:sz w:val="24"/>
          <w:szCs w:val="24"/>
        </w:rPr>
        <w:t>one another – which had an ‘objective’ reali</w:t>
      </w:r>
      <w:r w:rsidR="00237C50">
        <w:rPr>
          <w:sz w:val="24"/>
          <w:szCs w:val="24"/>
        </w:rPr>
        <w:t>ty.</w:t>
      </w:r>
      <w:r w:rsidR="0038253C">
        <w:rPr>
          <w:rStyle w:val="FootnoteReference"/>
          <w:sz w:val="24"/>
          <w:szCs w:val="24"/>
        </w:rPr>
        <w:footnoteReference w:id="19"/>
      </w:r>
      <w:r w:rsidR="00237C50">
        <w:rPr>
          <w:sz w:val="24"/>
          <w:szCs w:val="24"/>
        </w:rPr>
        <w:t xml:space="preserve"> In such a world</w:t>
      </w:r>
      <w:r w:rsidR="008736E7">
        <w:rPr>
          <w:sz w:val="24"/>
          <w:szCs w:val="24"/>
        </w:rPr>
        <w:t xml:space="preserve">, </w:t>
      </w:r>
      <w:r w:rsidR="00186BE1">
        <w:rPr>
          <w:sz w:val="24"/>
          <w:szCs w:val="24"/>
        </w:rPr>
        <w:t>human beings were</w:t>
      </w:r>
      <w:r w:rsidR="00345B7B">
        <w:rPr>
          <w:sz w:val="24"/>
          <w:szCs w:val="24"/>
        </w:rPr>
        <w:t xml:space="preserve"> potentially</w:t>
      </w:r>
      <w:r w:rsidR="00186BE1">
        <w:rPr>
          <w:sz w:val="24"/>
          <w:szCs w:val="24"/>
        </w:rPr>
        <w:t xml:space="preserve"> able to ‘act’ – in other words to initiate new and surprising activities which genuinely expressed their </w:t>
      </w:r>
      <w:r w:rsidR="005570DE">
        <w:rPr>
          <w:sz w:val="24"/>
          <w:szCs w:val="24"/>
        </w:rPr>
        <w:t>individuality</w:t>
      </w:r>
      <w:r w:rsidR="00315D94">
        <w:rPr>
          <w:sz w:val="24"/>
          <w:szCs w:val="24"/>
        </w:rPr>
        <w:t>, their plurality, their differences from one another.</w:t>
      </w:r>
      <w:r w:rsidR="004435DC">
        <w:rPr>
          <w:rStyle w:val="FootnoteReference"/>
          <w:sz w:val="24"/>
          <w:szCs w:val="24"/>
        </w:rPr>
        <w:footnoteReference w:id="20"/>
      </w:r>
      <w:r w:rsidR="00315D94">
        <w:rPr>
          <w:sz w:val="24"/>
          <w:szCs w:val="24"/>
        </w:rPr>
        <w:t xml:space="preserve"> </w:t>
      </w:r>
      <w:r w:rsidR="006D3720">
        <w:rPr>
          <w:sz w:val="24"/>
          <w:szCs w:val="24"/>
        </w:rPr>
        <w:t>‘</w:t>
      </w:r>
      <w:r w:rsidR="00315D94">
        <w:rPr>
          <w:sz w:val="24"/>
          <w:szCs w:val="24"/>
        </w:rPr>
        <w:t>Actions</w:t>
      </w:r>
      <w:r w:rsidR="006D3720">
        <w:rPr>
          <w:sz w:val="24"/>
          <w:szCs w:val="24"/>
        </w:rPr>
        <w:t>’</w:t>
      </w:r>
      <w:r w:rsidR="0044602F">
        <w:rPr>
          <w:sz w:val="24"/>
          <w:szCs w:val="24"/>
        </w:rPr>
        <w:t xml:space="preserve"> </w:t>
      </w:r>
      <w:r w:rsidR="00315D94">
        <w:rPr>
          <w:sz w:val="24"/>
          <w:szCs w:val="24"/>
        </w:rPr>
        <w:t xml:space="preserve">could only be performed by interacting with others, often included speech, and, precisely because others were vital to their performance, </w:t>
      </w:r>
      <w:r w:rsidR="008B1EBF">
        <w:rPr>
          <w:sz w:val="24"/>
          <w:szCs w:val="24"/>
        </w:rPr>
        <w:t>wer</w:t>
      </w:r>
      <w:r w:rsidR="00710F03">
        <w:rPr>
          <w:sz w:val="24"/>
          <w:szCs w:val="24"/>
        </w:rPr>
        <w:t>e entirely unpredictable: no one individual could ever know how actions, once initiated, would turn out in advance – and indeed could not really have full prior knowledge of their own characters.</w:t>
      </w:r>
      <w:r w:rsidR="0012688D">
        <w:rPr>
          <w:rStyle w:val="FootnoteReference"/>
          <w:sz w:val="24"/>
          <w:szCs w:val="24"/>
        </w:rPr>
        <w:footnoteReference w:id="21"/>
      </w:r>
      <w:r w:rsidR="00710F03">
        <w:rPr>
          <w:sz w:val="24"/>
          <w:szCs w:val="24"/>
        </w:rPr>
        <w:t xml:space="preserve"> </w:t>
      </w:r>
      <w:r w:rsidR="008736E7">
        <w:rPr>
          <w:sz w:val="24"/>
          <w:szCs w:val="24"/>
        </w:rPr>
        <w:t>(</w:t>
      </w:r>
      <w:r w:rsidR="00710F03">
        <w:rPr>
          <w:sz w:val="24"/>
          <w:szCs w:val="24"/>
        </w:rPr>
        <w:t xml:space="preserve">As such, the only way to determine the meaning of action was </w:t>
      </w:r>
      <w:r w:rsidR="00710F03" w:rsidRPr="0070552F">
        <w:rPr>
          <w:i/>
          <w:iCs/>
          <w:sz w:val="24"/>
          <w:szCs w:val="24"/>
        </w:rPr>
        <w:t>ex post facto</w:t>
      </w:r>
      <w:r w:rsidR="00710F03">
        <w:rPr>
          <w:sz w:val="24"/>
          <w:szCs w:val="24"/>
        </w:rPr>
        <w:t>, by subsequent storytelling</w:t>
      </w:r>
      <w:r w:rsidR="008736E7">
        <w:rPr>
          <w:sz w:val="24"/>
          <w:szCs w:val="24"/>
        </w:rPr>
        <w:t>.</w:t>
      </w:r>
      <w:r w:rsidR="004B299B">
        <w:rPr>
          <w:rStyle w:val="FootnoteReference"/>
          <w:sz w:val="24"/>
          <w:szCs w:val="24"/>
        </w:rPr>
        <w:footnoteReference w:id="22"/>
      </w:r>
      <w:r w:rsidR="008736E7">
        <w:rPr>
          <w:sz w:val="24"/>
          <w:szCs w:val="24"/>
        </w:rPr>
        <w:t xml:space="preserve">) Nevertheless despite all its challenges, ‘action’ was </w:t>
      </w:r>
      <w:r w:rsidR="00345B7B">
        <w:rPr>
          <w:sz w:val="24"/>
          <w:szCs w:val="24"/>
        </w:rPr>
        <w:t xml:space="preserve">regarded by Arendt as the quintessential human activity – without its expression </w:t>
      </w:r>
      <w:r w:rsidR="008123DC">
        <w:rPr>
          <w:sz w:val="24"/>
          <w:szCs w:val="24"/>
        </w:rPr>
        <w:t>human beings</w:t>
      </w:r>
      <w:r w:rsidR="00345B7B">
        <w:rPr>
          <w:sz w:val="24"/>
          <w:szCs w:val="24"/>
        </w:rPr>
        <w:t xml:space="preserve"> were left passive, unfulfilled – and it could only genuinely take place in a properly constituted public sphere, where </w:t>
      </w:r>
      <w:r w:rsidR="008123DC">
        <w:rPr>
          <w:sz w:val="24"/>
          <w:szCs w:val="24"/>
        </w:rPr>
        <w:t>agents could ‘trust the appearances’ of the reality around them. To quote Arendt herself: ‘without a space of appearance and without trusting in action and speech as mode of being together, neither the reality of one’s self, of one’s own identity, nor the reality of the surrounding world can be established beyond doubt.’</w:t>
      </w:r>
      <w:r w:rsidR="008D19E4">
        <w:rPr>
          <w:rStyle w:val="FootnoteReference"/>
          <w:sz w:val="24"/>
          <w:szCs w:val="24"/>
        </w:rPr>
        <w:footnoteReference w:id="23"/>
      </w:r>
    </w:p>
    <w:p w14:paraId="6BA777E9" w14:textId="28E33B97" w:rsidR="00815B7C" w:rsidRDefault="008123DC" w:rsidP="00913D3D">
      <w:pPr>
        <w:spacing w:after="0"/>
        <w:ind w:firstLine="720"/>
        <w:jc w:val="both"/>
        <w:rPr>
          <w:sz w:val="24"/>
          <w:szCs w:val="24"/>
        </w:rPr>
      </w:pPr>
      <w:r>
        <w:rPr>
          <w:sz w:val="24"/>
          <w:szCs w:val="24"/>
        </w:rPr>
        <w:t xml:space="preserve">Lastly, </w:t>
      </w:r>
      <w:r w:rsidR="0044602F">
        <w:rPr>
          <w:sz w:val="24"/>
          <w:szCs w:val="24"/>
        </w:rPr>
        <w:t xml:space="preserve">if </w:t>
      </w:r>
      <w:r>
        <w:rPr>
          <w:sz w:val="24"/>
          <w:szCs w:val="24"/>
        </w:rPr>
        <w:t xml:space="preserve">Arendt </w:t>
      </w:r>
      <w:r w:rsidR="0044602F">
        <w:rPr>
          <w:sz w:val="24"/>
          <w:szCs w:val="24"/>
        </w:rPr>
        <w:t xml:space="preserve">thought it was vital for there to be a properly constituted ‘world’ and public sphere for individuals to perform their activities in the correct areas, she also stressed the importance of </w:t>
      </w:r>
      <w:r w:rsidR="00333773">
        <w:rPr>
          <w:sz w:val="24"/>
          <w:szCs w:val="24"/>
        </w:rPr>
        <w:t xml:space="preserve">respecting </w:t>
      </w:r>
      <w:r w:rsidR="00245ADD">
        <w:rPr>
          <w:sz w:val="24"/>
          <w:szCs w:val="24"/>
        </w:rPr>
        <w:t>the worth of different mental activities</w:t>
      </w:r>
      <w:r w:rsidR="00854EF1">
        <w:rPr>
          <w:sz w:val="24"/>
          <w:szCs w:val="24"/>
        </w:rPr>
        <w:t xml:space="preserve">, and identifying what their true functions and possibilities were. </w:t>
      </w:r>
      <w:r w:rsidR="00CD119E">
        <w:rPr>
          <w:sz w:val="24"/>
          <w:szCs w:val="24"/>
        </w:rPr>
        <w:t>In particular</w:t>
      </w:r>
      <w:r w:rsidR="0055039F">
        <w:rPr>
          <w:sz w:val="24"/>
          <w:szCs w:val="24"/>
        </w:rPr>
        <w:t xml:space="preserve">, she sought to distinguish between </w:t>
      </w:r>
      <w:r w:rsidR="00862325">
        <w:rPr>
          <w:sz w:val="24"/>
          <w:szCs w:val="24"/>
        </w:rPr>
        <w:lastRenderedPageBreak/>
        <w:t xml:space="preserve">‘contemplation’, the activity of </w:t>
      </w:r>
      <w:r w:rsidR="006E6D8A">
        <w:rPr>
          <w:sz w:val="24"/>
          <w:szCs w:val="24"/>
        </w:rPr>
        <w:t xml:space="preserve">appreciating the perfection of </w:t>
      </w:r>
      <w:r w:rsidR="006D5B48">
        <w:rPr>
          <w:sz w:val="24"/>
          <w:szCs w:val="24"/>
        </w:rPr>
        <w:t xml:space="preserve">the cosmos, the ‘heavens’, from other mental activities, namely </w:t>
      </w:r>
      <w:r w:rsidR="0078670B">
        <w:rPr>
          <w:sz w:val="24"/>
          <w:szCs w:val="24"/>
        </w:rPr>
        <w:t xml:space="preserve">‘cognition’, </w:t>
      </w:r>
      <w:r w:rsidR="00C73C89">
        <w:rPr>
          <w:sz w:val="24"/>
          <w:szCs w:val="24"/>
        </w:rPr>
        <w:t>‘logical reasoning’, and ‘thought’.</w:t>
      </w:r>
      <w:r w:rsidR="00FB3CB9">
        <w:rPr>
          <w:rStyle w:val="FootnoteReference"/>
          <w:sz w:val="24"/>
          <w:szCs w:val="24"/>
        </w:rPr>
        <w:footnoteReference w:id="24"/>
      </w:r>
      <w:r w:rsidR="00C73C89">
        <w:rPr>
          <w:sz w:val="24"/>
          <w:szCs w:val="24"/>
        </w:rPr>
        <w:t xml:space="preserve"> </w:t>
      </w:r>
      <w:r w:rsidR="00AF62BD">
        <w:rPr>
          <w:sz w:val="24"/>
          <w:szCs w:val="24"/>
        </w:rPr>
        <w:t>‘Cognition’</w:t>
      </w:r>
      <w:r w:rsidR="001902CB">
        <w:rPr>
          <w:sz w:val="24"/>
          <w:szCs w:val="24"/>
        </w:rPr>
        <w:t xml:space="preserve">, Arendt </w:t>
      </w:r>
      <w:r w:rsidR="00EA77D3">
        <w:rPr>
          <w:sz w:val="24"/>
          <w:szCs w:val="24"/>
        </w:rPr>
        <w:t>contended</w:t>
      </w:r>
      <w:r w:rsidR="001902CB">
        <w:rPr>
          <w:sz w:val="24"/>
          <w:szCs w:val="24"/>
        </w:rPr>
        <w:t xml:space="preserve">, was akin to ‘fabrication’ in that it </w:t>
      </w:r>
      <w:r w:rsidR="009E5FCC">
        <w:rPr>
          <w:sz w:val="24"/>
          <w:szCs w:val="24"/>
        </w:rPr>
        <w:t xml:space="preserve">was a mental ability that enabled </w:t>
      </w:r>
      <w:r w:rsidR="00876C83">
        <w:rPr>
          <w:sz w:val="24"/>
          <w:szCs w:val="24"/>
        </w:rPr>
        <w:t xml:space="preserve">the achievement of </w:t>
      </w:r>
      <w:r w:rsidR="00BC5413">
        <w:rPr>
          <w:sz w:val="24"/>
          <w:szCs w:val="24"/>
        </w:rPr>
        <w:t>definite</w:t>
      </w:r>
      <w:r w:rsidR="00876C83">
        <w:rPr>
          <w:sz w:val="24"/>
          <w:szCs w:val="24"/>
        </w:rPr>
        <w:t xml:space="preserve"> ends</w:t>
      </w:r>
      <w:r w:rsidR="00261182">
        <w:rPr>
          <w:sz w:val="24"/>
          <w:szCs w:val="24"/>
        </w:rPr>
        <w:t xml:space="preserve">, whether these related to scientific or human activities. </w:t>
      </w:r>
      <w:r w:rsidR="00223B80">
        <w:rPr>
          <w:sz w:val="24"/>
          <w:szCs w:val="24"/>
        </w:rPr>
        <w:t xml:space="preserve">By contrast, </w:t>
      </w:r>
      <w:r w:rsidR="00084989">
        <w:rPr>
          <w:sz w:val="24"/>
          <w:szCs w:val="24"/>
        </w:rPr>
        <w:t>‘</w:t>
      </w:r>
      <w:r w:rsidR="00223B80">
        <w:rPr>
          <w:sz w:val="24"/>
          <w:szCs w:val="24"/>
        </w:rPr>
        <w:t>l</w:t>
      </w:r>
      <w:r w:rsidR="00084989">
        <w:rPr>
          <w:sz w:val="24"/>
          <w:szCs w:val="24"/>
        </w:rPr>
        <w:t>ogical reasoning’, Arendt</w:t>
      </w:r>
      <w:r w:rsidR="00223B80">
        <w:rPr>
          <w:sz w:val="24"/>
          <w:szCs w:val="24"/>
        </w:rPr>
        <w:t xml:space="preserve"> argued, </w:t>
      </w:r>
      <w:r w:rsidR="00B24B12">
        <w:rPr>
          <w:sz w:val="24"/>
          <w:szCs w:val="24"/>
        </w:rPr>
        <w:t xml:space="preserve">was the deduction of correct conclusions from </w:t>
      </w:r>
      <w:r w:rsidR="00F674B4">
        <w:rPr>
          <w:sz w:val="24"/>
          <w:szCs w:val="24"/>
        </w:rPr>
        <w:t>axiomatic premises</w:t>
      </w:r>
      <w:r w:rsidR="00B12BEF">
        <w:rPr>
          <w:sz w:val="24"/>
          <w:szCs w:val="24"/>
        </w:rPr>
        <w:t xml:space="preserve"> – a vital </w:t>
      </w:r>
      <w:r w:rsidR="00BD2075">
        <w:rPr>
          <w:sz w:val="24"/>
          <w:szCs w:val="24"/>
        </w:rPr>
        <w:t>skill</w:t>
      </w:r>
      <w:r w:rsidR="00B12BEF">
        <w:rPr>
          <w:sz w:val="24"/>
          <w:szCs w:val="24"/>
        </w:rPr>
        <w:t xml:space="preserve">, but one that Hobbes would later </w:t>
      </w:r>
      <w:r w:rsidR="00BD2075">
        <w:rPr>
          <w:sz w:val="24"/>
          <w:szCs w:val="24"/>
        </w:rPr>
        <w:t>incorrectly label as the most fundamental mental ability.</w:t>
      </w:r>
      <w:r w:rsidR="0080207A">
        <w:rPr>
          <w:rStyle w:val="FootnoteReference"/>
          <w:sz w:val="24"/>
          <w:szCs w:val="24"/>
        </w:rPr>
        <w:footnoteReference w:id="25"/>
      </w:r>
      <w:r w:rsidR="00BD2075">
        <w:rPr>
          <w:sz w:val="24"/>
          <w:szCs w:val="24"/>
        </w:rPr>
        <w:t xml:space="preserve"> </w:t>
      </w:r>
      <w:r w:rsidR="00596BC1">
        <w:rPr>
          <w:sz w:val="24"/>
          <w:szCs w:val="24"/>
        </w:rPr>
        <w:t xml:space="preserve">Much more important was ‘thought’, an ability that in </w:t>
      </w:r>
      <w:r w:rsidR="00596BC1" w:rsidRPr="002A4929">
        <w:rPr>
          <w:i/>
          <w:iCs/>
          <w:sz w:val="24"/>
          <w:szCs w:val="24"/>
        </w:rPr>
        <w:t xml:space="preserve">The Human Condition </w:t>
      </w:r>
      <w:r w:rsidR="00596BC1">
        <w:rPr>
          <w:sz w:val="24"/>
          <w:szCs w:val="24"/>
        </w:rPr>
        <w:t>Arendt</w:t>
      </w:r>
      <w:r w:rsidR="00E0366B">
        <w:rPr>
          <w:sz w:val="24"/>
          <w:szCs w:val="24"/>
        </w:rPr>
        <w:t xml:space="preserve"> </w:t>
      </w:r>
      <w:r w:rsidR="00FD59F5">
        <w:rPr>
          <w:sz w:val="24"/>
          <w:szCs w:val="24"/>
        </w:rPr>
        <w:t>claim</w:t>
      </w:r>
      <w:r w:rsidR="006A2FB5">
        <w:rPr>
          <w:sz w:val="24"/>
          <w:szCs w:val="24"/>
        </w:rPr>
        <w:t>ed</w:t>
      </w:r>
      <w:r w:rsidR="00FD59F5">
        <w:rPr>
          <w:sz w:val="24"/>
          <w:szCs w:val="24"/>
        </w:rPr>
        <w:t xml:space="preserve"> has </w:t>
      </w:r>
      <w:r w:rsidR="00D71D16">
        <w:rPr>
          <w:sz w:val="24"/>
          <w:szCs w:val="24"/>
        </w:rPr>
        <w:t xml:space="preserve">no end or aim outside itself, and might not even produce results – and yet </w:t>
      </w:r>
      <w:r w:rsidR="008A0185">
        <w:rPr>
          <w:sz w:val="24"/>
          <w:szCs w:val="24"/>
        </w:rPr>
        <w:t>has ‘processes [that] permeate the whole of human existence so intimately that its beginning and end coincide with the beginning and end of human life itself’</w:t>
      </w:r>
      <w:r w:rsidR="00594759">
        <w:rPr>
          <w:sz w:val="24"/>
          <w:szCs w:val="24"/>
        </w:rPr>
        <w:t>.</w:t>
      </w:r>
      <w:r w:rsidR="00DE2370">
        <w:rPr>
          <w:rStyle w:val="FootnoteReference"/>
          <w:sz w:val="24"/>
          <w:szCs w:val="24"/>
        </w:rPr>
        <w:footnoteReference w:id="26"/>
      </w:r>
      <w:r w:rsidR="00594759">
        <w:rPr>
          <w:sz w:val="24"/>
          <w:szCs w:val="24"/>
        </w:rPr>
        <w:t xml:space="preserve"> </w:t>
      </w:r>
      <w:r w:rsidR="009B770C">
        <w:rPr>
          <w:sz w:val="24"/>
          <w:szCs w:val="24"/>
        </w:rPr>
        <w:t xml:space="preserve">Only by appreciating the </w:t>
      </w:r>
      <w:r w:rsidR="004C13B7">
        <w:rPr>
          <w:sz w:val="24"/>
          <w:szCs w:val="24"/>
        </w:rPr>
        <w:t>respective worth of these abilities correctly, Arendt argued</w:t>
      </w:r>
      <w:r w:rsidR="002F26AC">
        <w:rPr>
          <w:sz w:val="24"/>
          <w:szCs w:val="24"/>
        </w:rPr>
        <w:t>, could one genuinely apprehend the nature of</w:t>
      </w:r>
      <w:r w:rsidR="004E33D0">
        <w:rPr>
          <w:sz w:val="24"/>
          <w:szCs w:val="24"/>
        </w:rPr>
        <w:t xml:space="preserve"> the human c</w:t>
      </w:r>
      <w:r w:rsidR="002F26AC">
        <w:rPr>
          <w:sz w:val="24"/>
          <w:szCs w:val="24"/>
        </w:rPr>
        <w:t>ondition.</w:t>
      </w:r>
    </w:p>
    <w:p w14:paraId="1D6691B8" w14:textId="77777777" w:rsidR="00831DBB" w:rsidRDefault="00DC4027" w:rsidP="00913D3D">
      <w:pPr>
        <w:spacing w:after="0"/>
        <w:ind w:firstLine="720"/>
        <w:jc w:val="both"/>
        <w:rPr>
          <w:sz w:val="24"/>
          <w:szCs w:val="24"/>
        </w:rPr>
      </w:pPr>
      <w:r>
        <w:rPr>
          <w:sz w:val="24"/>
          <w:szCs w:val="24"/>
        </w:rPr>
        <w:t xml:space="preserve">What, then, went wrong </w:t>
      </w:r>
      <w:r w:rsidR="007D76C5">
        <w:rPr>
          <w:sz w:val="24"/>
          <w:szCs w:val="24"/>
        </w:rPr>
        <w:t xml:space="preserve">in modernity, according to Arendt </w:t>
      </w:r>
      <w:r w:rsidR="0079188E">
        <w:rPr>
          <w:sz w:val="24"/>
          <w:szCs w:val="24"/>
        </w:rPr>
        <w:t xml:space="preserve">in </w:t>
      </w:r>
      <w:r w:rsidR="007D76C5" w:rsidRPr="00F36446">
        <w:rPr>
          <w:i/>
          <w:iCs/>
          <w:sz w:val="24"/>
          <w:szCs w:val="24"/>
        </w:rPr>
        <w:t>The Human Condition</w:t>
      </w:r>
      <w:r w:rsidR="007D76C5">
        <w:rPr>
          <w:sz w:val="24"/>
          <w:szCs w:val="24"/>
        </w:rPr>
        <w:t>?</w:t>
      </w:r>
      <w:r w:rsidR="00EB1862">
        <w:rPr>
          <w:sz w:val="24"/>
          <w:szCs w:val="24"/>
        </w:rPr>
        <w:t xml:space="preserve"> Essentially,</w:t>
      </w:r>
      <w:r w:rsidR="000A4090">
        <w:rPr>
          <w:sz w:val="24"/>
          <w:szCs w:val="24"/>
        </w:rPr>
        <w:t xml:space="preserve"> she believed</w:t>
      </w:r>
      <w:r w:rsidR="00EB1862">
        <w:rPr>
          <w:sz w:val="24"/>
          <w:szCs w:val="24"/>
        </w:rPr>
        <w:t xml:space="preserve"> </w:t>
      </w:r>
      <w:r w:rsidR="002C08DF">
        <w:rPr>
          <w:sz w:val="24"/>
          <w:szCs w:val="24"/>
        </w:rPr>
        <w:t>there were three</w:t>
      </w:r>
      <w:r w:rsidR="005F01C9">
        <w:rPr>
          <w:sz w:val="24"/>
          <w:szCs w:val="24"/>
        </w:rPr>
        <w:t xml:space="preserve"> related</w:t>
      </w:r>
      <w:r w:rsidR="002C08DF">
        <w:rPr>
          <w:sz w:val="24"/>
          <w:szCs w:val="24"/>
        </w:rPr>
        <w:t xml:space="preserve"> causes of decline. Firstly, Arendt identified ‘world alienation’</w:t>
      </w:r>
      <w:r w:rsidR="00DC3853">
        <w:rPr>
          <w:sz w:val="24"/>
          <w:szCs w:val="24"/>
        </w:rPr>
        <w:t xml:space="preserve">, the process by which humankind lost </w:t>
      </w:r>
      <w:r w:rsidR="006B7A0C">
        <w:rPr>
          <w:sz w:val="24"/>
          <w:szCs w:val="24"/>
        </w:rPr>
        <w:t xml:space="preserve">a common world of institutions and </w:t>
      </w:r>
      <w:r w:rsidR="006033AD">
        <w:rPr>
          <w:sz w:val="24"/>
          <w:szCs w:val="24"/>
        </w:rPr>
        <w:t>shared experiences as critically important.</w:t>
      </w:r>
      <w:r w:rsidR="00F112DF">
        <w:rPr>
          <w:sz w:val="24"/>
          <w:szCs w:val="24"/>
        </w:rPr>
        <w:t xml:space="preserve"> </w:t>
      </w:r>
      <w:r w:rsidR="002C4DC5">
        <w:rPr>
          <w:sz w:val="24"/>
          <w:szCs w:val="24"/>
        </w:rPr>
        <w:t xml:space="preserve">Influenced by Marx, </w:t>
      </w:r>
      <w:r w:rsidR="00F112DF">
        <w:rPr>
          <w:sz w:val="24"/>
          <w:szCs w:val="24"/>
        </w:rPr>
        <w:t xml:space="preserve">Arendt argued that </w:t>
      </w:r>
      <w:r w:rsidR="00D159FC">
        <w:rPr>
          <w:sz w:val="24"/>
          <w:szCs w:val="24"/>
        </w:rPr>
        <w:t xml:space="preserve">this </w:t>
      </w:r>
      <w:r w:rsidR="00313171">
        <w:rPr>
          <w:sz w:val="24"/>
          <w:szCs w:val="24"/>
        </w:rPr>
        <w:t>phenomenon</w:t>
      </w:r>
      <w:r w:rsidR="005F70C6">
        <w:rPr>
          <w:sz w:val="24"/>
          <w:szCs w:val="24"/>
        </w:rPr>
        <w:t xml:space="preserve"> began </w:t>
      </w:r>
      <w:r w:rsidR="00313171">
        <w:rPr>
          <w:sz w:val="24"/>
          <w:szCs w:val="24"/>
        </w:rPr>
        <w:t>with</w:t>
      </w:r>
      <w:r w:rsidR="00535019">
        <w:rPr>
          <w:sz w:val="24"/>
          <w:szCs w:val="24"/>
        </w:rPr>
        <w:t xml:space="preserve"> the Reformation, when </w:t>
      </w:r>
      <w:r w:rsidR="0016527C">
        <w:rPr>
          <w:sz w:val="24"/>
          <w:szCs w:val="24"/>
        </w:rPr>
        <w:t xml:space="preserve">the </w:t>
      </w:r>
      <w:r w:rsidR="00B70841">
        <w:rPr>
          <w:sz w:val="24"/>
          <w:szCs w:val="24"/>
        </w:rPr>
        <w:t xml:space="preserve">expropriation of church lands had the </w:t>
      </w:r>
      <w:r w:rsidR="00BF031C">
        <w:rPr>
          <w:sz w:val="24"/>
          <w:szCs w:val="24"/>
        </w:rPr>
        <w:t xml:space="preserve">unintended consequence of </w:t>
      </w:r>
      <w:r w:rsidR="0049007D">
        <w:rPr>
          <w:sz w:val="24"/>
          <w:szCs w:val="24"/>
        </w:rPr>
        <w:t>peasant lands also bein</w:t>
      </w:r>
      <w:r w:rsidR="00E13EAA">
        <w:rPr>
          <w:sz w:val="24"/>
          <w:szCs w:val="24"/>
        </w:rPr>
        <w:t xml:space="preserve">g seized, and to a more general process of expropriation. </w:t>
      </w:r>
      <w:r w:rsidR="00AD2FF6">
        <w:rPr>
          <w:sz w:val="24"/>
          <w:szCs w:val="24"/>
        </w:rPr>
        <w:t xml:space="preserve">This </w:t>
      </w:r>
      <w:r w:rsidR="000325CF">
        <w:rPr>
          <w:sz w:val="24"/>
          <w:szCs w:val="24"/>
        </w:rPr>
        <w:t xml:space="preserve">led directly to the </w:t>
      </w:r>
      <w:r w:rsidR="00FA5975">
        <w:rPr>
          <w:sz w:val="24"/>
          <w:szCs w:val="24"/>
        </w:rPr>
        <w:t>reduc</w:t>
      </w:r>
      <w:r w:rsidR="00D738C2">
        <w:rPr>
          <w:sz w:val="24"/>
          <w:szCs w:val="24"/>
        </w:rPr>
        <w:t>tion of peasants to wage-labourers</w:t>
      </w:r>
      <w:r w:rsidR="00363B6D">
        <w:rPr>
          <w:sz w:val="24"/>
          <w:szCs w:val="24"/>
        </w:rPr>
        <w:t xml:space="preserve"> with no place in the </w:t>
      </w:r>
      <w:r w:rsidR="007504F6">
        <w:rPr>
          <w:sz w:val="24"/>
          <w:szCs w:val="24"/>
        </w:rPr>
        <w:t xml:space="preserve">common ‘world’ </w:t>
      </w:r>
      <w:r w:rsidR="00D738C2">
        <w:rPr>
          <w:sz w:val="24"/>
          <w:szCs w:val="24"/>
        </w:rPr>
        <w:t xml:space="preserve">and, more fundamentally, to the </w:t>
      </w:r>
      <w:r w:rsidR="00EF2702">
        <w:rPr>
          <w:sz w:val="24"/>
          <w:szCs w:val="24"/>
        </w:rPr>
        <w:t>transmutation of proper</w:t>
      </w:r>
      <w:r w:rsidR="008D4989">
        <w:rPr>
          <w:sz w:val="24"/>
          <w:szCs w:val="24"/>
        </w:rPr>
        <w:t xml:space="preserve">ty, </w:t>
      </w:r>
      <w:r w:rsidR="006A5AB2">
        <w:rPr>
          <w:sz w:val="24"/>
          <w:szCs w:val="24"/>
        </w:rPr>
        <w:t>a stable, dependable form of ownership, upon which institutions could be based</w:t>
      </w:r>
      <w:r w:rsidR="005B40D9">
        <w:rPr>
          <w:sz w:val="24"/>
          <w:szCs w:val="24"/>
        </w:rPr>
        <w:t>, into wealth – which by contrast was fluid, un</w:t>
      </w:r>
      <w:r w:rsidR="00960DBD">
        <w:rPr>
          <w:sz w:val="24"/>
          <w:szCs w:val="24"/>
        </w:rPr>
        <w:t xml:space="preserve">stable, and </w:t>
      </w:r>
      <w:r w:rsidR="00DB54E1">
        <w:rPr>
          <w:sz w:val="24"/>
          <w:szCs w:val="24"/>
        </w:rPr>
        <w:t xml:space="preserve">could be recycled into the production process. </w:t>
      </w:r>
      <w:r w:rsidR="00F63F94">
        <w:rPr>
          <w:sz w:val="24"/>
          <w:szCs w:val="24"/>
        </w:rPr>
        <w:t xml:space="preserve">The </w:t>
      </w:r>
      <w:r w:rsidR="00EC7BB9">
        <w:rPr>
          <w:sz w:val="24"/>
          <w:szCs w:val="24"/>
        </w:rPr>
        <w:t xml:space="preserve">ultimate result was an accelerating </w:t>
      </w:r>
      <w:r w:rsidR="00DF08C9">
        <w:rPr>
          <w:sz w:val="24"/>
          <w:szCs w:val="24"/>
        </w:rPr>
        <w:t xml:space="preserve">torrent of production and </w:t>
      </w:r>
      <w:r w:rsidR="00FF5FFB">
        <w:rPr>
          <w:sz w:val="24"/>
          <w:szCs w:val="24"/>
        </w:rPr>
        <w:t>consumption</w:t>
      </w:r>
      <w:r w:rsidR="00A07EE1">
        <w:rPr>
          <w:sz w:val="24"/>
          <w:szCs w:val="24"/>
        </w:rPr>
        <w:t>, which</w:t>
      </w:r>
      <w:r w:rsidR="00632E32">
        <w:rPr>
          <w:sz w:val="24"/>
          <w:szCs w:val="24"/>
        </w:rPr>
        <w:t xml:space="preserve"> </w:t>
      </w:r>
      <w:r w:rsidR="00506DD4">
        <w:rPr>
          <w:sz w:val="24"/>
          <w:szCs w:val="24"/>
        </w:rPr>
        <w:t xml:space="preserve">reduced the common ‘world’ of </w:t>
      </w:r>
      <w:r w:rsidR="00F9015D">
        <w:rPr>
          <w:sz w:val="24"/>
          <w:szCs w:val="24"/>
        </w:rPr>
        <w:t>institutions into a</w:t>
      </w:r>
      <w:r w:rsidR="00440887">
        <w:rPr>
          <w:sz w:val="24"/>
          <w:szCs w:val="24"/>
        </w:rPr>
        <w:t xml:space="preserve">n </w:t>
      </w:r>
      <w:r w:rsidR="009825B8">
        <w:rPr>
          <w:sz w:val="24"/>
          <w:szCs w:val="24"/>
        </w:rPr>
        <w:t>in</w:t>
      </w:r>
      <w:r w:rsidR="00440887">
        <w:rPr>
          <w:sz w:val="24"/>
          <w:szCs w:val="24"/>
        </w:rPr>
        <w:t>escapable process of labouring</w:t>
      </w:r>
      <w:r w:rsidR="00ED0FC2">
        <w:rPr>
          <w:sz w:val="24"/>
          <w:szCs w:val="24"/>
        </w:rPr>
        <w:t>, and a set of individuals clumped together in a rootless, alienated, mass ‘society’</w:t>
      </w:r>
      <w:r w:rsidR="00B91FA2">
        <w:rPr>
          <w:sz w:val="24"/>
          <w:szCs w:val="24"/>
        </w:rPr>
        <w:t>.</w:t>
      </w:r>
      <w:r w:rsidR="00ED0FC2">
        <w:rPr>
          <w:rStyle w:val="FootnoteReference"/>
          <w:sz w:val="24"/>
          <w:szCs w:val="24"/>
        </w:rPr>
        <w:footnoteReference w:id="27"/>
      </w:r>
      <w:r w:rsidR="00B91FA2">
        <w:rPr>
          <w:sz w:val="24"/>
          <w:szCs w:val="24"/>
        </w:rPr>
        <w:t xml:space="preserve"> </w:t>
      </w:r>
    </w:p>
    <w:p w14:paraId="125AFE3A" w14:textId="6B9D37BA" w:rsidR="006A7FAB" w:rsidRDefault="00104F1B" w:rsidP="00913D3D">
      <w:pPr>
        <w:spacing w:after="0"/>
        <w:ind w:firstLine="720"/>
        <w:jc w:val="both"/>
        <w:rPr>
          <w:sz w:val="24"/>
          <w:szCs w:val="24"/>
        </w:rPr>
      </w:pPr>
      <w:r>
        <w:rPr>
          <w:sz w:val="24"/>
          <w:szCs w:val="24"/>
        </w:rPr>
        <w:t>Secondly,</w:t>
      </w:r>
      <w:r w:rsidR="00D67EAA">
        <w:rPr>
          <w:sz w:val="24"/>
          <w:szCs w:val="24"/>
        </w:rPr>
        <w:t xml:space="preserve"> however, if this process of ‘world’ alienation was a significant one, </w:t>
      </w:r>
      <w:r w:rsidR="00643E4C">
        <w:rPr>
          <w:sz w:val="24"/>
          <w:szCs w:val="24"/>
        </w:rPr>
        <w:t xml:space="preserve">even more </w:t>
      </w:r>
      <w:r w:rsidR="00AB4386">
        <w:rPr>
          <w:sz w:val="24"/>
          <w:szCs w:val="24"/>
        </w:rPr>
        <w:t>vital</w:t>
      </w:r>
      <w:r w:rsidR="00A134FB">
        <w:rPr>
          <w:sz w:val="24"/>
          <w:szCs w:val="24"/>
        </w:rPr>
        <w:t xml:space="preserve"> for Arendt was what she</w:t>
      </w:r>
      <w:r w:rsidR="00510696">
        <w:rPr>
          <w:sz w:val="24"/>
          <w:szCs w:val="24"/>
        </w:rPr>
        <w:t xml:space="preserve"> labelled ‘earth alienation’</w:t>
      </w:r>
      <w:r w:rsidR="00B11886">
        <w:rPr>
          <w:sz w:val="24"/>
          <w:szCs w:val="24"/>
        </w:rPr>
        <w:t xml:space="preserve">. </w:t>
      </w:r>
      <w:r w:rsidR="00265E70">
        <w:rPr>
          <w:sz w:val="24"/>
          <w:szCs w:val="24"/>
        </w:rPr>
        <w:t xml:space="preserve">This was the </w:t>
      </w:r>
      <w:r w:rsidR="00A134FB">
        <w:rPr>
          <w:sz w:val="24"/>
          <w:szCs w:val="24"/>
        </w:rPr>
        <w:t xml:space="preserve">phenomenon by which the scientific discoveries from the seventeenth century </w:t>
      </w:r>
      <w:r w:rsidR="00112B31">
        <w:rPr>
          <w:sz w:val="24"/>
          <w:szCs w:val="24"/>
        </w:rPr>
        <w:t xml:space="preserve">onwards </w:t>
      </w:r>
      <w:r w:rsidR="00A56516">
        <w:rPr>
          <w:sz w:val="24"/>
          <w:szCs w:val="24"/>
        </w:rPr>
        <w:t>gradually</w:t>
      </w:r>
      <w:r w:rsidR="00217DF9">
        <w:rPr>
          <w:sz w:val="24"/>
          <w:szCs w:val="24"/>
        </w:rPr>
        <w:t xml:space="preserve"> removed the limi</w:t>
      </w:r>
      <w:r w:rsidR="003D7FC5">
        <w:rPr>
          <w:sz w:val="24"/>
          <w:szCs w:val="24"/>
        </w:rPr>
        <w:t xml:space="preserve">tations that the earth imposed upon human understanding and discovery, instituting instead an ‘Archimedean’ point </w:t>
      </w:r>
      <w:r w:rsidR="00970366">
        <w:rPr>
          <w:sz w:val="24"/>
          <w:szCs w:val="24"/>
        </w:rPr>
        <w:t xml:space="preserve">outside the earth from which </w:t>
      </w:r>
      <w:r w:rsidR="001A34E2">
        <w:rPr>
          <w:sz w:val="24"/>
          <w:szCs w:val="24"/>
        </w:rPr>
        <w:t xml:space="preserve">humans could </w:t>
      </w:r>
      <w:r w:rsidR="002D6582">
        <w:rPr>
          <w:sz w:val="24"/>
          <w:szCs w:val="24"/>
        </w:rPr>
        <w:t>actively intervene and change natural phenomena and natural processes, in a way that even Renaissance scientists, let alone ancient ones would have found unimaginable.</w:t>
      </w:r>
      <w:r w:rsidR="00E05FB8">
        <w:rPr>
          <w:rStyle w:val="FootnoteReference"/>
          <w:sz w:val="24"/>
          <w:szCs w:val="24"/>
        </w:rPr>
        <w:footnoteReference w:id="28"/>
      </w:r>
      <w:r w:rsidR="002D6582">
        <w:rPr>
          <w:sz w:val="24"/>
          <w:szCs w:val="24"/>
        </w:rPr>
        <w:t xml:space="preserve"> </w:t>
      </w:r>
      <w:r w:rsidR="00384417">
        <w:rPr>
          <w:sz w:val="24"/>
          <w:szCs w:val="24"/>
        </w:rPr>
        <w:t>Earth alienation really began with Galileo’s definitive discovery that the earth rotates around the sun</w:t>
      </w:r>
      <w:r w:rsidR="00BA7A87">
        <w:rPr>
          <w:sz w:val="24"/>
          <w:szCs w:val="24"/>
        </w:rPr>
        <w:t xml:space="preserve">, using his much improved telescope, but </w:t>
      </w:r>
      <w:r w:rsidR="000F10F1">
        <w:rPr>
          <w:sz w:val="24"/>
          <w:szCs w:val="24"/>
        </w:rPr>
        <w:t xml:space="preserve">although the implications of his discovery took </w:t>
      </w:r>
      <w:r w:rsidR="003816EE">
        <w:rPr>
          <w:sz w:val="24"/>
          <w:szCs w:val="24"/>
        </w:rPr>
        <w:t xml:space="preserve">centuries to </w:t>
      </w:r>
      <w:r w:rsidR="00D67D86">
        <w:rPr>
          <w:sz w:val="24"/>
          <w:szCs w:val="24"/>
        </w:rPr>
        <w:t>work through, the net result was an entirely different relationship with the natural world</w:t>
      </w:r>
      <w:r w:rsidR="00CA41D3">
        <w:rPr>
          <w:sz w:val="24"/>
          <w:szCs w:val="24"/>
        </w:rPr>
        <w:t xml:space="preserve"> – since </w:t>
      </w:r>
      <w:r w:rsidR="006A0E4A">
        <w:rPr>
          <w:sz w:val="24"/>
          <w:szCs w:val="24"/>
        </w:rPr>
        <w:lastRenderedPageBreak/>
        <w:t xml:space="preserve">after this </w:t>
      </w:r>
      <w:r w:rsidR="00CA41D3">
        <w:rPr>
          <w:sz w:val="24"/>
          <w:szCs w:val="24"/>
        </w:rPr>
        <w:t xml:space="preserve">humankind </w:t>
      </w:r>
      <w:r w:rsidR="006A0E4A">
        <w:rPr>
          <w:sz w:val="24"/>
          <w:szCs w:val="24"/>
        </w:rPr>
        <w:t>began to be</w:t>
      </w:r>
      <w:r w:rsidR="00CA41D3">
        <w:rPr>
          <w:sz w:val="24"/>
          <w:szCs w:val="24"/>
        </w:rPr>
        <w:t xml:space="preserve"> able to dominate nature and </w:t>
      </w:r>
      <w:r w:rsidR="004D7DAE">
        <w:rPr>
          <w:sz w:val="24"/>
          <w:szCs w:val="24"/>
        </w:rPr>
        <w:t>extract information from it in previously unimaginable ways.</w:t>
      </w:r>
      <w:r w:rsidR="00254F32">
        <w:rPr>
          <w:rStyle w:val="FootnoteReference"/>
          <w:sz w:val="24"/>
          <w:szCs w:val="24"/>
        </w:rPr>
        <w:footnoteReference w:id="29"/>
      </w:r>
      <w:r w:rsidR="004D7DAE">
        <w:rPr>
          <w:sz w:val="24"/>
          <w:szCs w:val="24"/>
        </w:rPr>
        <w:t xml:space="preserve"> (These included </w:t>
      </w:r>
      <w:r w:rsidR="00962E86">
        <w:rPr>
          <w:sz w:val="24"/>
          <w:szCs w:val="24"/>
        </w:rPr>
        <w:t xml:space="preserve">phenomena such as nuclear fission, </w:t>
      </w:r>
      <w:r w:rsidR="00EB2F51">
        <w:rPr>
          <w:sz w:val="24"/>
          <w:szCs w:val="24"/>
        </w:rPr>
        <w:t>genetic experimentation, producing radioactive elements not found in nature</w:t>
      </w:r>
      <w:r w:rsidR="00477233">
        <w:rPr>
          <w:sz w:val="24"/>
          <w:szCs w:val="24"/>
        </w:rPr>
        <w:t xml:space="preserve">, penetrating space to the extent of six billion light years, and last but not least launching man-made satellites into space, the </w:t>
      </w:r>
      <w:r w:rsidR="00C43E51">
        <w:rPr>
          <w:sz w:val="24"/>
          <w:szCs w:val="24"/>
        </w:rPr>
        <w:t xml:space="preserve">event with which Arendt began </w:t>
      </w:r>
      <w:r w:rsidR="00C43E51" w:rsidRPr="00FE04B0">
        <w:rPr>
          <w:i/>
          <w:iCs/>
          <w:sz w:val="24"/>
          <w:szCs w:val="24"/>
        </w:rPr>
        <w:t>The Human Condition</w:t>
      </w:r>
      <w:r w:rsidR="00C43E51">
        <w:rPr>
          <w:sz w:val="24"/>
          <w:szCs w:val="24"/>
        </w:rPr>
        <w:t>.</w:t>
      </w:r>
      <w:r w:rsidR="00CF50D0">
        <w:rPr>
          <w:rStyle w:val="FootnoteReference"/>
          <w:sz w:val="24"/>
          <w:szCs w:val="24"/>
        </w:rPr>
        <w:footnoteReference w:id="30"/>
      </w:r>
      <w:r w:rsidR="00C43E51">
        <w:rPr>
          <w:sz w:val="24"/>
          <w:szCs w:val="24"/>
        </w:rPr>
        <w:t>)</w:t>
      </w:r>
      <w:r w:rsidR="00EC7859">
        <w:rPr>
          <w:sz w:val="24"/>
          <w:szCs w:val="24"/>
        </w:rPr>
        <w:t xml:space="preserve"> </w:t>
      </w:r>
      <w:r w:rsidR="00E26B8B">
        <w:rPr>
          <w:sz w:val="24"/>
          <w:szCs w:val="24"/>
        </w:rPr>
        <w:t xml:space="preserve">But at least as significant as these concrete phenomena </w:t>
      </w:r>
      <w:r w:rsidR="00B90FEC">
        <w:rPr>
          <w:sz w:val="24"/>
          <w:szCs w:val="24"/>
        </w:rPr>
        <w:t xml:space="preserve">was the way in which Galileo’s discovery </w:t>
      </w:r>
      <w:r w:rsidR="00D768BD">
        <w:rPr>
          <w:sz w:val="24"/>
          <w:szCs w:val="24"/>
        </w:rPr>
        <w:t xml:space="preserve">induced philosophers to </w:t>
      </w:r>
      <w:r w:rsidR="008E705A">
        <w:rPr>
          <w:sz w:val="24"/>
          <w:szCs w:val="24"/>
        </w:rPr>
        <w:t xml:space="preserve">doubt their </w:t>
      </w:r>
      <w:r w:rsidR="00B22CD3">
        <w:rPr>
          <w:sz w:val="24"/>
          <w:szCs w:val="24"/>
        </w:rPr>
        <w:t xml:space="preserve">senses in a way that they had never done before, directly leading to the Cartesian </w:t>
      </w:r>
      <w:r w:rsidR="00A223A4">
        <w:rPr>
          <w:sz w:val="24"/>
          <w:szCs w:val="24"/>
        </w:rPr>
        <w:t xml:space="preserve">programme of </w:t>
      </w:r>
      <w:r w:rsidR="005F1A6A">
        <w:rPr>
          <w:sz w:val="24"/>
          <w:szCs w:val="24"/>
        </w:rPr>
        <w:t xml:space="preserve">rigorous doubt, to the idea that </w:t>
      </w:r>
      <w:r w:rsidR="00967D3E">
        <w:rPr>
          <w:sz w:val="24"/>
          <w:szCs w:val="24"/>
        </w:rPr>
        <w:t>instead of trusting one’s s</w:t>
      </w:r>
      <w:r w:rsidR="000B21A0">
        <w:rPr>
          <w:sz w:val="24"/>
          <w:szCs w:val="24"/>
        </w:rPr>
        <w:t>enses, one had to trust one’s reason.</w:t>
      </w:r>
      <w:r w:rsidR="0060401B">
        <w:rPr>
          <w:rStyle w:val="FootnoteReference"/>
          <w:sz w:val="24"/>
          <w:szCs w:val="24"/>
        </w:rPr>
        <w:footnoteReference w:id="31"/>
      </w:r>
      <w:r w:rsidR="000B21A0">
        <w:rPr>
          <w:sz w:val="24"/>
          <w:szCs w:val="24"/>
        </w:rPr>
        <w:t xml:space="preserve"> </w:t>
      </w:r>
      <w:r w:rsidR="00760FDB">
        <w:rPr>
          <w:sz w:val="24"/>
          <w:szCs w:val="24"/>
        </w:rPr>
        <w:t xml:space="preserve">This had fundamental consequences, Arendt argued. </w:t>
      </w:r>
      <w:r w:rsidR="00A15D58">
        <w:rPr>
          <w:sz w:val="24"/>
          <w:szCs w:val="24"/>
        </w:rPr>
        <w:t>In particular</w:t>
      </w:r>
      <w:r w:rsidR="009151BA">
        <w:rPr>
          <w:sz w:val="24"/>
          <w:szCs w:val="24"/>
        </w:rPr>
        <w:t>, it implied that the old trust in sense perceptions</w:t>
      </w:r>
      <w:r w:rsidR="00724128">
        <w:rPr>
          <w:sz w:val="24"/>
          <w:szCs w:val="24"/>
        </w:rPr>
        <w:t xml:space="preserve"> of reality, guaranteed ultimately by ‘common sense’ could no longer be relied upon </w:t>
      </w:r>
      <w:r w:rsidR="003706D3">
        <w:rPr>
          <w:sz w:val="24"/>
          <w:szCs w:val="24"/>
        </w:rPr>
        <w:t xml:space="preserve">– ‘common sense’ became a faculty </w:t>
      </w:r>
      <w:r w:rsidR="00683034">
        <w:rPr>
          <w:sz w:val="24"/>
          <w:szCs w:val="24"/>
        </w:rPr>
        <w:t>that individual agents carried within their heads</w:t>
      </w:r>
      <w:r w:rsidR="005A5207">
        <w:rPr>
          <w:sz w:val="24"/>
          <w:szCs w:val="24"/>
        </w:rPr>
        <w:t>.</w:t>
      </w:r>
      <w:r w:rsidR="00A2000B">
        <w:rPr>
          <w:rStyle w:val="FootnoteReference"/>
          <w:sz w:val="24"/>
          <w:szCs w:val="24"/>
        </w:rPr>
        <w:footnoteReference w:id="32"/>
      </w:r>
      <w:r w:rsidR="005A5207">
        <w:rPr>
          <w:sz w:val="24"/>
          <w:szCs w:val="24"/>
        </w:rPr>
        <w:t xml:space="preserve"> </w:t>
      </w:r>
      <w:r w:rsidR="006A7FAB">
        <w:rPr>
          <w:sz w:val="24"/>
          <w:szCs w:val="24"/>
        </w:rPr>
        <w:t xml:space="preserve">Instead, </w:t>
      </w:r>
      <w:r w:rsidR="00D571CC">
        <w:rPr>
          <w:sz w:val="24"/>
          <w:szCs w:val="24"/>
        </w:rPr>
        <w:t xml:space="preserve">due to the </w:t>
      </w:r>
      <w:r w:rsidR="00BD3E3F">
        <w:rPr>
          <w:sz w:val="24"/>
          <w:szCs w:val="24"/>
        </w:rPr>
        <w:t>subjugation of ‘real-world’ geometry to algebra, most fully displayed in Newton’s laws</w:t>
      </w:r>
      <w:r w:rsidR="006927F3">
        <w:rPr>
          <w:sz w:val="24"/>
          <w:szCs w:val="24"/>
        </w:rPr>
        <w:t xml:space="preserve"> of motion, one might trust abstract mathematical reasoning, or, alternatively, humans could trust what they had made themselves – since they had much more certain knowledge of these objects</w:t>
      </w:r>
      <w:r w:rsidR="004F1678">
        <w:rPr>
          <w:sz w:val="24"/>
          <w:szCs w:val="24"/>
        </w:rPr>
        <w:t xml:space="preserve"> as</w:t>
      </w:r>
      <w:r w:rsidR="006927F3">
        <w:rPr>
          <w:sz w:val="24"/>
          <w:szCs w:val="24"/>
        </w:rPr>
        <w:t xml:space="preserve"> compared to the natural world.</w:t>
      </w:r>
      <w:r w:rsidR="00320F3D">
        <w:rPr>
          <w:rStyle w:val="FootnoteReference"/>
          <w:sz w:val="24"/>
          <w:szCs w:val="24"/>
        </w:rPr>
        <w:footnoteReference w:id="33"/>
      </w:r>
      <w:r w:rsidR="006927F3">
        <w:rPr>
          <w:sz w:val="24"/>
          <w:szCs w:val="24"/>
        </w:rPr>
        <w:t xml:space="preserve"> </w:t>
      </w:r>
      <w:r w:rsidR="004F1678">
        <w:rPr>
          <w:sz w:val="24"/>
          <w:szCs w:val="24"/>
        </w:rPr>
        <w:t xml:space="preserve">This elevated the worth of the fabricator, of ‘work’ on a temporary basis, but ultimately, because such standards of </w:t>
      </w:r>
      <w:r w:rsidR="00FA4D8A">
        <w:rPr>
          <w:sz w:val="24"/>
          <w:szCs w:val="24"/>
        </w:rPr>
        <w:t xml:space="preserve">making were liable to degenerate into utilitarianism, into what gave the most pleasure, </w:t>
      </w:r>
      <w:r w:rsidR="00592186">
        <w:rPr>
          <w:sz w:val="24"/>
          <w:szCs w:val="24"/>
        </w:rPr>
        <w:t>that was forgotte</w:t>
      </w:r>
      <w:r w:rsidR="00120E5C">
        <w:rPr>
          <w:sz w:val="24"/>
          <w:szCs w:val="24"/>
        </w:rPr>
        <w:t>n. And t</w:t>
      </w:r>
      <w:r w:rsidR="00592186">
        <w:rPr>
          <w:sz w:val="24"/>
          <w:szCs w:val="24"/>
        </w:rPr>
        <w:t xml:space="preserve">he </w:t>
      </w:r>
      <w:r w:rsidR="002E4AEB">
        <w:rPr>
          <w:sz w:val="24"/>
          <w:szCs w:val="24"/>
        </w:rPr>
        <w:t xml:space="preserve">result that the standard became </w:t>
      </w:r>
      <w:r w:rsidR="00120E5C">
        <w:rPr>
          <w:sz w:val="24"/>
          <w:szCs w:val="24"/>
        </w:rPr>
        <w:t xml:space="preserve">instead </w:t>
      </w:r>
      <w:r w:rsidR="002E4AEB">
        <w:rPr>
          <w:sz w:val="24"/>
          <w:szCs w:val="24"/>
        </w:rPr>
        <w:t>what gave most sensual pleasure, what benefited the ‘life-process’ the most.</w:t>
      </w:r>
      <w:r w:rsidR="00E32C04">
        <w:rPr>
          <w:rStyle w:val="FootnoteReference"/>
          <w:sz w:val="24"/>
          <w:szCs w:val="24"/>
        </w:rPr>
        <w:footnoteReference w:id="34"/>
      </w:r>
      <w:r w:rsidR="002E4AEB">
        <w:rPr>
          <w:sz w:val="24"/>
          <w:szCs w:val="24"/>
        </w:rPr>
        <w:t xml:space="preserve"> In short, </w:t>
      </w:r>
      <w:r w:rsidR="00120E5C">
        <w:rPr>
          <w:sz w:val="24"/>
          <w:szCs w:val="24"/>
        </w:rPr>
        <w:t>the worth of actions beca</w:t>
      </w:r>
      <w:r w:rsidR="005D52A2">
        <w:rPr>
          <w:sz w:val="24"/>
          <w:szCs w:val="24"/>
        </w:rPr>
        <w:t>me equated with</w:t>
      </w:r>
      <w:r w:rsidR="00120E5C">
        <w:rPr>
          <w:sz w:val="24"/>
          <w:szCs w:val="24"/>
        </w:rPr>
        <w:t xml:space="preserve"> those of ‘labouring’. </w:t>
      </w:r>
    </w:p>
    <w:p w14:paraId="0A9AD631" w14:textId="4517D57F" w:rsidR="00A52F26" w:rsidRDefault="00A52F26" w:rsidP="00913D3D">
      <w:pPr>
        <w:spacing w:after="0"/>
        <w:ind w:firstLine="720"/>
        <w:jc w:val="both"/>
        <w:rPr>
          <w:sz w:val="24"/>
          <w:szCs w:val="24"/>
        </w:rPr>
      </w:pPr>
      <w:r>
        <w:rPr>
          <w:sz w:val="24"/>
          <w:szCs w:val="24"/>
        </w:rPr>
        <w:t xml:space="preserve">Finally, </w:t>
      </w:r>
      <w:r w:rsidR="00E945F4">
        <w:rPr>
          <w:sz w:val="24"/>
          <w:szCs w:val="24"/>
        </w:rPr>
        <w:t>as</w:t>
      </w:r>
      <w:r w:rsidR="00012A71">
        <w:rPr>
          <w:sz w:val="24"/>
          <w:szCs w:val="24"/>
        </w:rPr>
        <w:t xml:space="preserve"> result of these concrete changes</w:t>
      </w:r>
      <w:r w:rsidR="00677CEB">
        <w:rPr>
          <w:sz w:val="24"/>
          <w:szCs w:val="24"/>
        </w:rPr>
        <w:t xml:space="preserve"> </w:t>
      </w:r>
      <w:r w:rsidR="00F80254">
        <w:rPr>
          <w:sz w:val="24"/>
          <w:szCs w:val="24"/>
        </w:rPr>
        <w:t>that occurred in practice</w:t>
      </w:r>
      <w:r w:rsidR="00012A71">
        <w:rPr>
          <w:sz w:val="24"/>
          <w:szCs w:val="24"/>
        </w:rPr>
        <w:t xml:space="preserve">, </w:t>
      </w:r>
      <w:r w:rsidR="00F80254">
        <w:rPr>
          <w:sz w:val="24"/>
          <w:szCs w:val="24"/>
        </w:rPr>
        <w:t xml:space="preserve">Arendt argued that </w:t>
      </w:r>
      <w:r w:rsidR="00012A71">
        <w:rPr>
          <w:sz w:val="24"/>
          <w:szCs w:val="24"/>
        </w:rPr>
        <w:t xml:space="preserve">the way in which humans conceived </w:t>
      </w:r>
      <w:r w:rsidR="001B0BB2">
        <w:rPr>
          <w:sz w:val="24"/>
          <w:szCs w:val="24"/>
        </w:rPr>
        <w:t>of their mental abilities</w:t>
      </w:r>
      <w:r w:rsidR="00D33860">
        <w:rPr>
          <w:sz w:val="24"/>
          <w:szCs w:val="24"/>
        </w:rPr>
        <w:t xml:space="preserve"> radically </w:t>
      </w:r>
      <w:r w:rsidR="00F80254">
        <w:rPr>
          <w:sz w:val="24"/>
          <w:szCs w:val="24"/>
        </w:rPr>
        <w:t xml:space="preserve">changed in modernity. </w:t>
      </w:r>
      <w:r w:rsidR="00581345">
        <w:rPr>
          <w:sz w:val="24"/>
          <w:szCs w:val="24"/>
        </w:rPr>
        <w:t xml:space="preserve">It was a key premise of her work that </w:t>
      </w:r>
      <w:r w:rsidR="00900D2C">
        <w:rPr>
          <w:sz w:val="24"/>
          <w:szCs w:val="24"/>
        </w:rPr>
        <w:t xml:space="preserve">fundamental changes were always caused by concrete events rather than </w:t>
      </w:r>
      <w:r w:rsidR="005105BB">
        <w:rPr>
          <w:sz w:val="24"/>
          <w:szCs w:val="24"/>
        </w:rPr>
        <w:t xml:space="preserve">purely by innovations in thought, and in this case she argued that the discoveries that Galileo made with his telescope had </w:t>
      </w:r>
      <w:r w:rsidR="005707F7">
        <w:rPr>
          <w:sz w:val="24"/>
          <w:szCs w:val="24"/>
        </w:rPr>
        <w:t>far reaching consequences</w:t>
      </w:r>
      <w:r w:rsidR="00A35C8B">
        <w:rPr>
          <w:sz w:val="24"/>
          <w:szCs w:val="24"/>
        </w:rPr>
        <w:t xml:space="preserve"> for how humans conceptualized </w:t>
      </w:r>
      <w:r w:rsidR="00586560">
        <w:rPr>
          <w:sz w:val="24"/>
          <w:szCs w:val="24"/>
        </w:rPr>
        <w:t xml:space="preserve">the world. </w:t>
      </w:r>
      <w:r w:rsidR="007211E4">
        <w:rPr>
          <w:sz w:val="24"/>
          <w:szCs w:val="24"/>
        </w:rPr>
        <w:t xml:space="preserve">For because </w:t>
      </w:r>
      <w:r w:rsidR="003B26BC">
        <w:rPr>
          <w:sz w:val="24"/>
          <w:szCs w:val="24"/>
        </w:rPr>
        <w:t xml:space="preserve">it became clearer and clearer </w:t>
      </w:r>
      <w:r w:rsidR="000C2A1F">
        <w:rPr>
          <w:sz w:val="24"/>
          <w:szCs w:val="24"/>
        </w:rPr>
        <w:t xml:space="preserve">from the seventeenth century onwards </w:t>
      </w:r>
      <w:r w:rsidR="003B26BC">
        <w:rPr>
          <w:sz w:val="24"/>
          <w:szCs w:val="24"/>
        </w:rPr>
        <w:t xml:space="preserve">that </w:t>
      </w:r>
      <w:r w:rsidR="003E540E">
        <w:rPr>
          <w:sz w:val="24"/>
          <w:szCs w:val="24"/>
        </w:rPr>
        <w:t xml:space="preserve">the best way of gaining knowledge of </w:t>
      </w:r>
      <w:r w:rsidR="0093610E">
        <w:rPr>
          <w:sz w:val="24"/>
          <w:szCs w:val="24"/>
        </w:rPr>
        <w:t xml:space="preserve">the universe was by using man-made instruments, by doing, the high value that the </w:t>
      </w:r>
      <w:r w:rsidR="00C30720">
        <w:rPr>
          <w:sz w:val="24"/>
          <w:szCs w:val="24"/>
        </w:rPr>
        <w:t>ancients had placed on contemplati</w:t>
      </w:r>
      <w:r w:rsidR="00FD4634">
        <w:rPr>
          <w:sz w:val="24"/>
          <w:szCs w:val="24"/>
        </w:rPr>
        <w:t xml:space="preserve">ng the universe was revealed to be suspect. (As Arendt put it herself: ‘after being and appearance had parted company and truth was no longer supposed to appear, to reveal and disclose itself to the mental eye of a beholder, there arose a veritable necessity to hunt for </w:t>
      </w:r>
      <w:r w:rsidR="00BF55CB">
        <w:rPr>
          <w:sz w:val="24"/>
          <w:szCs w:val="24"/>
        </w:rPr>
        <w:t>truth behind deceptive appearances’.</w:t>
      </w:r>
      <w:r w:rsidR="009B0462">
        <w:rPr>
          <w:rStyle w:val="FootnoteReference"/>
          <w:sz w:val="24"/>
          <w:szCs w:val="24"/>
        </w:rPr>
        <w:footnoteReference w:id="35"/>
      </w:r>
      <w:r w:rsidR="00BF55CB">
        <w:rPr>
          <w:sz w:val="24"/>
          <w:szCs w:val="24"/>
        </w:rPr>
        <w:t>)</w:t>
      </w:r>
      <w:r w:rsidR="00FC3A90">
        <w:rPr>
          <w:sz w:val="24"/>
          <w:szCs w:val="24"/>
        </w:rPr>
        <w:t xml:space="preserve"> Contemplation was thus dispensed with, and </w:t>
      </w:r>
      <w:r w:rsidR="00385B4C">
        <w:rPr>
          <w:sz w:val="24"/>
          <w:szCs w:val="24"/>
        </w:rPr>
        <w:t xml:space="preserve">doing (or fabrication) was elevated (at least </w:t>
      </w:r>
      <w:r w:rsidR="002426BF">
        <w:rPr>
          <w:sz w:val="24"/>
          <w:szCs w:val="24"/>
        </w:rPr>
        <w:t>in the early modern period</w:t>
      </w:r>
      <w:r w:rsidR="00385B4C">
        <w:rPr>
          <w:sz w:val="24"/>
          <w:szCs w:val="24"/>
        </w:rPr>
        <w:t>) as the supreme</w:t>
      </w:r>
      <w:r w:rsidR="00D02740">
        <w:rPr>
          <w:sz w:val="24"/>
          <w:szCs w:val="24"/>
        </w:rPr>
        <w:t xml:space="preserve"> method of obtaining the truth – with thinking as its handmaiden</w:t>
      </w:r>
      <w:r w:rsidR="0060309B">
        <w:rPr>
          <w:sz w:val="24"/>
          <w:szCs w:val="24"/>
        </w:rPr>
        <w:t xml:space="preserve"> – before ultimately</w:t>
      </w:r>
      <w:r w:rsidR="0062006B">
        <w:rPr>
          <w:sz w:val="24"/>
          <w:szCs w:val="24"/>
        </w:rPr>
        <w:t xml:space="preserve">, later in </w:t>
      </w:r>
      <w:r w:rsidR="0062006B">
        <w:rPr>
          <w:sz w:val="24"/>
          <w:szCs w:val="24"/>
        </w:rPr>
        <w:lastRenderedPageBreak/>
        <w:t>modernity</w:t>
      </w:r>
      <w:r w:rsidR="0060309B">
        <w:rPr>
          <w:sz w:val="24"/>
          <w:szCs w:val="24"/>
        </w:rPr>
        <w:t xml:space="preserve">, as we have seen already, the advent of utilitarianism induced </w:t>
      </w:r>
      <w:r w:rsidR="00E67DCB">
        <w:rPr>
          <w:sz w:val="24"/>
          <w:szCs w:val="24"/>
        </w:rPr>
        <w:t xml:space="preserve">humankind to </w:t>
      </w:r>
      <w:r w:rsidR="00F128FA">
        <w:rPr>
          <w:sz w:val="24"/>
          <w:szCs w:val="24"/>
        </w:rPr>
        <w:t xml:space="preserve">value pleasure, a part of the life-process of ‘labouring’ instead. </w:t>
      </w:r>
      <w:r w:rsidR="0062006B">
        <w:rPr>
          <w:sz w:val="24"/>
          <w:szCs w:val="24"/>
        </w:rPr>
        <w:t xml:space="preserve">Important for our purposes here is Arendt’s insistence that </w:t>
      </w:r>
      <w:r w:rsidR="00297F54">
        <w:rPr>
          <w:sz w:val="24"/>
          <w:szCs w:val="24"/>
        </w:rPr>
        <w:t xml:space="preserve">what made contemplation </w:t>
      </w:r>
      <w:r w:rsidR="00C110BB">
        <w:rPr>
          <w:sz w:val="24"/>
          <w:szCs w:val="24"/>
        </w:rPr>
        <w:t>so useless was th</w:t>
      </w:r>
      <w:r w:rsidR="00C61A68">
        <w:rPr>
          <w:sz w:val="24"/>
          <w:szCs w:val="24"/>
        </w:rPr>
        <w:t xml:space="preserve">at </w:t>
      </w:r>
      <w:r w:rsidR="00C71122">
        <w:rPr>
          <w:sz w:val="24"/>
          <w:szCs w:val="24"/>
        </w:rPr>
        <w:t xml:space="preserve">humankind was no longer seeking to understand something </w:t>
      </w:r>
      <w:r w:rsidR="008616F0">
        <w:rPr>
          <w:sz w:val="24"/>
          <w:szCs w:val="24"/>
        </w:rPr>
        <w:t xml:space="preserve">perfect and unchanging </w:t>
      </w:r>
      <w:r w:rsidR="001B00B2">
        <w:rPr>
          <w:sz w:val="24"/>
          <w:szCs w:val="24"/>
        </w:rPr>
        <w:t>– whether this be nature or the universe – as the ancients had done.</w:t>
      </w:r>
      <w:r w:rsidR="001876BC">
        <w:rPr>
          <w:rStyle w:val="FootnoteReference"/>
          <w:sz w:val="24"/>
          <w:szCs w:val="24"/>
        </w:rPr>
        <w:footnoteReference w:id="36"/>
      </w:r>
      <w:r w:rsidR="004837AB">
        <w:rPr>
          <w:sz w:val="24"/>
          <w:szCs w:val="24"/>
        </w:rPr>
        <w:t xml:space="preserve"> </w:t>
      </w:r>
      <w:r w:rsidR="001B00B2">
        <w:rPr>
          <w:sz w:val="24"/>
          <w:szCs w:val="24"/>
        </w:rPr>
        <w:t>Rather</w:t>
      </w:r>
      <w:r w:rsidR="00C732CD">
        <w:rPr>
          <w:sz w:val="24"/>
          <w:szCs w:val="24"/>
        </w:rPr>
        <w:t xml:space="preserve"> the new focus in modernity was a stress on </w:t>
      </w:r>
      <w:r w:rsidR="00B32051">
        <w:rPr>
          <w:sz w:val="24"/>
          <w:szCs w:val="24"/>
        </w:rPr>
        <w:t xml:space="preserve">how </w:t>
      </w:r>
      <w:r w:rsidR="00896A4D">
        <w:rPr>
          <w:sz w:val="24"/>
          <w:szCs w:val="24"/>
        </w:rPr>
        <w:t>phenomena came into being</w:t>
      </w:r>
      <w:r w:rsidR="00DD63F3">
        <w:rPr>
          <w:sz w:val="24"/>
          <w:szCs w:val="24"/>
        </w:rPr>
        <w:t xml:space="preserve">, on </w:t>
      </w:r>
      <w:r w:rsidR="00C758FE">
        <w:rPr>
          <w:sz w:val="24"/>
          <w:szCs w:val="24"/>
        </w:rPr>
        <w:t xml:space="preserve">a kind of </w:t>
      </w:r>
      <w:r w:rsidR="00DD63F3">
        <w:rPr>
          <w:sz w:val="24"/>
          <w:szCs w:val="24"/>
        </w:rPr>
        <w:t>history – so that before the dominance of history as a discipline in the humanities in the nineteenth century</w:t>
      </w:r>
      <w:r w:rsidR="00E12211">
        <w:rPr>
          <w:sz w:val="24"/>
          <w:szCs w:val="24"/>
        </w:rPr>
        <w:t xml:space="preserve"> was established</w:t>
      </w:r>
      <w:r w:rsidR="00DD63F3">
        <w:rPr>
          <w:sz w:val="24"/>
          <w:szCs w:val="24"/>
        </w:rPr>
        <w:t xml:space="preserve">, a form of ‘history’ </w:t>
      </w:r>
      <w:r w:rsidR="0039112D">
        <w:rPr>
          <w:sz w:val="24"/>
          <w:szCs w:val="24"/>
        </w:rPr>
        <w:t xml:space="preserve"> </w:t>
      </w:r>
      <w:r w:rsidR="00DD63F3">
        <w:rPr>
          <w:sz w:val="24"/>
          <w:szCs w:val="24"/>
        </w:rPr>
        <w:t>had already become dominant within</w:t>
      </w:r>
      <w:r w:rsidR="008A4442">
        <w:rPr>
          <w:sz w:val="24"/>
          <w:szCs w:val="24"/>
        </w:rPr>
        <w:t xml:space="preserve"> sciences.</w:t>
      </w:r>
      <w:r w:rsidR="002058E5">
        <w:rPr>
          <w:rStyle w:val="FootnoteReference"/>
          <w:sz w:val="24"/>
          <w:szCs w:val="24"/>
        </w:rPr>
        <w:footnoteReference w:id="37"/>
      </w:r>
      <w:r w:rsidR="008A4442">
        <w:rPr>
          <w:sz w:val="24"/>
          <w:szCs w:val="24"/>
        </w:rPr>
        <w:t xml:space="preserve"> </w:t>
      </w:r>
    </w:p>
    <w:p w14:paraId="49F7B21F" w14:textId="77777777" w:rsidR="00CD7E21" w:rsidRDefault="00CD7E21" w:rsidP="00913D3D">
      <w:pPr>
        <w:spacing w:after="0"/>
        <w:ind w:firstLine="720"/>
        <w:jc w:val="both"/>
        <w:rPr>
          <w:sz w:val="24"/>
          <w:szCs w:val="24"/>
        </w:rPr>
      </w:pPr>
    </w:p>
    <w:p w14:paraId="497558C1" w14:textId="49F3A725" w:rsidR="00CD7E21" w:rsidRPr="00CD7E21" w:rsidRDefault="00177BF2" w:rsidP="00CD7E21">
      <w:pPr>
        <w:pStyle w:val="ListParagraph"/>
        <w:numPr>
          <w:ilvl w:val="0"/>
          <w:numId w:val="2"/>
        </w:numPr>
        <w:spacing w:after="0"/>
        <w:jc w:val="both"/>
        <w:rPr>
          <w:b/>
          <w:bCs/>
          <w:sz w:val="24"/>
          <w:szCs w:val="24"/>
          <w:u w:val="single"/>
        </w:rPr>
      </w:pPr>
      <w:r>
        <w:rPr>
          <w:b/>
          <w:bCs/>
          <w:sz w:val="24"/>
          <w:szCs w:val="24"/>
          <w:u w:val="single"/>
        </w:rPr>
        <w:t>Critique of the Western Tradition</w:t>
      </w:r>
    </w:p>
    <w:p w14:paraId="24D57E62" w14:textId="77777777" w:rsidR="00CD7E21" w:rsidRDefault="00CD7E21" w:rsidP="00913D3D">
      <w:pPr>
        <w:spacing w:after="0"/>
        <w:ind w:firstLine="720"/>
        <w:jc w:val="both"/>
        <w:rPr>
          <w:sz w:val="24"/>
          <w:szCs w:val="24"/>
        </w:rPr>
      </w:pPr>
    </w:p>
    <w:p w14:paraId="01F7B854" w14:textId="1230DDA1" w:rsidR="0084749C" w:rsidRDefault="0084749C" w:rsidP="00913D3D">
      <w:pPr>
        <w:spacing w:after="0"/>
        <w:ind w:firstLine="720"/>
        <w:jc w:val="both"/>
        <w:rPr>
          <w:sz w:val="24"/>
          <w:szCs w:val="24"/>
        </w:rPr>
      </w:pPr>
      <w:r>
        <w:rPr>
          <w:sz w:val="24"/>
          <w:szCs w:val="24"/>
        </w:rPr>
        <w:t xml:space="preserve">Thus far, we have concentrated on Arendt’s critique of modernity, which she put forward </w:t>
      </w:r>
      <w:r w:rsidR="007C5E73">
        <w:rPr>
          <w:sz w:val="24"/>
          <w:szCs w:val="24"/>
        </w:rPr>
        <w:t xml:space="preserve">with force in </w:t>
      </w:r>
      <w:r w:rsidR="007C5E73" w:rsidRPr="00A0308B">
        <w:rPr>
          <w:i/>
          <w:iCs/>
          <w:sz w:val="24"/>
          <w:szCs w:val="24"/>
        </w:rPr>
        <w:t>The Human Condition</w:t>
      </w:r>
      <w:r w:rsidR="007C5E73">
        <w:rPr>
          <w:sz w:val="24"/>
          <w:szCs w:val="24"/>
        </w:rPr>
        <w:t xml:space="preserve">, but also elsewhere. As already indicated, however, this </w:t>
      </w:r>
      <w:r w:rsidR="002F66B1">
        <w:rPr>
          <w:sz w:val="24"/>
          <w:szCs w:val="24"/>
        </w:rPr>
        <w:t xml:space="preserve">certainly does not exhaust Arendt’s approach to history and tradition, and </w:t>
      </w:r>
      <w:r w:rsidR="00F323CE">
        <w:rPr>
          <w:sz w:val="24"/>
          <w:szCs w:val="24"/>
        </w:rPr>
        <w:t>the second</w:t>
      </w:r>
      <w:r w:rsidR="002F66B1">
        <w:rPr>
          <w:sz w:val="24"/>
          <w:szCs w:val="24"/>
        </w:rPr>
        <w:t xml:space="preserve"> major theme in her work </w:t>
      </w:r>
      <w:r w:rsidR="00953742">
        <w:rPr>
          <w:sz w:val="24"/>
          <w:szCs w:val="24"/>
        </w:rPr>
        <w:t>is a strong distrust of</w:t>
      </w:r>
      <w:r w:rsidR="00747029">
        <w:rPr>
          <w:sz w:val="24"/>
          <w:szCs w:val="24"/>
        </w:rPr>
        <w:t xml:space="preserve"> the Western philosophical tradition as a whole</w:t>
      </w:r>
      <w:r w:rsidR="001C5DF7">
        <w:rPr>
          <w:sz w:val="24"/>
          <w:szCs w:val="24"/>
        </w:rPr>
        <w:t>, not just its degeneration in modernity.</w:t>
      </w:r>
      <w:r w:rsidR="001431C1">
        <w:rPr>
          <w:sz w:val="24"/>
          <w:szCs w:val="24"/>
        </w:rPr>
        <w:t xml:space="preserve"> Essentially, Arendt had three queries about it. </w:t>
      </w:r>
      <w:r w:rsidR="00CA39B4">
        <w:rPr>
          <w:sz w:val="24"/>
          <w:szCs w:val="24"/>
        </w:rPr>
        <w:t xml:space="preserve">In the first place, </w:t>
      </w:r>
      <w:r w:rsidR="002B232A">
        <w:rPr>
          <w:sz w:val="24"/>
          <w:szCs w:val="24"/>
        </w:rPr>
        <w:t xml:space="preserve">she was suspicious about the degree to which </w:t>
      </w:r>
      <w:r w:rsidR="0053275D">
        <w:rPr>
          <w:sz w:val="24"/>
          <w:szCs w:val="24"/>
        </w:rPr>
        <w:t>the Western philosophical tradition</w:t>
      </w:r>
      <w:r w:rsidR="00430A3F">
        <w:rPr>
          <w:sz w:val="24"/>
          <w:szCs w:val="24"/>
        </w:rPr>
        <w:t xml:space="preserve"> had tended to prioritize contemplation over action</w:t>
      </w:r>
      <w:r w:rsidR="00F0774C">
        <w:rPr>
          <w:sz w:val="24"/>
          <w:szCs w:val="24"/>
        </w:rPr>
        <w:t xml:space="preserve">. </w:t>
      </w:r>
      <w:r w:rsidR="009F3EA5">
        <w:rPr>
          <w:sz w:val="24"/>
          <w:szCs w:val="24"/>
        </w:rPr>
        <w:t>For d</w:t>
      </w:r>
      <w:r w:rsidR="00F0774C">
        <w:rPr>
          <w:sz w:val="24"/>
          <w:szCs w:val="24"/>
        </w:rPr>
        <w:t xml:space="preserve">espite the fact that she lamented its disappearance </w:t>
      </w:r>
      <w:r w:rsidR="00D8073E">
        <w:rPr>
          <w:sz w:val="24"/>
          <w:szCs w:val="24"/>
        </w:rPr>
        <w:t xml:space="preserve">altogether in modernity, </w:t>
      </w:r>
      <w:r w:rsidR="007B4332">
        <w:rPr>
          <w:sz w:val="24"/>
          <w:szCs w:val="24"/>
        </w:rPr>
        <w:t>Arendt</w:t>
      </w:r>
      <w:r w:rsidR="00D8073E">
        <w:rPr>
          <w:sz w:val="24"/>
          <w:szCs w:val="24"/>
        </w:rPr>
        <w:t xml:space="preserve"> still viewed </w:t>
      </w:r>
      <w:r w:rsidR="003B72DE">
        <w:rPr>
          <w:sz w:val="24"/>
          <w:szCs w:val="24"/>
        </w:rPr>
        <w:t xml:space="preserve">the supreme importance that </w:t>
      </w:r>
      <w:r w:rsidR="007F0D68">
        <w:rPr>
          <w:sz w:val="24"/>
          <w:szCs w:val="24"/>
        </w:rPr>
        <w:t>the tradition had accorded to con</w:t>
      </w:r>
      <w:r w:rsidR="009F3EA5">
        <w:rPr>
          <w:sz w:val="24"/>
          <w:szCs w:val="24"/>
        </w:rPr>
        <w:t xml:space="preserve">templation as </w:t>
      </w:r>
      <w:r w:rsidR="00815A13">
        <w:rPr>
          <w:sz w:val="24"/>
          <w:szCs w:val="24"/>
        </w:rPr>
        <w:t>problematic</w:t>
      </w:r>
      <w:r w:rsidR="00484716">
        <w:rPr>
          <w:sz w:val="24"/>
          <w:szCs w:val="24"/>
        </w:rPr>
        <w:t xml:space="preserve">, since it </w:t>
      </w:r>
      <w:r w:rsidR="0012643B">
        <w:rPr>
          <w:sz w:val="24"/>
          <w:szCs w:val="24"/>
        </w:rPr>
        <w:t xml:space="preserve">tended to diminish the importance given to the active life, the </w:t>
      </w:r>
      <w:r w:rsidR="0012643B">
        <w:rPr>
          <w:i/>
          <w:iCs/>
          <w:sz w:val="24"/>
          <w:szCs w:val="24"/>
        </w:rPr>
        <w:t>vita activ</w:t>
      </w:r>
      <w:r w:rsidR="000F44FB">
        <w:rPr>
          <w:i/>
          <w:iCs/>
          <w:sz w:val="24"/>
          <w:szCs w:val="24"/>
        </w:rPr>
        <w:t>a</w:t>
      </w:r>
      <w:r w:rsidR="000F44FB">
        <w:rPr>
          <w:sz w:val="24"/>
          <w:szCs w:val="24"/>
        </w:rPr>
        <w:t xml:space="preserve"> – and </w:t>
      </w:r>
      <w:r w:rsidR="000E4D7A">
        <w:rPr>
          <w:sz w:val="24"/>
          <w:szCs w:val="24"/>
        </w:rPr>
        <w:t xml:space="preserve">furthermore to minimize the </w:t>
      </w:r>
      <w:r w:rsidR="00DA201A">
        <w:rPr>
          <w:sz w:val="24"/>
          <w:szCs w:val="24"/>
        </w:rPr>
        <w:t xml:space="preserve">distinctions between ‘labour’, ‘work’, and ‘action’, that Arendt </w:t>
      </w:r>
      <w:r w:rsidR="00F633C4">
        <w:rPr>
          <w:sz w:val="24"/>
          <w:szCs w:val="24"/>
        </w:rPr>
        <w:t xml:space="preserve">thought were so crucial. </w:t>
      </w:r>
      <w:r w:rsidR="00D433DA">
        <w:rPr>
          <w:sz w:val="24"/>
          <w:szCs w:val="24"/>
        </w:rPr>
        <w:t xml:space="preserve">The </w:t>
      </w:r>
      <w:r w:rsidR="007C0B9A">
        <w:rPr>
          <w:sz w:val="24"/>
          <w:szCs w:val="24"/>
        </w:rPr>
        <w:t>reason for</w:t>
      </w:r>
      <w:r w:rsidR="009C05F4">
        <w:rPr>
          <w:sz w:val="24"/>
          <w:szCs w:val="24"/>
        </w:rPr>
        <w:t xml:space="preserve"> the tradition </w:t>
      </w:r>
      <w:r w:rsidR="006C7B92">
        <w:rPr>
          <w:sz w:val="24"/>
          <w:szCs w:val="24"/>
        </w:rPr>
        <w:t>according contemplation such a high value</w:t>
      </w:r>
      <w:r w:rsidR="000B2D21">
        <w:rPr>
          <w:sz w:val="24"/>
          <w:szCs w:val="24"/>
        </w:rPr>
        <w:t xml:space="preserve"> was partly due to Christianity, which located the ultimate meaning of life</w:t>
      </w:r>
      <w:r w:rsidR="00EF2050">
        <w:rPr>
          <w:sz w:val="24"/>
          <w:szCs w:val="24"/>
        </w:rPr>
        <w:t xml:space="preserve"> in the next world, rather than this one. </w:t>
      </w:r>
      <w:r w:rsidR="00EC06E5">
        <w:rPr>
          <w:sz w:val="24"/>
          <w:szCs w:val="24"/>
        </w:rPr>
        <w:t xml:space="preserve">But more fundamentally, it was due to the </w:t>
      </w:r>
      <w:r w:rsidR="00DD3826">
        <w:rPr>
          <w:sz w:val="24"/>
          <w:szCs w:val="24"/>
        </w:rPr>
        <w:t>firm conviction of many ancient Greek thinkers, including Plato</w:t>
      </w:r>
      <w:r w:rsidR="00B571D4">
        <w:rPr>
          <w:sz w:val="24"/>
          <w:szCs w:val="24"/>
        </w:rPr>
        <w:t xml:space="preserve"> and Aristotle, that nothing accomplished by the imperfect hands of human beings can match the </w:t>
      </w:r>
      <w:r w:rsidR="009F3CB5">
        <w:rPr>
          <w:sz w:val="24"/>
          <w:szCs w:val="24"/>
        </w:rPr>
        <w:t>beauty and truth of the heavens – which it is the job of philosophical contemplation to understand.</w:t>
      </w:r>
      <w:r w:rsidR="00201000">
        <w:rPr>
          <w:rStyle w:val="FootnoteReference"/>
          <w:sz w:val="24"/>
          <w:szCs w:val="24"/>
        </w:rPr>
        <w:footnoteReference w:id="38"/>
      </w:r>
      <w:r w:rsidR="009F3CB5">
        <w:rPr>
          <w:sz w:val="24"/>
          <w:szCs w:val="24"/>
        </w:rPr>
        <w:t xml:space="preserve"> </w:t>
      </w:r>
    </w:p>
    <w:p w14:paraId="2D59F541" w14:textId="5D643724" w:rsidR="00FE661C" w:rsidRPr="000F44FB" w:rsidRDefault="00E3008A" w:rsidP="00FE661C">
      <w:pPr>
        <w:spacing w:after="0"/>
        <w:ind w:firstLine="720"/>
        <w:jc w:val="both"/>
        <w:rPr>
          <w:sz w:val="24"/>
          <w:szCs w:val="24"/>
        </w:rPr>
      </w:pPr>
      <w:r>
        <w:rPr>
          <w:sz w:val="24"/>
          <w:szCs w:val="24"/>
        </w:rPr>
        <w:t xml:space="preserve">In the second place, Arendt was suspicious of the </w:t>
      </w:r>
      <w:r w:rsidR="00A06AC5">
        <w:rPr>
          <w:sz w:val="24"/>
          <w:szCs w:val="24"/>
        </w:rPr>
        <w:t>Western philosophical tradition</w:t>
      </w:r>
      <w:r w:rsidR="007250C2">
        <w:rPr>
          <w:sz w:val="24"/>
          <w:szCs w:val="24"/>
        </w:rPr>
        <w:t xml:space="preserve"> not only because of its </w:t>
      </w:r>
      <w:r w:rsidR="006C1CD6">
        <w:rPr>
          <w:sz w:val="24"/>
          <w:szCs w:val="24"/>
        </w:rPr>
        <w:t xml:space="preserve">hostility to </w:t>
      </w:r>
      <w:r w:rsidR="00F253E2">
        <w:rPr>
          <w:sz w:val="24"/>
          <w:szCs w:val="24"/>
        </w:rPr>
        <w:t>the</w:t>
      </w:r>
      <w:r w:rsidR="00F253E2" w:rsidRPr="003C14C8">
        <w:rPr>
          <w:i/>
          <w:iCs/>
          <w:sz w:val="24"/>
          <w:szCs w:val="24"/>
        </w:rPr>
        <w:t xml:space="preserve"> vita activ</w:t>
      </w:r>
      <w:r w:rsidR="003C14C8" w:rsidRPr="003C14C8">
        <w:rPr>
          <w:i/>
          <w:iCs/>
          <w:sz w:val="24"/>
          <w:szCs w:val="24"/>
        </w:rPr>
        <w:t>a</w:t>
      </w:r>
      <w:r w:rsidR="00F253E2" w:rsidRPr="003C14C8">
        <w:rPr>
          <w:i/>
          <w:iCs/>
          <w:sz w:val="24"/>
          <w:szCs w:val="24"/>
        </w:rPr>
        <w:t xml:space="preserve"> </w:t>
      </w:r>
      <w:r w:rsidR="00F253E2">
        <w:rPr>
          <w:sz w:val="24"/>
          <w:szCs w:val="24"/>
        </w:rPr>
        <w:t xml:space="preserve">in general, but to ‘action’ in particular. </w:t>
      </w:r>
      <w:r w:rsidR="00251380">
        <w:rPr>
          <w:sz w:val="24"/>
          <w:szCs w:val="24"/>
        </w:rPr>
        <w:t>One of her key criticisms of Marx</w:t>
      </w:r>
      <w:r w:rsidR="00773E1E">
        <w:rPr>
          <w:sz w:val="24"/>
          <w:szCs w:val="24"/>
        </w:rPr>
        <w:t>, for example,</w:t>
      </w:r>
      <w:r w:rsidR="00A070B9">
        <w:rPr>
          <w:sz w:val="24"/>
          <w:szCs w:val="24"/>
        </w:rPr>
        <w:t xml:space="preserve"> was that he failed to distinguish between </w:t>
      </w:r>
      <w:r w:rsidR="00444A25">
        <w:rPr>
          <w:sz w:val="24"/>
          <w:szCs w:val="24"/>
        </w:rPr>
        <w:t xml:space="preserve">the activities </w:t>
      </w:r>
      <w:r w:rsidR="00734EFA">
        <w:rPr>
          <w:sz w:val="24"/>
          <w:szCs w:val="24"/>
        </w:rPr>
        <w:t xml:space="preserve"> </w:t>
      </w:r>
      <w:r w:rsidR="00444A25">
        <w:rPr>
          <w:sz w:val="24"/>
          <w:szCs w:val="24"/>
        </w:rPr>
        <w:t xml:space="preserve">within the </w:t>
      </w:r>
      <w:r w:rsidR="00444A25" w:rsidRPr="00182B6A">
        <w:rPr>
          <w:i/>
          <w:iCs/>
          <w:sz w:val="24"/>
          <w:szCs w:val="24"/>
        </w:rPr>
        <w:t xml:space="preserve">vita </w:t>
      </w:r>
      <w:r w:rsidR="00F46541" w:rsidRPr="00182B6A">
        <w:rPr>
          <w:i/>
          <w:iCs/>
          <w:sz w:val="24"/>
          <w:szCs w:val="24"/>
        </w:rPr>
        <w:t>activ</w:t>
      </w:r>
      <w:r w:rsidR="00182B6A" w:rsidRPr="00182B6A">
        <w:rPr>
          <w:i/>
          <w:iCs/>
          <w:sz w:val="24"/>
          <w:szCs w:val="24"/>
        </w:rPr>
        <w:t>a</w:t>
      </w:r>
      <w:r w:rsidR="00F46541">
        <w:rPr>
          <w:sz w:val="24"/>
          <w:szCs w:val="24"/>
        </w:rPr>
        <w:t>,</w:t>
      </w:r>
      <w:r w:rsidR="0081446E">
        <w:rPr>
          <w:rStyle w:val="FootnoteReference"/>
          <w:sz w:val="24"/>
          <w:szCs w:val="24"/>
        </w:rPr>
        <w:footnoteReference w:id="39"/>
      </w:r>
      <w:r w:rsidR="00105E45">
        <w:rPr>
          <w:sz w:val="24"/>
          <w:szCs w:val="24"/>
        </w:rPr>
        <w:t xml:space="preserve"> </w:t>
      </w:r>
      <w:r w:rsidR="00186AB3">
        <w:rPr>
          <w:sz w:val="24"/>
          <w:szCs w:val="24"/>
        </w:rPr>
        <w:t xml:space="preserve">arguing for a conception of emancipation based upon </w:t>
      </w:r>
      <w:r w:rsidR="00E869B2">
        <w:rPr>
          <w:sz w:val="24"/>
          <w:szCs w:val="24"/>
        </w:rPr>
        <w:t xml:space="preserve">‘labour’ rather than ‘work’, and </w:t>
      </w:r>
      <w:r w:rsidR="003B6B30">
        <w:rPr>
          <w:sz w:val="24"/>
          <w:szCs w:val="24"/>
        </w:rPr>
        <w:t>blurring the distinction between ‘</w:t>
      </w:r>
      <w:r w:rsidR="00773E1E">
        <w:rPr>
          <w:sz w:val="24"/>
          <w:szCs w:val="24"/>
        </w:rPr>
        <w:t>work’ and ‘action’</w:t>
      </w:r>
      <w:r w:rsidR="00566CFA">
        <w:rPr>
          <w:sz w:val="24"/>
          <w:szCs w:val="24"/>
        </w:rPr>
        <w:t xml:space="preserve"> – so that he talked about ‘making’ history, when real revolutionary ‘action’ was much more unpredictable.</w:t>
      </w:r>
      <w:r w:rsidR="00E042C7">
        <w:rPr>
          <w:rStyle w:val="FootnoteReference"/>
          <w:sz w:val="24"/>
          <w:szCs w:val="24"/>
        </w:rPr>
        <w:footnoteReference w:id="40"/>
      </w:r>
      <w:r w:rsidR="00566CFA">
        <w:rPr>
          <w:sz w:val="24"/>
          <w:szCs w:val="24"/>
        </w:rPr>
        <w:t xml:space="preserve"> </w:t>
      </w:r>
      <w:r w:rsidR="005576C4">
        <w:rPr>
          <w:sz w:val="24"/>
          <w:szCs w:val="24"/>
        </w:rPr>
        <w:t xml:space="preserve">And </w:t>
      </w:r>
      <w:r w:rsidR="004C2840">
        <w:rPr>
          <w:sz w:val="24"/>
          <w:szCs w:val="24"/>
        </w:rPr>
        <w:t xml:space="preserve">this problem was not unique to Marx, Arendt argued, but rather </w:t>
      </w:r>
      <w:r w:rsidR="00A564EF">
        <w:rPr>
          <w:sz w:val="24"/>
          <w:szCs w:val="24"/>
        </w:rPr>
        <w:t xml:space="preserve">a deep-seated one </w:t>
      </w:r>
      <w:r w:rsidR="008C79DB">
        <w:rPr>
          <w:sz w:val="24"/>
          <w:szCs w:val="24"/>
        </w:rPr>
        <w:t xml:space="preserve">within the Western tradition, </w:t>
      </w:r>
      <w:r w:rsidR="00535080">
        <w:rPr>
          <w:sz w:val="24"/>
          <w:szCs w:val="24"/>
        </w:rPr>
        <w:t xml:space="preserve">which again went right back to Plato and Aristotle’s work. </w:t>
      </w:r>
      <w:r w:rsidR="009C25F6">
        <w:rPr>
          <w:sz w:val="24"/>
          <w:szCs w:val="24"/>
        </w:rPr>
        <w:t xml:space="preserve">For notwithstanding the possibilities for ‘action’ in certain </w:t>
      </w:r>
      <w:r w:rsidR="008D60CC">
        <w:rPr>
          <w:sz w:val="24"/>
          <w:szCs w:val="24"/>
        </w:rPr>
        <w:t xml:space="preserve">parts of ancient Greek history, </w:t>
      </w:r>
      <w:r w:rsidR="00871B83">
        <w:rPr>
          <w:sz w:val="24"/>
          <w:szCs w:val="24"/>
        </w:rPr>
        <w:t xml:space="preserve">such theorists were nevertheless deeply suspicious </w:t>
      </w:r>
      <w:r w:rsidR="00006A1C">
        <w:rPr>
          <w:sz w:val="24"/>
          <w:szCs w:val="24"/>
        </w:rPr>
        <w:t xml:space="preserve">of its </w:t>
      </w:r>
      <w:r w:rsidR="00FA11F9">
        <w:rPr>
          <w:sz w:val="24"/>
          <w:szCs w:val="24"/>
        </w:rPr>
        <w:t xml:space="preserve">unpredictability, its irreversibility, and the degree to which it </w:t>
      </w:r>
      <w:r w:rsidR="00142C81">
        <w:rPr>
          <w:sz w:val="24"/>
          <w:szCs w:val="24"/>
        </w:rPr>
        <w:t xml:space="preserve">had a tenuous relationship to individual characters – since the plural and </w:t>
      </w:r>
      <w:r w:rsidR="00142C81">
        <w:rPr>
          <w:sz w:val="24"/>
          <w:szCs w:val="24"/>
        </w:rPr>
        <w:lastRenderedPageBreak/>
        <w:t xml:space="preserve">unpredictable nature of ‘action’ meant that its ultimate outcomes were unknown </w:t>
      </w:r>
      <w:r w:rsidR="0094671A">
        <w:rPr>
          <w:sz w:val="24"/>
          <w:szCs w:val="24"/>
        </w:rPr>
        <w:t xml:space="preserve">in advance even to the actors themselves. </w:t>
      </w:r>
      <w:r w:rsidR="00670FFF">
        <w:rPr>
          <w:sz w:val="24"/>
          <w:szCs w:val="24"/>
        </w:rPr>
        <w:t xml:space="preserve">In response, </w:t>
      </w:r>
      <w:r w:rsidR="00910744">
        <w:rPr>
          <w:sz w:val="24"/>
          <w:szCs w:val="24"/>
        </w:rPr>
        <w:t xml:space="preserve">Plato had established a tradition of </w:t>
      </w:r>
      <w:r w:rsidR="00D71897">
        <w:rPr>
          <w:sz w:val="24"/>
          <w:szCs w:val="24"/>
        </w:rPr>
        <w:t xml:space="preserve">trying to </w:t>
      </w:r>
      <w:r w:rsidR="001E00B4">
        <w:rPr>
          <w:sz w:val="24"/>
          <w:szCs w:val="24"/>
        </w:rPr>
        <w:t xml:space="preserve">tame ‘action’ by subjugating it to </w:t>
      </w:r>
      <w:r w:rsidR="00E05ECB">
        <w:rPr>
          <w:sz w:val="24"/>
          <w:szCs w:val="24"/>
        </w:rPr>
        <w:t>a form of ‘fabrication’</w:t>
      </w:r>
      <w:r w:rsidR="008544E2">
        <w:rPr>
          <w:sz w:val="24"/>
          <w:szCs w:val="24"/>
        </w:rPr>
        <w:t xml:space="preserve"> – in other words </w:t>
      </w:r>
      <w:r w:rsidR="00C556F7">
        <w:rPr>
          <w:sz w:val="24"/>
          <w:szCs w:val="24"/>
        </w:rPr>
        <w:t xml:space="preserve">to rules, to laws. </w:t>
      </w:r>
      <w:r w:rsidR="00B525C5">
        <w:rPr>
          <w:sz w:val="24"/>
          <w:szCs w:val="24"/>
        </w:rPr>
        <w:t xml:space="preserve">To do this effectively, he sought to divide </w:t>
      </w:r>
      <w:r w:rsidR="00544E27">
        <w:rPr>
          <w:sz w:val="24"/>
          <w:szCs w:val="24"/>
        </w:rPr>
        <w:t xml:space="preserve">knowledge of </w:t>
      </w:r>
      <w:r w:rsidR="00544E27" w:rsidRPr="00B44AFD">
        <w:rPr>
          <w:i/>
          <w:iCs/>
          <w:sz w:val="24"/>
          <w:szCs w:val="24"/>
        </w:rPr>
        <w:t>how</w:t>
      </w:r>
      <w:r w:rsidR="00544E27">
        <w:rPr>
          <w:sz w:val="24"/>
          <w:szCs w:val="24"/>
        </w:rPr>
        <w:t xml:space="preserve"> to rule from </w:t>
      </w:r>
      <w:r w:rsidR="002812D8">
        <w:rPr>
          <w:sz w:val="24"/>
          <w:szCs w:val="24"/>
        </w:rPr>
        <w:t xml:space="preserve">the act of </w:t>
      </w:r>
      <w:r w:rsidR="002812D8" w:rsidRPr="002812D8">
        <w:rPr>
          <w:i/>
          <w:iCs/>
          <w:sz w:val="24"/>
          <w:szCs w:val="24"/>
        </w:rPr>
        <w:t>doing</w:t>
      </w:r>
      <w:r w:rsidR="002812D8">
        <w:rPr>
          <w:sz w:val="24"/>
          <w:szCs w:val="24"/>
        </w:rPr>
        <w:t xml:space="preserve"> it, drawing a distinction between those who ought to rule </w:t>
      </w:r>
      <w:r w:rsidR="007A7936">
        <w:rPr>
          <w:sz w:val="24"/>
          <w:szCs w:val="24"/>
        </w:rPr>
        <w:t>from those who ought to obe</w:t>
      </w:r>
      <w:r w:rsidR="00FE661C">
        <w:rPr>
          <w:sz w:val="24"/>
          <w:szCs w:val="24"/>
        </w:rPr>
        <w:t>y.</w:t>
      </w:r>
      <w:r w:rsidR="00C47D69">
        <w:rPr>
          <w:rStyle w:val="FootnoteReference"/>
          <w:sz w:val="24"/>
          <w:szCs w:val="24"/>
        </w:rPr>
        <w:footnoteReference w:id="41"/>
      </w:r>
      <w:r w:rsidR="00FE661C">
        <w:rPr>
          <w:sz w:val="24"/>
          <w:szCs w:val="24"/>
        </w:rPr>
        <w:t xml:space="preserve"> </w:t>
      </w:r>
      <w:r w:rsidR="009029FE">
        <w:rPr>
          <w:sz w:val="24"/>
          <w:szCs w:val="24"/>
        </w:rPr>
        <w:t xml:space="preserve">And perhaps even more fundamentally, Plato had linked this to </w:t>
      </w:r>
      <w:r w:rsidR="00A73A0C">
        <w:rPr>
          <w:sz w:val="24"/>
          <w:szCs w:val="24"/>
        </w:rPr>
        <w:t xml:space="preserve">a </w:t>
      </w:r>
      <w:r w:rsidR="00610E22">
        <w:rPr>
          <w:sz w:val="24"/>
          <w:szCs w:val="24"/>
        </w:rPr>
        <w:t xml:space="preserve">self-controlled conception of the self </w:t>
      </w:r>
      <w:r w:rsidR="00B0016A">
        <w:rPr>
          <w:sz w:val="24"/>
          <w:szCs w:val="24"/>
        </w:rPr>
        <w:t>–</w:t>
      </w:r>
      <w:r w:rsidR="00610E22">
        <w:rPr>
          <w:sz w:val="24"/>
          <w:szCs w:val="24"/>
        </w:rPr>
        <w:t xml:space="preserve"> </w:t>
      </w:r>
      <w:r w:rsidR="00B0016A">
        <w:rPr>
          <w:sz w:val="24"/>
          <w:szCs w:val="24"/>
        </w:rPr>
        <w:t xml:space="preserve">where </w:t>
      </w:r>
      <w:r w:rsidR="00652393">
        <w:rPr>
          <w:sz w:val="24"/>
          <w:szCs w:val="24"/>
        </w:rPr>
        <w:t xml:space="preserve">(to quote </w:t>
      </w:r>
      <w:r w:rsidR="00652393" w:rsidRPr="00010961">
        <w:rPr>
          <w:i/>
          <w:iCs/>
          <w:sz w:val="24"/>
          <w:szCs w:val="24"/>
        </w:rPr>
        <w:t>The Human Condition</w:t>
      </w:r>
      <w:r w:rsidR="00652393">
        <w:rPr>
          <w:sz w:val="24"/>
          <w:szCs w:val="24"/>
        </w:rPr>
        <w:t>) ‘just as the philosopher-king commands the city, the soul commands the body and reason commands the passions’.</w:t>
      </w:r>
      <w:r w:rsidR="00D211A3">
        <w:rPr>
          <w:rStyle w:val="FootnoteReference"/>
          <w:sz w:val="24"/>
          <w:szCs w:val="24"/>
        </w:rPr>
        <w:footnoteReference w:id="42"/>
      </w:r>
      <w:r w:rsidR="00652393">
        <w:rPr>
          <w:sz w:val="24"/>
          <w:szCs w:val="24"/>
        </w:rPr>
        <w:t xml:space="preserve"> </w:t>
      </w:r>
      <w:r w:rsidR="009C0475">
        <w:rPr>
          <w:sz w:val="24"/>
          <w:szCs w:val="24"/>
        </w:rPr>
        <w:t xml:space="preserve">‘Action’ is tamed by the </w:t>
      </w:r>
      <w:r w:rsidR="00D80B92">
        <w:rPr>
          <w:sz w:val="24"/>
          <w:szCs w:val="24"/>
        </w:rPr>
        <w:t>strategy</w:t>
      </w:r>
      <w:r w:rsidR="009C0475">
        <w:rPr>
          <w:sz w:val="24"/>
          <w:szCs w:val="24"/>
        </w:rPr>
        <w:t xml:space="preserve"> of dividing ruling and obeying, in other words, and the best fitted man to rule is someone who has established sovereignty over himself</w:t>
      </w:r>
      <w:r w:rsidR="00C71B94">
        <w:rPr>
          <w:sz w:val="24"/>
          <w:szCs w:val="24"/>
        </w:rPr>
        <w:t xml:space="preserve"> – hence </w:t>
      </w:r>
      <w:r w:rsidR="009C0475">
        <w:rPr>
          <w:sz w:val="24"/>
          <w:szCs w:val="24"/>
        </w:rPr>
        <w:t xml:space="preserve">rejecting the unpredictability of ‘action’. </w:t>
      </w:r>
    </w:p>
    <w:p w14:paraId="649F3D7F" w14:textId="483FF2FA" w:rsidR="000722FD" w:rsidRDefault="002E6F9D" w:rsidP="00913D3D">
      <w:pPr>
        <w:spacing w:after="0"/>
        <w:ind w:firstLine="720"/>
        <w:jc w:val="both"/>
        <w:rPr>
          <w:sz w:val="24"/>
          <w:szCs w:val="24"/>
        </w:rPr>
      </w:pPr>
      <w:r>
        <w:rPr>
          <w:sz w:val="24"/>
          <w:szCs w:val="24"/>
        </w:rPr>
        <w:t>Lastly, Arendt had ambivalent feelings about the</w:t>
      </w:r>
      <w:r w:rsidR="00A050D9">
        <w:rPr>
          <w:sz w:val="24"/>
          <w:szCs w:val="24"/>
        </w:rPr>
        <w:t xml:space="preserve"> way that</w:t>
      </w:r>
      <w:r>
        <w:rPr>
          <w:sz w:val="24"/>
          <w:szCs w:val="24"/>
        </w:rPr>
        <w:t xml:space="preserve"> ‘tradition’ </w:t>
      </w:r>
      <w:r w:rsidR="00A050D9">
        <w:rPr>
          <w:sz w:val="24"/>
          <w:szCs w:val="24"/>
        </w:rPr>
        <w:t xml:space="preserve">had operated </w:t>
      </w:r>
      <w:r w:rsidR="00F47937">
        <w:rPr>
          <w:sz w:val="24"/>
          <w:szCs w:val="24"/>
        </w:rPr>
        <w:t xml:space="preserve">in practice </w:t>
      </w:r>
      <w:r w:rsidR="00A050D9">
        <w:rPr>
          <w:sz w:val="24"/>
          <w:szCs w:val="24"/>
        </w:rPr>
        <w:t>over the centuries</w:t>
      </w:r>
      <w:r>
        <w:rPr>
          <w:sz w:val="24"/>
          <w:szCs w:val="24"/>
        </w:rPr>
        <w:t xml:space="preserve">. </w:t>
      </w:r>
      <w:r w:rsidR="00BE605B">
        <w:rPr>
          <w:sz w:val="24"/>
          <w:szCs w:val="24"/>
        </w:rPr>
        <w:t>It is true</w:t>
      </w:r>
      <w:r w:rsidR="00D31FDB">
        <w:rPr>
          <w:sz w:val="24"/>
          <w:szCs w:val="24"/>
        </w:rPr>
        <w:t xml:space="preserve"> that </w:t>
      </w:r>
      <w:r w:rsidR="00A06D78">
        <w:rPr>
          <w:sz w:val="24"/>
          <w:szCs w:val="24"/>
        </w:rPr>
        <w:t>she certainly lamented the breakdown of tradition</w:t>
      </w:r>
      <w:r w:rsidR="00B028C0">
        <w:rPr>
          <w:sz w:val="24"/>
          <w:szCs w:val="24"/>
        </w:rPr>
        <w:t xml:space="preserve"> </w:t>
      </w:r>
      <w:r w:rsidR="00A050D9">
        <w:rPr>
          <w:sz w:val="24"/>
          <w:szCs w:val="24"/>
        </w:rPr>
        <w:t>due to</w:t>
      </w:r>
      <w:r w:rsidR="00B028C0">
        <w:rPr>
          <w:sz w:val="24"/>
          <w:szCs w:val="24"/>
        </w:rPr>
        <w:t xml:space="preserve"> the nightmare </w:t>
      </w:r>
      <w:r w:rsidR="008737AA">
        <w:rPr>
          <w:sz w:val="24"/>
          <w:szCs w:val="24"/>
        </w:rPr>
        <w:t xml:space="preserve">of totalitarianism, and </w:t>
      </w:r>
      <w:r w:rsidR="00925288">
        <w:rPr>
          <w:sz w:val="24"/>
          <w:szCs w:val="24"/>
        </w:rPr>
        <w:t xml:space="preserve">indeed </w:t>
      </w:r>
      <w:r w:rsidR="00DE216A">
        <w:rPr>
          <w:sz w:val="24"/>
          <w:szCs w:val="24"/>
        </w:rPr>
        <w:t>maintained that if</w:t>
      </w:r>
      <w:r w:rsidR="00AE5400">
        <w:rPr>
          <w:sz w:val="24"/>
          <w:szCs w:val="24"/>
        </w:rPr>
        <w:t xml:space="preserve"> traditional </w:t>
      </w:r>
      <w:r w:rsidR="00DE216A">
        <w:rPr>
          <w:sz w:val="24"/>
          <w:szCs w:val="24"/>
        </w:rPr>
        <w:t>religious beliefs and practices had been maintained, totalitarianism would</w:t>
      </w:r>
      <w:r w:rsidR="00A87850">
        <w:rPr>
          <w:sz w:val="24"/>
          <w:szCs w:val="24"/>
        </w:rPr>
        <w:t xml:space="preserve"> in fact</w:t>
      </w:r>
      <w:r w:rsidR="00DE216A">
        <w:rPr>
          <w:sz w:val="24"/>
          <w:szCs w:val="24"/>
        </w:rPr>
        <w:t xml:space="preserve"> </w:t>
      </w:r>
      <w:r w:rsidR="00A87850">
        <w:rPr>
          <w:sz w:val="24"/>
          <w:szCs w:val="24"/>
        </w:rPr>
        <w:t>never</w:t>
      </w:r>
      <w:r w:rsidR="00DE216A">
        <w:rPr>
          <w:sz w:val="24"/>
          <w:szCs w:val="24"/>
        </w:rPr>
        <w:t xml:space="preserve"> </w:t>
      </w:r>
      <w:r w:rsidR="00AE5400">
        <w:rPr>
          <w:sz w:val="24"/>
          <w:szCs w:val="24"/>
        </w:rPr>
        <w:t>have occurred.</w:t>
      </w:r>
      <w:r w:rsidR="00935DB3">
        <w:rPr>
          <w:rStyle w:val="FootnoteReference"/>
          <w:sz w:val="24"/>
          <w:szCs w:val="24"/>
        </w:rPr>
        <w:footnoteReference w:id="43"/>
      </w:r>
      <w:r w:rsidR="00AE5400">
        <w:rPr>
          <w:sz w:val="24"/>
          <w:szCs w:val="24"/>
        </w:rPr>
        <w:t xml:space="preserve"> </w:t>
      </w:r>
      <w:r w:rsidR="00453FE3">
        <w:rPr>
          <w:sz w:val="24"/>
          <w:szCs w:val="24"/>
        </w:rPr>
        <w:t xml:space="preserve">Moreover, </w:t>
      </w:r>
      <w:r w:rsidR="00AB413E">
        <w:rPr>
          <w:sz w:val="24"/>
          <w:szCs w:val="24"/>
        </w:rPr>
        <w:t>although she resp</w:t>
      </w:r>
      <w:r w:rsidR="00EF572A">
        <w:rPr>
          <w:sz w:val="24"/>
          <w:szCs w:val="24"/>
        </w:rPr>
        <w:t>ected the</w:t>
      </w:r>
      <w:r w:rsidR="00BD7729">
        <w:rPr>
          <w:sz w:val="24"/>
          <w:szCs w:val="24"/>
        </w:rPr>
        <w:t xml:space="preserve"> intellectual ambition of </w:t>
      </w:r>
      <w:r w:rsidR="00E21BEB">
        <w:rPr>
          <w:sz w:val="24"/>
          <w:szCs w:val="24"/>
        </w:rPr>
        <w:t>the great nineteenth century theorists seeking to undermine</w:t>
      </w:r>
      <w:r w:rsidR="009C6350">
        <w:rPr>
          <w:sz w:val="24"/>
          <w:szCs w:val="24"/>
        </w:rPr>
        <w:t xml:space="preserve"> the Western philosophical</w:t>
      </w:r>
      <w:r w:rsidR="00E21BEB">
        <w:rPr>
          <w:sz w:val="24"/>
          <w:szCs w:val="24"/>
        </w:rPr>
        <w:t xml:space="preserve"> </w:t>
      </w:r>
      <w:r w:rsidR="003A2257">
        <w:rPr>
          <w:sz w:val="24"/>
          <w:szCs w:val="24"/>
        </w:rPr>
        <w:t>tradition, namely Marx, Nietzsche, and Kierk</w:t>
      </w:r>
      <w:r w:rsidR="00F975F0">
        <w:rPr>
          <w:sz w:val="24"/>
          <w:szCs w:val="24"/>
        </w:rPr>
        <w:t>egaard</w:t>
      </w:r>
      <w:r w:rsidR="00F30ACA">
        <w:rPr>
          <w:sz w:val="24"/>
          <w:szCs w:val="24"/>
        </w:rPr>
        <w:t xml:space="preserve">, Arendt felt that all had ultimately failed and remained trapped within the boundaries that tradition had set. </w:t>
      </w:r>
      <w:r w:rsidR="00B827D6">
        <w:rPr>
          <w:sz w:val="24"/>
          <w:szCs w:val="24"/>
        </w:rPr>
        <w:t xml:space="preserve">(Just to take one example, </w:t>
      </w:r>
      <w:r w:rsidR="007F253E">
        <w:rPr>
          <w:sz w:val="24"/>
          <w:szCs w:val="24"/>
        </w:rPr>
        <w:t xml:space="preserve">Arendt </w:t>
      </w:r>
      <w:r w:rsidR="0096403C">
        <w:rPr>
          <w:sz w:val="24"/>
          <w:szCs w:val="24"/>
        </w:rPr>
        <w:t xml:space="preserve">argued that Kierkegaard’s attempt to save traditional religious beliefs by </w:t>
      </w:r>
      <w:r w:rsidR="00A76435">
        <w:rPr>
          <w:sz w:val="24"/>
          <w:szCs w:val="24"/>
        </w:rPr>
        <w:t xml:space="preserve">making them subject to modern doubt and distrust </w:t>
      </w:r>
      <w:r w:rsidR="0042143C">
        <w:rPr>
          <w:sz w:val="24"/>
          <w:szCs w:val="24"/>
        </w:rPr>
        <w:t xml:space="preserve">was self-defeating </w:t>
      </w:r>
      <w:r w:rsidR="004D117C">
        <w:rPr>
          <w:sz w:val="24"/>
          <w:szCs w:val="24"/>
        </w:rPr>
        <w:t>–</w:t>
      </w:r>
      <w:r w:rsidR="0042143C">
        <w:rPr>
          <w:sz w:val="24"/>
          <w:szCs w:val="24"/>
        </w:rPr>
        <w:t xml:space="preserve"> </w:t>
      </w:r>
      <w:r w:rsidR="004D117C">
        <w:rPr>
          <w:sz w:val="24"/>
          <w:szCs w:val="24"/>
        </w:rPr>
        <w:t xml:space="preserve">asserting </w:t>
      </w:r>
      <w:r w:rsidR="00325A36">
        <w:rPr>
          <w:sz w:val="24"/>
          <w:szCs w:val="24"/>
        </w:rPr>
        <w:t>the possibility of religious belief on the basis that reason and the senses were untrustworthy was more or less self-defeating.</w:t>
      </w:r>
      <w:r w:rsidR="00A06EED">
        <w:rPr>
          <w:rStyle w:val="FootnoteReference"/>
          <w:sz w:val="24"/>
          <w:szCs w:val="24"/>
        </w:rPr>
        <w:footnoteReference w:id="44"/>
      </w:r>
      <w:r w:rsidR="00325A36">
        <w:rPr>
          <w:sz w:val="24"/>
          <w:szCs w:val="24"/>
        </w:rPr>
        <w:t>)</w:t>
      </w:r>
      <w:r w:rsidR="00D93958">
        <w:rPr>
          <w:sz w:val="24"/>
          <w:szCs w:val="24"/>
        </w:rPr>
        <w:t xml:space="preserve"> But nevertheless, </w:t>
      </w:r>
      <w:r w:rsidR="00A003A3">
        <w:rPr>
          <w:sz w:val="24"/>
          <w:szCs w:val="24"/>
        </w:rPr>
        <w:t xml:space="preserve">she regarded </w:t>
      </w:r>
      <w:r w:rsidR="00516479">
        <w:rPr>
          <w:sz w:val="24"/>
          <w:szCs w:val="24"/>
        </w:rPr>
        <w:t xml:space="preserve">the ‘tradition’ that had endured for centuries </w:t>
      </w:r>
      <w:r w:rsidR="00A003A3">
        <w:rPr>
          <w:sz w:val="24"/>
          <w:szCs w:val="24"/>
        </w:rPr>
        <w:t xml:space="preserve">as very much </w:t>
      </w:r>
      <w:r w:rsidR="00516479">
        <w:rPr>
          <w:sz w:val="24"/>
          <w:szCs w:val="24"/>
        </w:rPr>
        <w:t xml:space="preserve">a particular and contingent development of certain concepts, which </w:t>
      </w:r>
      <w:r w:rsidR="009929C9">
        <w:rPr>
          <w:sz w:val="24"/>
          <w:szCs w:val="24"/>
        </w:rPr>
        <w:t xml:space="preserve">might have taken other paths, had its limitations, and </w:t>
      </w:r>
      <w:r w:rsidR="00B97133">
        <w:rPr>
          <w:sz w:val="24"/>
          <w:szCs w:val="24"/>
        </w:rPr>
        <w:t>in some ways was proving unequal to the task of providing stability in modernity</w:t>
      </w:r>
      <w:r w:rsidR="00DB5F5B">
        <w:rPr>
          <w:sz w:val="24"/>
          <w:szCs w:val="24"/>
        </w:rPr>
        <w:t xml:space="preserve"> even before the advent of totalitarianism.</w:t>
      </w:r>
      <w:r w:rsidR="00D569E3">
        <w:rPr>
          <w:rStyle w:val="FootnoteReference"/>
          <w:sz w:val="24"/>
          <w:szCs w:val="24"/>
        </w:rPr>
        <w:footnoteReference w:id="45"/>
      </w:r>
      <w:r w:rsidR="00DB5F5B">
        <w:rPr>
          <w:sz w:val="24"/>
          <w:szCs w:val="24"/>
        </w:rPr>
        <w:t xml:space="preserve"> </w:t>
      </w:r>
      <w:r w:rsidR="00AE78FA">
        <w:rPr>
          <w:sz w:val="24"/>
          <w:szCs w:val="24"/>
        </w:rPr>
        <w:t>Tradition in this sense was, she argued, essentially a Roman invention</w:t>
      </w:r>
      <w:r w:rsidR="005B67A2">
        <w:rPr>
          <w:sz w:val="24"/>
          <w:szCs w:val="24"/>
        </w:rPr>
        <w:t xml:space="preserve">, based upon the idea of according the founding of the city of Rome </w:t>
      </w:r>
      <w:r w:rsidR="00C80465">
        <w:rPr>
          <w:sz w:val="24"/>
          <w:szCs w:val="24"/>
        </w:rPr>
        <w:t xml:space="preserve">a </w:t>
      </w:r>
      <w:r w:rsidR="0097464B">
        <w:rPr>
          <w:sz w:val="24"/>
          <w:szCs w:val="24"/>
        </w:rPr>
        <w:t>religious significance</w:t>
      </w:r>
      <w:r w:rsidR="007B1E20">
        <w:rPr>
          <w:sz w:val="24"/>
          <w:szCs w:val="24"/>
        </w:rPr>
        <w:t xml:space="preserve"> – so that Roman gods themselves were located within the city itself, as opposed to remotely on Mount Olympus, as the Greek ones were.</w:t>
      </w:r>
      <w:r w:rsidR="000C6644">
        <w:rPr>
          <w:rStyle w:val="FootnoteReference"/>
          <w:sz w:val="24"/>
          <w:szCs w:val="24"/>
        </w:rPr>
        <w:footnoteReference w:id="46"/>
      </w:r>
      <w:r w:rsidR="007B1E20">
        <w:rPr>
          <w:sz w:val="24"/>
          <w:szCs w:val="24"/>
        </w:rPr>
        <w:t xml:space="preserve"> </w:t>
      </w:r>
      <w:r w:rsidR="006154B1">
        <w:rPr>
          <w:sz w:val="24"/>
          <w:szCs w:val="24"/>
        </w:rPr>
        <w:t xml:space="preserve">Closely linked to this was </w:t>
      </w:r>
      <w:r w:rsidR="000357FB">
        <w:rPr>
          <w:sz w:val="24"/>
          <w:szCs w:val="24"/>
        </w:rPr>
        <w:t>a particular</w:t>
      </w:r>
      <w:r w:rsidR="00BC6F2A">
        <w:rPr>
          <w:sz w:val="24"/>
          <w:szCs w:val="24"/>
        </w:rPr>
        <w:t xml:space="preserve"> concept of </w:t>
      </w:r>
      <w:r w:rsidR="000357FB">
        <w:rPr>
          <w:sz w:val="24"/>
          <w:szCs w:val="24"/>
        </w:rPr>
        <w:t xml:space="preserve">political </w:t>
      </w:r>
      <w:r w:rsidR="00BC6F2A">
        <w:rPr>
          <w:sz w:val="24"/>
          <w:szCs w:val="24"/>
        </w:rPr>
        <w:t xml:space="preserve">authority, distinguished </w:t>
      </w:r>
      <w:r w:rsidR="00657029">
        <w:rPr>
          <w:sz w:val="24"/>
          <w:szCs w:val="24"/>
        </w:rPr>
        <w:t xml:space="preserve">from the more ‘educative’ one of </w:t>
      </w:r>
      <w:r w:rsidR="004C4BC8">
        <w:rPr>
          <w:sz w:val="24"/>
          <w:szCs w:val="24"/>
        </w:rPr>
        <w:t>Plato and Aristotle</w:t>
      </w:r>
      <w:r w:rsidR="00657029">
        <w:rPr>
          <w:sz w:val="24"/>
          <w:szCs w:val="24"/>
        </w:rPr>
        <w:t xml:space="preserve"> – namely </w:t>
      </w:r>
      <w:r w:rsidR="002F3375">
        <w:rPr>
          <w:sz w:val="24"/>
          <w:szCs w:val="24"/>
        </w:rPr>
        <w:t xml:space="preserve">the idea </w:t>
      </w:r>
      <w:r w:rsidR="00657029">
        <w:rPr>
          <w:sz w:val="24"/>
          <w:szCs w:val="24"/>
        </w:rPr>
        <w:t>that authority in politics, just as in medicine,</w:t>
      </w:r>
      <w:r w:rsidR="00B270C3">
        <w:rPr>
          <w:sz w:val="24"/>
          <w:szCs w:val="24"/>
        </w:rPr>
        <w:t xml:space="preserve"> or greater age and experience,</w:t>
      </w:r>
      <w:r w:rsidR="00657029">
        <w:rPr>
          <w:sz w:val="24"/>
          <w:szCs w:val="24"/>
        </w:rPr>
        <w:t xml:space="preserve"> derive</w:t>
      </w:r>
      <w:r w:rsidR="002F3375">
        <w:rPr>
          <w:sz w:val="24"/>
          <w:szCs w:val="24"/>
        </w:rPr>
        <w:t>d</w:t>
      </w:r>
      <w:r w:rsidR="00657029">
        <w:rPr>
          <w:sz w:val="24"/>
          <w:szCs w:val="24"/>
        </w:rPr>
        <w:t xml:space="preserve"> from expertise.</w:t>
      </w:r>
      <w:r w:rsidR="00B270C3">
        <w:rPr>
          <w:rStyle w:val="FootnoteReference"/>
          <w:sz w:val="24"/>
          <w:szCs w:val="24"/>
        </w:rPr>
        <w:footnoteReference w:id="47"/>
      </w:r>
      <w:r w:rsidR="00657029">
        <w:rPr>
          <w:sz w:val="24"/>
          <w:szCs w:val="24"/>
        </w:rPr>
        <w:t xml:space="preserve"> </w:t>
      </w:r>
      <w:r w:rsidR="00ED550A">
        <w:rPr>
          <w:sz w:val="24"/>
          <w:szCs w:val="24"/>
        </w:rPr>
        <w:t>(</w:t>
      </w:r>
      <w:r w:rsidR="00CB4865">
        <w:rPr>
          <w:sz w:val="24"/>
          <w:szCs w:val="24"/>
        </w:rPr>
        <w:t>Instead, authority</w:t>
      </w:r>
      <w:r w:rsidR="00382A3E">
        <w:rPr>
          <w:sz w:val="24"/>
          <w:szCs w:val="24"/>
        </w:rPr>
        <w:t xml:space="preserve"> on this definition</w:t>
      </w:r>
      <w:r w:rsidR="00CB4865">
        <w:rPr>
          <w:sz w:val="24"/>
          <w:szCs w:val="24"/>
        </w:rPr>
        <w:t xml:space="preserve"> precisely derived from </w:t>
      </w:r>
      <w:r w:rsidR="00192458">
        <w:rPr>
          <w:sz w:val="24"/>
          <w:szCs w:val="24"/>
        </w:rPr>
        <w:t xml:space="preserve"> - or perhap</w:t>
      </w:r>
      <w:r w:rsidR="00C42545">
        <w:rPr>
          <w:sz w:val="24"/>
          <w:szCs w:val="24"/>
        </w:rPr>
        <w:t xml:space="preserve">s, better, was indistinguishable </w:t>
      </w:r>
      <w:r w:rsidR="00192458">
        <w:rPr>
          <w:sz w:val="24"/>
          <w:szCs w:val="24"/>
        </w:rPr>
        <w:t xml:space="preserve"> </w:t>
      </w:r>
      <w:r w:rsidR="00192458">
        <w:rPr>
          <w:sz w:val="24"/>
          <w:szCs w:val="24"/>
        </w:rPr>
        <w:lastRenderedPageBreak/>
        <w:t xml:space="preserve">from </w:t>
      </w:r>
      <w:r w:rsidR="00ED550A">
        <w:rPr>
          <w:sz w:val="24"/>
          <w:szCs w:val="24"/>
        </w:rPr>
        <w:t>–</w:t>
      </w:r>
      <w:r w:rsidR="00192458">
        <w:rPr>
          <w:sz w:val="24"/>
          <w:szCs w:val="24"/>
        </w:rPr>
        <w:t xml:space="preserve"> </w:t>
      </w:r>
      <w:r w:rsidR="00ED550A">
        <w:rPr>
          <w:sz w:val="24"/>
          <w:szCs w:val="24"/>
        </w:rPr>
        <w:t>the idea of tradition, of sacred founding.</w:t>
      </w:r>
      <w:r w:rsidR="00287682">
        <w:rPr>
          <w:rStyle w:val="FootnoteReference"/>
          <w:sz w:val="24"/>
          <w:szCs w:val="24"/>
        </w:rPr>
        <w:footnoteReference w:id="48"/>
      </w:r>
      <w:r w:rsidR="00ED550A">
        <w:rPr>
          <w:sz w:val="24"/>
          <w:szCs w:val="24"/>
        </w:rPr>
        <w:t xml:space="preserve">) </w:t>
      </w:r>
      <w:r w:rsidR="00106B79">
        <w:rPr>
          <w:sz w:val="24"/>
          <w:szCs w:val="24"/>
        </w:rPr>
        <w:t xml:space="preserve">This conception of tradition had proved extraordinarily resilient, enriched by the ideas of </w:t>
      </w:r>
      <w:r w:rsidR="00F67712">
        <w:rPr>
          <w:sz w:val="24"/>
          <w:szCs w:val="24"/>
        </w:rPr>
        <w:t>Plato and other</w:t>
      </w:r>
      <w:r w:rsidR="00106B79">
        <w:rPr>
          <w:sz w:val="24"/>
          <w:szCs w:val="24"/>
        </w:rPr>
        <w:t xml:space="preserve"> ancient Greeks – whom the </w:t>
      </w:r>
      <w:r w:rsidR="00F67712">
        <w:rPr>
          <w:sz w:val="24"/>
          <w:szCs w:val="24"/>
        </w:rPr>
        <w:t>Romans integrated into their sacred tradition</w:t>
      </w:r>
      <w:r w:rsidR="00150556">
        <w:rPr>
          <w:sz w:val="24"/>
          <w:szCs w:val="24"/>
        </w:rPr>
        <w:t xml:space="preserve"> – and then by Christianity, when </w:t>
      </w:r>
      <w:r w:rsidR="00364496">
        <w:rPr>
          <w:sz w:val="24"/>
          <w:szCs w:val="24"/>
        </w:rPr>
        <w:t xml:space="preserve">Constantine the Great </w:t>
      </w:r>
      <w:r w:rsidR="003454EF">
        <w:rPr>
          <w:sz w:val="24"/>
          <w:szCs w:val="24"/>
        </w:rPr>
        <w:t>established it as the official Roman religion.</w:t>
      </w:r>
      <w:r w:rsidR="000F1BB8">
        <w:rPr>
          <w:rStyle w:val="FootnoteReference"/>
          <w:sz w:val="24"/>
          <w:szCs w:val="24"/>
        </w:rPr>
        <w:footnoteReference w:id="49"/>
      </w:r>
      <w:r w:rsidR="003454EF">
        <w:rPr>
          <w:sz w:val="24"/>
          <w:szCs w:val="24"/>
        </w:rPr>
        <w:t xml:space="preserve"> </w:t>
      </w:r>
      <w:r w:rsidR="00AB2131">
        <w:rPr>
          <w:sz w:val="24"/>
          <w:szCs w:val="24"/>
        </w:rPr>
        <w:t xml:space="preserve">Indeed such was the strength of the </w:t>
      </w:r>
      <w:r w:rsidR="00382A3E">
        <w:rPr>
          <w:sz w:val="24"/>
          <w:szCs w:val="24"/>
        </w:rPr>
        <w:t>Roman conception of tradition and authority, Arendt argued</w:t>
      </w:r>
      <w:r w:rsidR="00EC6CC3">
        <w:rPr>
          <w:sz w:val="24"/>
          <w:szCs w:val="24"/>
        </w:rPr>
        <w:t xml:space="preserve">, that it actually affected Christianity itself, </w:t>
      </w:r>
      <w:r w:rsidR="005313AE">
        <w:rPr>
          <w:sz w:val="24"/>
          <w:szCs w:val="24"/>
        </w:rPr>
        <w:t xml:space="preserve">with a new emphasis on the </w:t>
      </w:r>
      <w:r w:rsidR="00C11693">
        <w:rPr>
          <w:sz w:val="24"/>
          <w:szCs w:val="24"/>
        </w:rPr>
        <w:t xml:space="preserve">historical truth of the life of Jesus, and less on the </w:t>
      </w:r>
      <w:r w:rsidR="0084385E">
        <w:rPr>
          <w:sz w:val="24"/>
          <w:szCs w:val="24"/>
        </w:rPr>
        <w:t>Christian faith in resurrection or Hebraic obedience to the commands of God.</w:t>
      </w:r>
      <w:r w:rsidR="0077753C">
        <w:rPr>
          <w:rStyle w:val="FootnoteReference"/>
          <w:sz w:val="24"/>
          <w:szCs w:val="24"/>
        </w:rPr>
        <w:footnoteReference w:id="50"/>
      </w:r>
      <w:r w:rsidR="0084385E">
        <w:rPr>
          <w:sz w:val="24"/>
          <w:szCs w:val="24"/>
        </w:rPr>
        <w:t xml:space="preserve"> </w:t>
      </w:r>
      <w:r w:rsidR="00610006">
        <w:rPr>
          <w:sz w:val="24"/>
          <w:szCs w:val="24"/>
        </w:rPr>
        <w:t xml:space="preserve">Respectful as she was of aspects of this durable conception of tradition, in other words, Arendt </w:t>
      </w:r>
      <w:r w:rsidR="002171DB">
        <w:rPr>
          <w:sz w:val="24"/>
          <w:szCs w:val="24"/>
        </w:rPr>
        <w:t>also stressed its contingency and particularity</w:t>
      </w:r>
      <w:r w:rsidR="00AD6A2E">
        <w:rPr>
          <w:sz w:val="24"/>
          <w:szCs w:val="24"/>
        </w:rPr>
        <w:t xml:space="preserve"> – and certainly saw it as no particular friend to the performance of genuine political ‘action’. </w:t>
      </w:r>
    </w:p>
    <w:p w14:paraId="20D2A351" w14:textId="77777777" w:rsidR="00177BF2" w:rsidRDefault="00177BF2" w:rsidP="00913D3D">
      <w:pPr>
        <w:spacing w:after="0"/>
        <w:ind w:firstLine="720"/>
        <w:jc w:val="both"/>
        <w:rPr>
          <w:sz w:val="24"/>
          <w:szCs w:val="24"/>
        </w:rPr>
      </w:pPr>
    </w:p>
    <w:p w14:paraId="0997F2BD" w14:textId="6434900F" w:rsidR="00177BF2" w:rsidRPr="00177BF2" w:rsidRDefault="000F6360" w:rsidP="00177BF2">
      <w:pPr>
        <w:pStyle w:val="ListParagraph"/>
        <w:numPr>
          <w:ilvl w:val="0"/>
          <w:numId w:val="2"/>
        </w:numPr>
        <w:spacing w:after="0"/>
        <w:jc w:val="both"/>
        <w:rPr>
          <w:b/>
          <w:bCs/>
          <w:sz w:val="24"/>
          <w:szCs w:val="24"/>
          <w:u w:val="single"/>
        </w:rPr>
      </w:pPr>
      <w:r>
        <w:rPr>
          <w:b/>
          <w:bCs/>
          <w:sz w:val="24"/>
          <w:szCs w:val="24"/>
          <w:u w:val="single"/>
        </w:rPr>
        <w:t>Explanations for Totalitarianism</w:t>
      </w:r>
    </w:p>
    <w:p w14:paraId="52DFEB61" w14:textId="77777777" w:rsidR="00177BF2" w:rsidRDefault="00177BF2" w:rsidP="00913D3D">
      <w:pPr>
        <w:spacing w:after="0"/>
        <w:ind w:firstLine="720"/>
        <w:jc w:val="both"/>
        <w:rPr>
          <w:sz w:val="24"/>
          <w:szCs w:val="24"/>
        </w:rPr>
      </w:pPr>
    </w:p>
    <w:p w14:paraId="7C299360" w14:textId="00D4759F" w:rsidR="00F112DF" w:rsidRDefault="003D0C93" w:rsidP="003D0C93">
      <w:pPr>
        <w:spacing w:after="0"/>
        <w:jc w:val="both"/>
        <w:rPr>
          <w:sz w:val="24"/>
          <w:szCs w:val="24"/>
        </w:rPr>
      </w:pPr>
      <w:r>
        <w:rPr>
          <w:sz w:val="24"/>
          <w:szCs w:val="24"/>
        </w:rPr>
        <w:tab/>
        <w:t xml:space="preserve">Thus far, we have </w:t>
      </w:r>
      <w:r w:rsidR="00FA6532">
        <w:rPr>
          <w:sz w:val="24"/>
          <w:szCs w:val="24"/>
        </w:rPr>
        <w:t xml:space="preserve">examined Arendt’s critiques of </w:t>
      </w:r>
      <w:r w:rsidR="0096444C">
        <w:rPr>
          <w:sz w:val="24"/>
          <w:szCs w:val="24"/>
        </w:rPr>
        <w:t>modernity, and of the whole Western tradition. But beyond this she also offer</w:t>
      </w:r>
      <w:r w:rsidR="00CB01D5">
        <w:rPr>
          <w:sz w:val="24"/>
          <w:szCs w:val="24"/>
        </w:rPr>
        <w:t>ed</w:t>
      </w:r>
      <w:r w:rsidR="0096444C">
        <w:rPr>
          <w:sz w:val="24"/>
          <w:szCs w:val="24"/>
        </w:rPr>
        <w:t xml:space="preserve"> another historical account, which </w:t>
      </w:r>
      <w:r w:rsidR="00CB01D5">
        <w:rPr>
          <w:sz w:val="24"/>
          <w:szCs w:val="24"/>
        </w:rPr>
        <w:t>was</w:t>
      </w:r>
      <w:r w:rsidR="0096444C">
        <w:rPr>
          <w:sz w:val="24"/>
          <w:szCs w:val="24"/>
        </w:rPr>
        <w:t xml:space="preserve"> related to these, and yet ha</w:t>
      </w:r>
      <w:r w:rsidR="00CB01D5">
        <w:rPr>
          <w:sz w:val="24"/>
          <w:szCs w:val="24"/>
        </w:rPr>
        <w:t>d</w:t>
      </w:r>
      <w:r w:rsidR="0096444C">
        <w:rPr>
          <w:sz w:val="24"/>
          <w:szCs w:val="24"/>
        </w:rPr>
        <w:t xml:space="preserve"> a different emphasis, namely her explanation for the advent of totalitarianism</w:t>
      </w:r>
      <w:r w:rsidR="00DC71ED">
        <w:rPr>
          <w:sz w:val="24"/>
          <w:szCs w:val="24"/>
        </w:rPr>
        <w:t xml:space="preserve">. </w:t>
      </w:r>
      <w:r w:rsidR="00DC71ED" w:rsidRPr="001A70BF">
        <w:rPr>
          <w:i/>
          <w:iCs/>
          <w:sz w:val="24"/>
          <w:szCs w:val="24"/>
        </w:rPr>
        <w:t>The Origins of Totalitarianism</w:t>
      </w:r>
      <w:r w:rsidR="00DC71ED">
        <w:rPr>
          <w:sz w:val="24"/>
          <w:szCs w:val="24"/>
        </w:rPr>
        <w:t xml:space="preserve"> resembled her more philosophical work in that it </w:t>
      </w:r>
      <w:r w:rsidR="002D336C">
        <w:rPr>
          <w:sz w:val="24"/>
          <w:szCs w:val="24"/>
        </w:rPr>
        <w:t xml:space="preserve">insisted that </w:t>
      </w:r>
      <w:r w:rsidR="000A62F4">
        <w:rPr>
          <w:sz w:val="24"/>
          <w:szCs w:val="24"/>
        </w:rPr>
        <w:t xml:space="preserve">it was unpredictable events rather than changes in philosophy that had the most decisive effects in history – and indeed </w:t>
      </w:r>
      <w:r w:rsidR="00CE3A68">
        <w:rPr>
          <w:sz w:val="24"/>
          <w:szCs w:val="24"/>
        </w:rPr>
        <w:t xml:space="preserve">that totalitarianism itself was the </w:t>
      </w:r>
      <w:r w:rsidR="00981A58">
        <w:rPr>
          <w:sz w:val="24"/>
          <w:szCs w:val="24"/>
        </w:rPr>
        <w:t xml:space="preserve">most decisive event of all, bringing the </w:t>
      </w:r>
      <w:r w:rsidR="00CB3BB4">
        <w:rPr>
          <w:sz w:val="24"/>
          <w:szCs w:val="24"/>
        </w:rPr>
        <w:t>very Western tradit</w:t>
      </w:r>
      <w:r w:rsidR="003A5821">
        <w:rPr>
          <w:sz w:val="24"/>
          <w:szCs w:val="24"/>
        </w:rPr>
        <w:t>i</w:t>
      </w:r>
      <w:r w:rsidR="00CB3BB4">
        <w:rPr>
          <w:sz w:val="24"/>
          <w:szCs w:val="24"/>
        </w:rPr>
        <w:t>on to an end.</w:t>
      </w:r>
      <w:r w:rsidR="005B60ED">
        <w:rPr>
          <w:rStyle w:val="FootnoteReference"/>
          <w:sz w:val="24"/>
          <w:szCs w:val="24"/>
        </w:rPr>
        <w:footnoteReference w:id="51"/>
      </w:r>
      <w:r w:rsidR="00CB3BB4">
        <w:rPr>
          <w:sz w:val="24"/>
          <w:szCs w:val="24"/>
        </w:rPr>
        <w:t xml:space="preserve"> </w:t>
      </w:r>
      <w:r w:rsidR="00EA2348">
        <w:rPr>
          <w:sz w:val="24"/>
          <w:szCs w:val="24"/>
        </w:rPr>
        <w:t>There was, in other words, no inevitability</w:t>
      </w:r>
      <w:r w:rsidR="003728BE">
        <w:rPr>
          <w:sz w:val="24"/>
          <w:szCs w:val="24"/>
        </w:rPr>
        <w:t xml:space="preserve"> that the </w:t>
      </w:r>
      <w:r w:rsidR="00A87FC9">
        <w:rPr>
          <w:sz w:val="24"/>
          <w:szCs w:val="24"/>
        </w:rPr>
        <w:t xml:space="preserve">important changes made in conceiving the world </w:t>
      </w:r>
      <w:r w:rsidR="00AB7398">
        <w:rPr>
          <w:sz w:val="24"/>
          <w:szCs w:val="24"/>
        </w:rPr>
        <w:t>from the seventeenth century onwards</w:t>
      </w:r>
      <w:r w:rsidR="00C24A8F">
        <w:rPr>
          <w:sz w:val="24"/>
          <w:szCs w:val="24"/>
        </w:rPr>
        <w:t xml:space="preserve"> would necessarily lead to totalitarianism, and thus Arendt is certainly not to be identified with thinkers</w:t>
      </w:r>
      <w:r w:rsidR="00605055">
        <w:rPr>
          <w:sz w:val="24"/>
          <w:szCs w:val="24"/>
        </w:rPr>
        <w:t xml:space="preserve"> who regarded totalitarianism as the inevitable result of the Enlightenment</w:t>
      </w:r>
      <w:r w:rsidR="000C3CF9">
        <w:rPr>
          <w:sz w:val="24"/>
          <w:szCs w:val="24"/>
        </w:rPr>
        <w:t xml:space="preserve"> – as some of the Frankfurt School did in particular.</w:t>
      </w:r>
      <w:r w:rsidR="00E574CE">
        <w:rPr>
          <w:rStyle w:val="FootnoteReference"/>
          <w:sz w:val="24"/>
          <w:szCs w:val="24"/>
        </w:rPr>
        <w:footnoteReference w:id="52"/>
      </w:r>
      <w:r w:rsidR="000C3CF9">
        <w:rPr>
          <w:sz w:val="24"/>
          <w:szCs w:val="24"/>
        </w:rPr>
        <w:t xml:space="preserve"> </w:t>
      </w:r>
      <w:r w:rsidR="00D73847">
        <w:rPr>
          <w:sz w:val="24"/>
          <w:szCs w:val="24"/>
        </w:rPr>
        <w:t>Rather</w:t>
      </w:r>
      <w:r w:rsidR="003E6365">
        <w:rPr>
          <w:sz w:val="24"/>
          <w:szCs w:val="24"/>
        </w:rPr>
        <w:t>, totalitarianism had to be explained by a combination of factors, none of which made it inevitable</w:t>
      </w:r>
      <w:r w:rsidR="00B13D4A">
        <w:rPr>
          <w:sz w:val="24"/>
          <w:szCs w:val="24"/>
        </w:rPr>
        <w:t>, and which w</w:t>
      </w:r>
      <w:r w:rsidR="00456174">
        <w:rPr>
          <w:sz w:val="24"/>
          <w:szCs w:val="24"/>
        </w:rPr>
        <w:t>ere at least as much a product of what Arendt called the ‘subterranean currents’ of Western thought as they were by ‘legitimate’ political thinking.</w:t>
      </w:r>
      <w:r w:rsidR="004D5C21">
        <w:rPr>
          <w:rStyle w:val="FootnoteReference"/>
          <w:sz w:val="24"/>
          <w:szCs w:val="24"/>
        </w:rPr>
        <w:footnoteReference w:id="53"/>
      </w:r>
      <w:r w:rsidR="00456174">
        <w:rPr>
          <w:sz w:val="24"/>
          <w:szCs w:val="24"/>
        </w:rPr>
        <w:t xml:space="preserve"> </w:t>
      </w:r>
      <w:r w:rsidR="001143BF">
        <w:rPr>
          <w:sz w:val="24"/>
          <w:szCs w:val="24"/>
        </w:rPr>
        <w:t xml:space="preserve">For if </w:t>
      </w:r>
      <w:r w:rsidR="00A84482">
        <w:rPr>
          <w:sz w:val="24"/>
          <w:szCs w:val="24"/>
        </w:rPr>
        <w:t>the increasing tendency of Western thinkers to conceptualize history as a ‘process’</w:t>
      </w:r>
      <w:r w:rsidR="0031354A">
        <w:rPr>
          <w:sz w:val="24"/>
          <w:szCs w:val="24"/>
        </w:rPr>
        <w:t xml:space="preserve"> </w:t>
      </w:r>
      <w:r w:rsidR="005535DB">
        <w:rPr>
          <w:sz w:val="24"/>
          <w:szCs w:val="24"/>
        </w:rPr>
        <w:t xml:space="preserve">in modernity, found above all in Hegel, but also Marx, encouraged </w:t>
      </w:r>
      <w:r w:rsidR="00D00BE1">
        <w:rPr>
          <w:sz w:val="24"/>
          <w:szCs w:val="24"/>
        </w:rPr>
        <w:t>a</w:t>
      </w:r>
      <w:r w:rsidR="00411C11">
        <w:rPr>
          <w:sz w:val="24"/>
          <w:szCs w:val="24"/>
        </w:rPr>
        <w:t xml:space="preserve">n approach to human beings that treated them more as automata than </w:t>
      </w:r>
      <w:r w:rsidR="00B0629A">
        <w:rPr>
          <w:sz w:val="24"/>
          <w:szCs w:val="24"/>
        </w:rPr>
        <w:t>agents capable of genuine ‘action’, this was not sufficient on its own to lead to the hell of totalitarianism.</w:t>
      </w:r>
      <w:r w:rsidR="00646FD7">
        <w:rPr>
          <w:rStyle w:val="FootnoteReference"/>
          <w:sz w:val="24"/>
          <w:szCs w:val="24"/>
        </w:rPr>
        <w:footnoteReference w:id="54"/>
      </w:r>
      <w:r w:rsidR="00B0629A">
        <w:rPr>
          <w:sz w:val="24"/>
          <w:szCs w:val="24"/>
        </w:rPr>
        <w:t xml:space="preserve"> </w:t>
      </w:r>
      <w:r w:rsidR="001C3A69">
        <w:rPr>
          <w:sz w:val="24"/>
          <w:szCs w:val="24"/>
        </w:rPr>
        <w:t xml:space="preserve">Rather, Arendt argued, </w:t>
      </w:r>
      <w:r w:rsidR="00300282">
        <w:rPr>
          <w:sz w:val="24"/>
          <w:szCs w:val="24"/>
        </w:rPr>
        <w:t xml:space="preserve">this had to be explained by </w:t>
      </w:r>
      <w:r w:rsidR="00DC77AD">
        <w:rPr>
          <w:sz w:val="24"/>
          <w:szCs w:val="24"/>
        </w:rPr>
        <w:t xml:space="preserve">the crystallization of various </w:t>
      </w:r>
      <w:r w:rsidR="00724E7F">
        <w:rPr>
          <w:sz w:val="24"/>
          <w:szCs w:val="24"/>
        </w:rPr>
        <w:t xml:space="preserve">concrete historical factors, of which three were key. </w:t>
      </w:r>
    </w:p>
    <w:p w14:paraId="4248E909" w14:textId="756C0E74" w:rsidR="003B451E" w:rsidRDefault="00640F39" w:rsidP="003D0C93">
      <w:pPr>
        <w:spacing w:after="0"/>
        <w:jc w:val="both"/>
        <w:rPr>
          <w:sz w:val="24"/>
          <w:szCs w:val="24"/>
        </w:rPr>
      </w:pPr>
      <w:r>
        <w:rPr>
          <w:sz w:val="24"/>
          <w:szCs w:val="24"/>
        </w:rPr>
        <w:lastRenderedPageBreak/>
        <w:tab/>
      </w:r>
      <w:r w:rsidR="0031177E">
        <w:rPr>
          <w:sz w:val="24"/>
          <w:szCs w:val="24"/>
        </w:rPr>
        <w:t xml:space="preserve">In the first place, Arendt </w:t>
      </w:r>
      <w:r w:rsidR="00386BFF">
        <w:rPr>
          <w:sz w:val="24"/>
          <w:szCs w:val="24"/>
        </w:rPr>
        <w:t xml:space="preserve">argued that a fundamental </w:t>
      </w:r>
      <w:r w:rsidR="00984BB5">
        <w:rPr>
          <w:sz w:val="24"/>
          <w:szCs w:val="24"/>
        </w:rPr>
        <w:t>reason for the rise of totalitarianism was the decline of the nation-state, particularly after the First World War.</w:t>
      </w:r>
      <w:r w:rsidR="00216834">
        <w:rPr>
          <w:rStyle w:val="FootnoteReference"/>
          <w:sz w:val="24"/>
          <w:szCs w:val="24"/>
        </w:rPr>
        <w:footnoteReference w:id="55"/>
      </w:r>
      <w:r w:rsidR="00984BB5">
        <w:rPr>
          <w:sz w:val="24"/>
          <w:szCs w:val="24"/>
        </w:rPr>
        <w:t xml:space="preserve"> </w:t>
      </w:r>
      <w:r w:rsidR="00725090">
        <w:rPr>
          <w:sz w:val="24"/>
          <w:szCs w:val="24"/>
        </w:rPr>
        <w:t xml:space="preserve">Arendt’s positive view of the nation-state </w:t>
      </w:r>
      <w:r w:rsidR="00F518F9">
        <w:rPr>
          <w:sz w:val="24"/>
          <w:szCs w:val="24"/>
        </w:rPr>
        <w:t xml:space="preserve">in </w:t>
      </w:r>
      <w:r w:rsidR="00E82C84" w:rsidRPr="00E82C84">
        <w:rPr>
          <w:i/>
          <w:iCs/>
          <w:sz w:val="24"/>
          <w:szCs w:val="24"/>
        </w:rPr>
        <w:t>The</w:t>
      </w:r>
      <w:r w:rsidR="00F518F9" w:rsidRPr="00E82C84">
        <w:rPr>
          <w:i/>
          <w:iCs/>
          <w:sz w:val="24"/>
          <w:szCs w:val="24"/>
        </w:rPr>
        <w:t xml:space="preserve"> Origins of Totalitarianism</w:t>
      </w:r>
      <w:r w:rsidR="00F518F9">
        <w:rPr>
          <w:sz w:val="24"/>
          <w:szCs w:val="24"/>
        </w:rPr>
        <w:t xml:space="preserve"> contrasted somewhat with her approach to </w:t>
      </w:r>
      <w:r w:rsidR="00F518F9" w:rsidRPr="00E82C84">
        <w:rPr>
          <w:i/>
          <w:iCs/>
          <w:sz w:val="24"/>
          <w:szCs w:val="24"/>
        </w:rPr>
        <w:t>The Human Condition</w:t>
      </w:r>
      <w:r w:rsidR="00F518F9">
        <w:rPr>
          <w:sz w:val="24"/>
          <w:szCs w:val="24"/>
        </w:rPr>
        <w:t xml:space="preserve">, where the nation-state was already seen as inferior to what went before it, but certainly in both texts she regarded it as superior to what came afterwards – namely imperialism and totalitarianism. </w:t>
      </w:r>
      <w:r w:rsidR="00976E57">
        <w:rPr>
          <w:sz w:val="24"/>
          <w:szCs w:val="24"/>
        </w:rPr>
        <w:t xml:space="preserve">The strength of the </w:t>
      </w:r>
      <w:r w:rsidR="00C57E8F">
        <w:rPr>
          <w:sz w:val="24"/>
          <w:szCs w:val="24"/>
        </w:rPr>
        <w:t>nation-state and its institutions was its ability to resist the reduction</w:t>
      </w:r>
      <w:r w:rsidR="00197544">
        <w:rPr>
          <w:sz w:val="24"/>
          <w:szCs w:val="24"/>
        </w:rPr>
        <w:t xml:space="preserve"> of the populace into an undifferentiated, unhinged ‘mass’ – as evidence</w:t>
      </w:r>
      <w:r w:rsidR="00C70B99">
        <w:rPr>
          <w:sz w:val="24"/>
          <w:szCs w:val="24"/>
        </w:rPr>
        <w:t>d</w:t>
      </w:r>
      <w:r w:rsidR="00197544">
        <w:rPr>
          <w:sz w:val="24"/>
          <w:szCs w:val="24"/>
        </w:rPr>
        <w:t xml:space="preserve"> by, for example, the Dreyfus affair, where</w:t>
      </w:r>
      <w:r w:rsidR="002212A3">
        <w:rPr>
          <w:sz w:val="24"/>
          <w:szCs w:val="24"/>
        </w:rPr>
        <w:t xml:space="preserve"> </w:t>
      </w:r>
      <w:r w:rsidR="00D44E3D">
        <w:rPr>
          <w:sz w:val="24"/>
          <w:szCs w:val="24"/>
        </w:rPr>
        <w:t xml:space="preserve">French politicians were able to </w:t>
      </w:r>
      <w:r w:rsidR="006B40F1">
        <w:rPr>
          <w:sz w:val="24"/>
          <w:szCs w:val="24"/>
        </w:rPr>
        <w:t xml:space="preserve">prevent their biggest outbreak of anti-Semitism from </w:t>
      </w:r>
      <w:r w:rsidR="00521DCB">
        <w:rPr>
          <w:sz w:val="24"/>
          <w:szCs w:val="24"/>
        </w:rPr>
        <w:t>causing the breakdown of civilized norms.</w:t>
      </w:r>
      <w:r w:rsidR="008B542C">
        <w:rPr>
          <w:rStyle w:val="FootnoteReference"/>
          <w:sz w:val="24"/>
          <w:szCs w:val="24"/>
        </w:rPr>
        <w:footnoteReference w:id="56"/>
      </w:r>
      <w:r w:rsidR="00521DCB">
        <w:rPr>
          <w:sz w:val="24"/>
          <w:szCs w:val="24"/>
        </w:rPr>
        <w:t xml:space="preserve"> </w:t>
      </w:r>
      <w:r w:rsidR="00546A02">
        <w:rPr>
          <w:sz w:val="24"/>
          <w:szCs w:val="24"/>
        </w:rPr>
        <w:t xml:space="preserve">But </w:t>
      </w:r>
      <w:r w:rsidR="009462D4">
        <w:rPr>
          <w:sz w:val="24"/>
          <w:szCs w:val="24"/>
        </w:rPr>
        <w:t>the nation-state</w:t>
      </w:r>
      <w:r w:rsidR="00546A02">
        <w:rPr>
          <w:sz w:val="24"/>
          <w:szCs w:val="24"/>
        </w:rPr>
        <w:t xml:space="preserve"> was always subject to </w:t>
      </w:r>
      <w:r w:rsidR="008E0C8B">
        <w:rPr>
          <w:sz w:val="24"/>
          <w:szCs w:val="24"/>
        </w:rPr>
        <w:t xml:space="preserve">internal tension, Arendt argued, </w:t>
      </w:r>
      <w:r w:rsidR="009462D4">
        <w:rPr>
          <w:sz w:val="24"/>
          <w:szCs w:val="24"/>
        </w:rPr>
        <w:t xml:space="preserve">particularly when it came to non-native inhabitants, </w:t>
      </w:r>
      <w:r w:rsidR="008E0C8B">
        <w:rPr>
          <w:sz w:val="24"/>
          <w:szCs w:val="24"/>
        </w:rPr>
        <w:t xml:space="preserve">since </w:t>
      </w:r>
      <w:r w:rsidR="009528B8">
        <w:rPr>
          <w:sz w:val="24"/>
          <w:szCs w:val="24"/>
        </w:rPr>
        <w:t xml:space="preserve">however benevolent a ‘nation’ was, it was always essentially an exclusionary </w:t>
      </w:r>
      <w:r w:rsidR="00217FC9">
        <w:rPr>
          <w:sz w:val="24"/>
          <w:szCs w:val="24"/>
        </w:rPr>
        <w:t>entity</w:t>
      </w:r>
      <w:r w:rsidR="0002513D">
        <w:rPr>
          <w:sz w:val="24"/>
          <w:szCs w:val="24"/>
        </w:rPr>
        <w:t xml:space="preserve">, whereas the post-Enlightenment ‘state’ was, by definition, designed to </w:t>
      </w:r>
      <w:r w:rsidR="00085083">
        <w:rPr>
          <w:sz w:val="24"/>
          <w:szCs w:val="24"/>
        </w:rPr>
        <w:t xml:space="preserve">guarantee universal rights. </w:t>
      </w:r>
      <w:r w:rsidR="009462D4">
        <w:rPr>
          <w:sz w:val="24"/>
          <w:szCs w:val="24"/>
        </w:rPr>
        <w:t>And the more such rights were insisted to be universal</w:t>
      </w:r>
      <w:r w:rsidR="00D004DB">
        <w:rPr>
          <w:sz w:val="24"/>
          <w:szCs w:val="24"/>
        </w:rPr>
        <w:t xml:space="preserve">, the greater the tension. </w:t>
      </w:r>
      <w:r w:rsidR="00DE5ABA">
        <w:rPr>
          <w:sz w:val="24"/>
          <w:szCs w:val="24"/>
        </w:rPr>
        <w:t>T</w:t>
      </w:r>
      <w:r w:rsidR="00B9533E">
        <w:rPr>
          <w:sz w:val="24"/>
          <w:szCs w:val="24"/>
        </w:rPr>
        <w:t xml:space="preserve">his became </w:t>
      </w:r>
      <w:r w:rsidR="00E97147">
        <w:rPr>
          <w:sz w:val="24"/>
          <w:szCs w:val="24"/>
        </w:rPr>
        <w:t xml:space="preserve">particularly </w:t>
      </w:r>
      <w:r w:rsidR="00B9533E">
        <w:rPr>
          <w:sz w:val="24"/>
          <w:szCs w:val="24"/>
        </w:rPr>
        <w:t xml:space="preserve">acute with the stress on ‘self-determination’ after World War One, when </w:t>
      </w:r>
      <w:r w:rsidR="00E97147">
        <w:rPr>
          <w:sz w:val="24"/>
          <w:szCs w:val="24"/>
        </w:rPr>
        <w:t xml:space="preserve">this principle was given priority over whether </w:t>
      </w:r>
      <w:r w:rsidR="00D504BC">
        <w:rPr>
          <w:sz w:val="24"/>
          <w:szCs w:val="24"/>
        </w:rPr>
        <w:t>a nation-state made genuine political sense.</w:t>
      </w:r>
      <w:r w:rsidR="003F3DEE">
        <w:rPr>
          <w:rStyle w:val="FootnoteReference"/>
          <w:sz w:val="24"/>
          <w:szCs w:val="24"/>
        </w:rPr>
        <w:footnoteReference w:id="57"/>
      </w:r>
      <w:r w:rsidR="00D504BC">
        <w:rPr>
          <w:sz w:val="24"/>
          <w:szCs w:val="24"/>
        </w:rPr>
        <w:t xml:space="preserve"> </w:t>
      </w:r>
      <w:r w:rsidR="00D004DB">
        <w:rPr>
          <w:sz w:val="24"/>
          <w:szCs w:val="24"/>
        </w:rPr>
        <w:t xml:space="preserve">In the second place, </w:t>
      </w:r>
      <w:r w:rsidR="00065707">
        <w:rPr>
          <w:sz w:val="24"/>
          <w:szCs w:val="24"/>
        </w:rPr>
        <w:t>the nation-state was put under even greater pressure in the later nineteenth century by imperialism</w:t>
      </w:r>
      <w:r w:rsidR="00663680">
        <w:rPr>
          <w:sz w:val="24"/>
          <w:szCs w:val="24"/>
        </w:rPr>
        <w:t>. If originally explained, at least partially, by the profit motive</w:t>
      </w:r>
      <w:r w:rsidR="00794348">
        <w:rPr>
          <w:sz w:val="24"/>
          <w:szCs w:val="24"/>
        </w:rPr>
        <w:t xml:space="preserve">, imperialism </w:t>
      </w:r>
      <w:r w:rsidR="006646E6">
        <w:rPr>
          <w:sz w:val="24"/>
          <w:szCs w:val="24"/>
        </w:rPr>
        <w:t xml:space="preserve">increasingly became equated with </w:t>
      </w:r>
      <w:r w:rsidR="004B2E90">
        <w:rPr>
          <w:sz w:val="24"/>
          <w:szCs w:val="24"/>
        </w:rPr>
        <w:t>a limitless seeking for power for its own sake</w:t>
      </w:r>
      <w:r w:rsidR="001132F5">
        <w:rPr>
          <w:sz w:val="24"/>
          <w:szCs w:val="24"/>
        </w:rPr>
        <w:t>, breaking away from the territorial barriers set by the nation-state, and paving the way for a similar desire amongst totalitarians.</w:t>
      </w:r>
      <w:r w:rsidR="00293015">
        <w:rPr>
          <w:rStyle w:val="FootnoteReference"/>
          <w:sz w:val="24"/>
          <w:szCs w:val="24"/>
        </w:rPr>
        <w:footnoteReference w:id="58"/>
      </w:r>
      <w:r w:rsidR="001132F5">
        <w:rPr>
          <w:sz w:val="24"/>
          <w:szCs w:val="24"/>
        </w:rPr>
        <w:t xml:space="preserve"> </w:t>
      </w:r>
      <w:r w:rsidR="00E02A8A">
        <w:rPr>
          <w:sz w:val="24"/>
          <w:szCs w:val="24"/>
        </w:rPr>
        <w:t xml:space="preserve">Lastly, </w:t>
      </w:r>
      <w:r w:rsidR="00381E49">
        <w:rPr>
          <w:sz w:val="24"/>
          <w:szCs w:val="24"/>
        </w:rPr>
        <w:t>Arendt</w:t>
      </w:r>
      <w:r w:rsidR="00E02A8A">
        <w:rPr>
          <w:sz w:val="24"/>
          <w:szCs w:val="24"/>
        </w:rPr>
        <w:t xml:space="preserve"> also </w:t>
      </w:r>
      <w:r w:rsidR="006149F3">
        <w:rPr>
          <w:sz w:val="24"/>
          <w:szCs w:val="24"/>
        </w:rPr>
        <w:t>pointed to the importance of racism</w:t>
      </w:r>
      <w:r w:rsidR="008A714B">
        <w:rPr>
          <w:sz w:val="24"/>
          <w:szCs w:val="24"/>
        </w:rPr>
        <w:t xml:space="preserve"> in the formation of totalitarianism – not so much the theories of the nineteenth century racists like the Count de Gobineau, but rather the practice of </w:t>
      </w:r>
      <w:r w:rsidR="00F71134">
        <w:rPr>
          <w:sz w:val="24"/>
          <w:szCs w:val="24"/>
        </w:rPr>
        <w:t>racism as practised in the ‘scramble for Africa’ in the 1880s and 1890s</w:t>
      </w:r>
      <w:r w:rsidR="00222B6F">
        <w:rPr>
          <w:sz w:val="24"/>
          <w:szCs w:val="24"/>
        </w:rPr>
        <w:t>.</w:t>
      </w:r>
      <w:r w:rsidR="00970285">
        <w:rPr>
          <w:rStyle w:val="FootnoteReference"/>
          <w:sz w:val="24"/>
          <w:szCs w:val="24"/>
        </w:rPr>
        <w:footnoteReference w:id="59"/>
      </w:r>
      <w:r w:rsidR="00222B6F">
        <w:rPr>
          <w:sz w:val="24"/>
          <w:szCs w:val="24"/>
        </w:rPr>
        <w:t xml:space="preserve"> </w:t>
      </w:r>
      <w:r w:rsidR="00BC32FC">
        <w:rPr>
          <w:sz w:val="24"/>
          <w:szCs w:val="24"/>
        </w:rPr>
        <w:t xml:space="preserve">This </w:t>
      </w:r>
      <w:r w:rsidR="00080E46">
        <w:rPr>
          <w:sz w:val="24"/>
          <w:szCs w:val="24"/>
        </w:rPr>
        <w:t xml:space="preserve">provided </w:t>
      </w:r>
      <w:r w:rsidR="00DA243B">
        <w:rPr>
          <w:sz w:val="24"/>
          <w:szCs w:val="24"/>
        </w:rPr>
        <w:t xml:space="preserve">an excuse for treating </w:t>
      </w:r>
      <w:r w:rsidR="00152807">
        <w:rPr>
          <w:sz w:val="24"/>
          <w:szCs w:val="24"/>
        </w:rPr>
        <w:t xml:space="preserve">conquered people </w:t>
      </w:r>
      <w:r w:rsidR="00FB35B8">
        <w:rPr>
          <w:sz w:val="24"/>
          <w:szCs w:val="24"/>
        </w:rPr>
        <w:t xml:space="preserve">as ‘barbarians’ – although uncomfortably Arendt </w:t>
      </w:r>
      <w:r w:rsidR="007806D8">
        <w:rPr>
          <w:sz w:val="24"/>
          <w:szCs w:val="24"/>
        </w:rPr>
        <w:t xml:space="preserve">thought this was partially justifiable, since </w:t>
      </w:r>
      <w:r w:rsidR="00BB18EB">
        <w:rPr>
          <w:sz w:val="24"/>
          <w:szCs w:val="24"/>
        </w:rPr>
        <w:t>conquered people in Africa had not formed a full civilization of their own and were thus still ‘part of nature’.</w:t>
      </w:r>
      <w:r w:rsidR="00D845B2">
        <w:rPr>
          <w:rStyle w:val="FootnoteReference"/>
          <w:sz w:val="24"/>
          <w:szCs w:val="24"/>
        </w:rPr>
        <w:footnoteReference w:id="60"/>
      </w:r>
      <w:r w:rsidR="00BB18EB">
        <w:rPr>
          <w:sz w:val="24"/>
          <w:szCs w:val="24"/>
        </w:rPr>
        <w:t xml:space="preserve"> </w:t>
      </w:r>
    </w:p>
    <w:p w14:paraId="7CFE5906" w14:textId="35E3E18A" w:rsidR="00953CEA" w:rsidRDefault="00C84251" w:rsidP="003B451E">
      <w:pPr>
        <w:spacing w:after="0"/>
        <w:ind w:firstLine="720"/>
        <w:jc w:val="both"/>
        <w:rPr>
          <w:sz w:val="24"/>
          <w:szCs w:val="24"/>
        </w:rPr>
      </w:pPr>
      <w:r>
        <w:rPr>
          <w:sz w:val="24"/>
          <w:szCs w:val="24"/>
        </w:rPr>
        <w:t>None of th</w:t>
      </w:r>
      <w:r w:rsidR="003B451E">
        <w:rPr>
          <w:sz w:val="24"/>
          <w:szCs w:val="24"/>
        </w:rPr>
        <w:t>ese factors</w:t>
      </w:r>
      <w:r>
        <w:rPr>
          <w:sz w:val="24"/>
          <w:szCs w:val="24"/>
        </w:rPr>
        <w:t xml:space="preserve"> made totalitarianism inevitable, but certainly </w:t>
      </w:r>
      <w:r w:rsidR="003B451E">
        <w:rPr>
          <w:sz w:val="24"/>
          <w:szCs w:val="24"/>
        </w:rPr>
        <w:t xml:space="preserve">made it more likely, and </w:t>
      </w:r>
      <w:r w:rsidR="005A5249">
        <w:rPr>
          <w:sz w:val="24"/>
          <w:szCs w:val="24"/>
        </w:rPr>
        <w:t xml:space="preserve">for Arendt, once enacted, did decisive damage to the Western tradition. The </w:t>
      </w:r>
      <w:r w:rsidR="006D0A5D">
        <w:rPr>
          <w:sz w:val="24"/>
          <w:szCs w:val="24"/>
        </w:rPr>
        <w:t>advent of regimes, notably in Nazi Germany, that had the process of destruction at their very heart could not be understood by any of the traditional categories of Western political thought</w:t>
      </w:r>
      <w:r w:rsidR="00873169">
        <w:rPr>
          <w:sz w:val="24"/>
          <w:szCs w:val="24"/>
        </w:rPr>
        <w:t>.</w:t>
      </w:r>
      <w:r w:rsidR="00924E2F">
        <w:rPr>
          <w:rStyle w:val="FootnoteReference"/>
          <w:sz w:val="24"/>
          <w:szCs w:val="24"/>
        </w:rPr>
        <w:footnoteReference w:id="61"/>
      </w:r>
      <w:r w:rsidR="00873169">
        <w:rPr>
          <w:sz w:val="24"/>
          <w:szCs w:val="24"/>
        </w:rPr>
        <w:t xml:space="preserve"> </w:t>
      </w:r>
      <w:r w:rsidR="005615E2">
        <w:rPr>
          <w:sz w:val="24"/>
          <w:szCs w:val="24"/>
        </w:rPr>
        <w:t>Given Arendt’s ambivalence about the Western tradition, this did provide new opportunities as well as challenges</w:t>
      </w:r>
      <w:r w:rsidR="00EB47ED">
        <w:rPr>
          <w:sz w:val="24"/>
          <w:szCs w:val="24"/>
        </w:rPr>
        <w:t xml:space="preserve"> – so that, for example, it provided new opportunities for ‘action</w:t>
      </w:r>
      <w:r w:rsidR="002F1E67">
        <w:rPr>
          <w:sz w:val="24"/>
          <w:szCs w:val="24"/>
        </w:rPr>
        <w:t xml:space="preserve">’ in a world where the tradition of constantly trying to subordinate it to ‘making’ </w:t>
      </w:r>
      <w:r w:rsidR="00035E00">
        <w:rPr>
          <w:sz w:val="24"/>
          <w:szCs w:val="24"/>
        </w:rPr>
        <w:t xml:space="preserve">had been </w:t>
      </w:r>
      <w:r w:rsidR="00035E00">
        <w:rPr>
          <w:sz w:val="24"/>
          <w:szCs w:val="24"/>
        </w:rPr>
        <w:lastRenderedPageBreak/>
        <w:t>shattered.</w:t>
      </w:r>
      <w:r w:rsidR="00DC1936">
        <w:rPr>
          <w:rStyle w:val="FootnoteReference"/>
          <w:sz w:val="24"/>
          <w:szCs w:val="24"/>
        </w:rPr>
        <w:footnoteReference w:id="62"/>
      </w:r>
      <w:r w:rsidR="00035E00">
        <w:rPr>
          <w:sz w:val="24"/>
          <w:szCs w:val="24"/>
        </w:rPr>
        <w:t xml:space="preserve"> </w:t>
      </w:r>
      <w:r w:rsidR="008645FD">
        <w:rPr>
          <w:sz w:val="24"/>
          <w:szCs w:val="24"/>
        </w:rPr>
        <w:t>But it also</w:t>
      </w:r>
      <w:r w:rsidR="007377C8">
        <w:rPr>
          <w:sz w:val="24"/>
          <w:szCs w:val="24"/>
        </w:rPr>
        <w:t xml:space="preserve">, Arendt argued, left humans with major problems in trying to judge conduct morally, ‘without a metaphysical banister’ as she </w:t>
      </w:r>
      <w:r w:rsidR="00CC6A6D">
        <w:rPr>
          <w:sz w:val="24"/>
          <w:szCs w:val="24"/>
        </w:rPr>
        <w:t>lyrically put it</w:t>
      </w:r>
      <w:r w:rsidR="00524546">
        <w:rPr>
          <w:sz w:val="24"/>
          <w:szCs w:val="24"/>
        </w:rPr>
        <w:t xml:space="preserve">. </w:t>
      </w:r>
      <w:r w:rsidR="00953CEA">
        <w:rPr>
          <w:sz w:val="24"/>
          <w:szCs w:val="24"/>
        </w:rPr>
        <w:t>Dwelling on these problems</w:t>
      </w:r>
      <w:r w:rsidR="00D97BED">
        <w:rPr>
          <w:sz w:val="24"/>
          <w:szCs w:val="24"/>
        </w:rPr>
        <w:t xml:space="preserve"> at length in her </w:t>
      </w:r>
      <w:r w:rsidR="00D97BED" w:rsidRPr="00F736DA">
        <w:rPr>
          <w:i/>
          <w:iCs/>
          <w:sz w:val="24"/>
          <w:szCs w:val="24"/>
        </w:rPr>
        <w:t>Lectures on Kant’s Political Philosophy</w:t>
      </w:r>
      <w:r w:rsidR="00D97BED">
        <w:rPr>
          <w:sz w:val="24"/>
          <w:szCs w:val="24"/>
        </w:rPr>
        <w:t xml:space="preserve"> and </w:t>
      </w:r>
      <w:r w:rsidR="00D97BED" w:rsidRPr="00F736DA">
        <w:rPr>
          <w:i/>
          <w:iCs/>
          <w:sz w:val="24"/>
          <w:szCs w:val="24"/>
        </w:rPr>
        <w:t>The Life of the Mind</w:t>
      </w:r>
      <w:r w:rsidR="00D97BED">
        <w:rPr>
          <w:sz w:val="24"/>
          <w:szCs w:val="24"/>
        </w:rPr>
        <w:t>, Arendt stressed both the necessity of introspective</w:t>
      </w:r>
      <w:r w:rsidR="008166C6">
        <w:rPr>
          <w:sz w:val="24"/>
          <w:szCs w:val="24"/>
        </w:rPr>
        <w:t xml:space="preserve"> ‘thinking’, the ‘dialogue of me and myself’ </w:t>
      </w:r>
      <w:r w:rsidR="005B69DF">
        <w:rPr>
          <w:sz w:val="24"/>
          <w:szCs w:val="24"/>
        </w:rPr>
        <w:t>– something that notably Adolf Eichmann had been incapable of</w:t>
      </w:r>
      <w:r w:rsidR="00105D16">
        <w:rPr>
          <w:sz w:val="24"/>
          <w:szCs w:val="24"/>
        </w:rPr>
        <w:t xml:space="preserve"> – and </w:t>
      </w:r>
      <w:r w:rsidR="00CC6A6D">
        <w:rPr>
          <w:sz w:val="24"/>
          <w:szCs w:val="24"/>
        </w:rPr>
        <w:t xml:space="preserve">the relative modesty of its results (since it paralysed as much as </w:t>
      </w:r>
      <w:r w:rsidR="00280E7F">
        <w:rPr>
          <w:sz w:val="24"/>
          <w:szCs w:val="24"/>
        </w:rPr>
        <w:t>empowered).</w:t>
      </w:r>
      <w:r w:rsidR="007A1E05">
        <w:rPr>
          <w:rStyle w:val="FootnoteReference"/>
          <w:sz w:val="24"/>
          <w:szCs w:val="24"/>
        </w:rPr>
        <w:footnoteReference w:id="63"/>
      </w:r>
      <w:r w:rsidR="00280E7F">
        <w:rPr>
          <w:sz w:val="24"/>
          <w:szCs w:val="24"/>
        </w:rPr>
        <w:t xml:space="preserve"> Likewise she stressed the vital nature of reflective ‘judgment’</w:t>
      </w:r>
      <w:r w:rsidR="00B747DA">
        <w:rPr>
          <w:sz w:val="24"/>
          <w:szCs w:val="24"/>
        </w:rPr>
        <w:t xml:space="preserve">, in her </w:t>
      </w:r>
      <w:r w:rsidR="00B747DA" w:rsidRPr="000A4C8F">
        <w:rPr>
          <w:i/>
          <w:iCs/>
          <w:sz w:val="24"/>
          <w:szCs w:val="24"/>
        </w:rPr>
        <w:t>Lectures on Kant’s Political Philosophy</w:t>
      </w:r>
      <w:r w:rsidR="00B747DA">
        <w:rPr>
          <w:sz w:val="24"/>
          <w:szCs w:val="24"/>
        </w:rPr>
        <w:t xml:space="preserve">, but </w:t>
      </w:r>
      <w:r w:rsidR="00C961CF">
        <w:rPr>
          <w:sz w:val="24"/>
          <w:szCs w:val="24"/>
        </w:rPr>
        <w:t>also its difficulty, without obvious moral standards upon which to base it.</w:t>
      </w:r>
      <w:r w:rsidR="00E94638">
        <w:rPr>
          <w:rStyle w:val="FootnoteReference"/>
          <w:sz w:val="24"/>
          <w:szCs w:val="24"/>
        </w:rPr>
        <w:footnoteReference w:id="64"/>
      </w:r>
      <w:r w:rsidR="00C961CF">
        <w:rPr>
          <w:sz w:val="24"/>
          <w:szCs w:val="24"/>
        </w:rPr>
        <w:t xml:space="preserve"> The obvious implication for historians, Arendt thought, was that narration on the basis of the solidity of the Western tradition was no longer possible. Rather, she argued, they must </w:t>
      </w:r>
      <w:r w:rsidR="007E7AF7">
        <w:rPr>
          <w:sz w:val="24"/>
          <w:szCs w:val="24"/>
        </w:rPr>
        <w:t>use their judg</w:t>
      </w:r>
      <w:r w:rsidR="007E01FB">
        <w:rPr>
          <w:sz w:val="24"/>
          <w:szCs w:val="24"/>
        </w:rPr>
        <w:t>e</w:t>
      </w:r>
      <w:r w:rsidR="007E7AF7">
        <w:rPr>
          <w:sz w:val="24"/>
          <w:szCs w:val="24"/>
        </w:rPr>
        <w:t>ment to tell stories, to use more individual judg</w:t>
      </w:r>
      <w:r w:rsidR="007E01FB">
        <w:rPr>
          <w:sz w:val="24"/>
          <w:szCs w:val="24"/>
        </w:rPr>
        <w:t>e</w:t>
      </w:r>
      <w:r w:rsidR="007E7AF7">
        <w:rPr>
          <w:sz w:val="24"/>
          <w:szCs w:val="24"/>
        </w:rPr>
        <w:t xml:space="preserve">ment to </w:t>
      </w:r>
      <w:r w:rsidR="00436D2C">
        <w:rPr>
          <w:sz w:val="24"/>
          <w:szCs w:val="24"/>
        </w:rPr>
        <w:t>produce narratives to make sense of an unprecedented situation.</w:t>
      </w:r>
      <w:r w:rsidR="003C074A">
        <w:rPr>
          <w:rStyle w:val="FootnoteReference"/>
          <w:sz w:val="24"/>
          <w:szCs w:val="24"/>
        </w:rPr>
        <w:footnoteReference w:id="65"/>
      </w:r>
      <w:r w:rsidR="00436D2C">
        <w:rPr>
          <w:sz w:val="24"/>
          <w:szCs w:val="24"/>
        </w:rPr>
        <w:t xml:space="preserve"> </w:t>
      </w:r>
    </w:p>
    <w:p w14:paraId="1BB64CD6" w14:textId="77777777" w:rsidR="000F6360" w:rsidRDefault="000F6360" w:rsidP="003B451E">
      <w:pPr>
        <w:spacing w:after="0"/>
        <w:ind w:firstLine="720"/>
        <w:jc w:val="both"/>
        <w:rPr>
          <w:sz w:val="24"/>
          <w:szCs w:val="24"/>
        </w:rPr>
      </w:pPr>
    </w:p>
    <w:p w14:paraId="307D5D59" w14:textId="56177769" w:rsidR="000F6360" w:rsidRPr="00DD3E3E" w:rsidRDefault="00DD3E3E" w:rsidP="00DD3E3E">
      <w:pPr>
        <w:pStyle w:val="ListParagraph"/>
        <w:numPr>
          <w:ilvl w:val="0"/>
          <w:numId w:val="1"/>
        </w:numPr>
        <w:spacing w:after="0"/>
        <w:jc w:val="both"/>
        <w:rPr>
          <w:b/>
          <w:bCs/>
          <w:sz w:val="24"/>
          <w:szCs w:val="24"/>
          <w:u w:val="single"/>
        </w:rPr>
      </w:pPr>
      <w:r>
        <w:rPr>
          <w:b/>
          <w:bCs/>
          <w:sz w:val="24"/>
          <w:szCs w:val="24"/>
          <w:u w:val="single"/>
        </w:rPr>
        <w:t>Michel Foucault on History and Tradition</w:t>
      </w:r>
    </w:p>
    <w:p w14:paraId="5666E5D7" w14:textId="77777777" w:rsidR="000F6360" w:rsidRDefault="000F6360" w:rsidP="003B451E">
      <w:pPr>
        <w:spacing w:after="0"/>
        <w:ind w:firstLine="720"/>
        <w:jc w:val="both"/>
        <w:rPr>
          <w:sz w:val="24"/>
          <w:szCs w:val="24"/>
        </w:rPr>
      </w:pPr>
    </w:p>
    <w:p w14:paraId="50929D7C" w14:textId="6F82965C" w:rsidR="00953CEA" w:rsidRDefault="00B85156" w:rsidP="003B451E">
      <w:pPr>
        <w:spacing w:after="0"/>
        <w:ind w:firstLine="720"/>
        <w:jc w:val="both"/>
        <w:rPr>
          <w:sz w:val="24"/>
          <w:szCs w:val="24"/>
        </w:rPr>
      </w:pPr>
      <w:r>
        <w:rPr>
          <w:sz w:val="24"/>
          <w:szCs w:val="24"/>
        </w:rPr>
        <w:t xml:space="preserve">Turning to Foucault, determining exactly how he conceptualized </w:t>
      </w:r>
      <w:r w:rsidR="00D44DA7">
        <w:rPr>
          <w:sz w:val="24"/>
          <w:szCs w:val="24"/>
        </w:rPr>
        <w:t xml:space="preserve">tradition, let alone history in general, is </w:t>
      </w:r>
      <w:r w:rsidR="0056437A">
        <w:rPr>
          <w:sz w:val="24"/>
          <w:szCs w:val="24"/>
        </w:rPr>
        <w:t>a highly complex task. Scholars have</w:t>
      </w:r>
      <w:r w:rsidR="006D6773">
        <w:rPr>
          <w:sz w:val="24"/>
          <w:szCs w:val="24"/>
        </w:rPr>
        <w:t xml:space="preserve"> </w:t>
      </w:r>
      <w:r w:rsidR="00307BB3">
        <w:rPr>
          <w:sz w:val="24"/>
          <w:szCs w:val="24"/>
        </w:rPr>
        <w:t>disag</w:t>
      </w:r>
      <w:r w:rsidR="0039431A">
        <w:rPr>
          <w:sz w:val="24"/>
          <w:szCs w:val="24"/>
        </w:rPr>
        <w:t xml:space="preserve">reed </w:t>
      </w:r>
      <w:r w:rsidR="00307BB3">
        <w:rPr>
          <w:sz w:val="24"/>
          <w:szCs w:val="24"/>
        </w:rPr>
        <w:t xml:space="preserve">quite markedly </w:t>
      </w:r>
      <w:r w:rsidR="0039431A">
        <w:rPr>
          <w:sz w:val="24"/>
          <w:szCs w:val="24"/>
        </w:rPr>
        <w:t>o</w:t>
      </w:r>
      <w:r w:rsidR="00764799">
        <w:rPr>
          <w:sz w:val="24"/>
          <w:szCs w:val="24"/>
        </w:rPr>
        <w:t>ver the degree to which Foucault’s histori</w:t>
      </w:r>
      <w:r w:rsidR="00F81226">
        <w:rPr>
          <w:sz w:val="24"/>
          <w:szCs w:val="24"/>
        </w:rPr>
        <w:t xml:space="preserve">cal method altered </w:t>
      </w:r>
      <w:r w:rsidR="00221C50">
        <w:rPr>
          <w:sz w:val="24"/>
          <w:szCs w:val="24"/>
        </w:rPr>
        <w:t>from its</w:t>
      </w:r>
      <w:r w:rsidR="00492DA4">
        <w:rPr>
          <w:sz w:val="24"/>
          <w:szCs w:val="24"/>
        </w:rPr>
        <w:t xml:space="preserve"> more ‘archaeological’ period (of </w:t>
      </w:r>
      <w:r w:rsidR="00F81226" w:rsidRPr="00451887">
        <w:rPr>
          <w:i/>
          <w:iCs/>
          <w:sz w:val="24"/>
          <w:szCs w:val="24"/>
        </w:rPr>
        <w:t>The History of Madness</w:t>
      </w:r>
      <w:r w:rsidR="00F81226">
        <w:rPr>
          <w:sz w:val="24"/>
          <w:szCs w:val="24"/>
        </w:rPr>
        <w:t xml:space="preserve">, </w:t>
      </w:r>
      <w:r w:rsidR="00F81226" w:rsidRPr="00451887">
        <w:rPr>
          <w:i/>
          <w:iCs/>
          <w:sz w:val="24"/>
          <w:szCs w:val="24"/>
        </w:rPr>
        <w:t>The Brith of the Clinic</w:t>
      </w:r>
      <w:r w:rsidR="00F81226">
        <w:rPr>
          <w:sz w:val="24"/>
          <w:szCs w:val="24"/>
        </w:rPr>
        <w:t xml:space="preserve">, </w:t>
      </w:r>
      <w:r w:rsidR="00F81226" w:rsidRPr="00451887">
        <w:rPr>
          <w:i/>
          <w:iCs/>
          <w:sz w:val="24"/>
          <w:szCs w:val="24"/>
        </w:rPr>
        <w:t>The Order of Things</w:t>
      </w:r>
      <w:r w:rsidR="00F81226">
        <w:rPr>
          <w:sz w:val="24"/>
          <w:szCs w:val="24"/>
        </w:rPr>
        <w:t xml:space="preserve">, and </w:t>
      </w:r>
      <w:r w:rsidR="00F81226" w:rsidRPr="00451887">
        <w:rPr>
          <w:i/>
          <w:iCs/>
          <w:sz w:val="24"/>
          <w:szCs w:val="24"/>
        </w:rPr>
        <w:t>The Archaeology of Knowledge</w:t>
      </w:r>
      <w:r w:rsidR="00F81226">
        <w:rPr>
          <w:sz w:val="24"/>
          <w:szCs w:val="24"/>
        </w:rPr>
        <w:t xml:space="preserve">) to a more ‘genealogical’ </w:t>
      </w:r>
      <w:r w:rsidR="00711FFF">
        <w:rPr>
          <w:sz w:val="24"/>
          <w:szCs w:val="24"/>
        </w:rPr>
        <w:t xml:space="preserve">period (of </w:t>
      </w:r>
      <w:r w:rsidR="003224F2" w:rsidRPr="00451887">
        <w:rPr>
          <w:i/>
          <w:iCs/>
          <w:sz w:val="24"/>
          <w:szCs w:val="24"/>
        </w:rPr>
        <w:t xml:space="preserve">Discipline and Punish </w:t>
      </w:r>
      <w:r w:rsidR="003224F2">
        <w:rPr>
          <w:sz w:val="24"/>
          <w:szCs w:val="24"/>
        </w:rPr>
        <w:t xml:space="preserve">and the first volume of the </w:t>
      </w:r>
      <w:r w:rsidR="003224F2" w:rsidRPr="00451887">
        <w:rPr>
          <w:i/>
          <w:iCs/>
          <w:sz w:val="24"/>
          <w:szCs w:val="24"/>
        </w:rPr>
        <w:t>History of Sexuality</w:t>
      </w:r>
      <w:r w:rsidR="003224F2">
        <w:rPr>
          <w:sz w:val="24"/>
          <w:szCs w:val="24"/>
        </w:rPr>
        <w:t>)</w:t>
      </w:r>
      <w:r w:rsidR="006C0676">
        <w:rPr>
          <w:sz w:val="24"/>
          <w:szCs w:val="24"/>
        </w:rPr>
        <w:t xml:space="preserve"> to a final ‘ethical’ period (of </w:t>
      </w:r>
      <w:r w:rsidR="00CD0352" w:rsidRPr="00451887">
        <w:rPr>
          <w:i/>
          <w:iCs/>
          <w:sz w:val="24"/>
          <w:szCs w:val="24"/>
        </w:rPr>
        <w:t xml:space="preserve">The Use of Pleasure </w:t>
      </w:r>
      <w:r w:rsidR="00CD0352">
        <w:rPr>
          <w:sz w:val="24"/>
          <w:szCs w:val="24"/>
        </w:rPr>
        <w:t xml:space="preserve">and </w:t>
      </w:r>
      <w:r w:rsidR="00CD0352" w:rsidRPr="00451887">
        <w:rPr>
          <w:i/>
          <w:iCs/>
          <w:sz w:val="24"/>
          <w:szCs w:val="24"/>
        </w:rPr>
        <w:t>The Care of the Self</w:t>
      </w:r>
      <w:r w:rsidR="00CD0352">
        <w:rPr>
          <w:sz w:val="24"/>
          <w:szCs w:val="24"/>
        </w:rPr>
        <w:t>)</w:t>
      </w:r>
      <w:r w:rsidR="00987F58">
        <w:rPr>
          <w:sz w:val="24"/>
          <w:szCs w:val="24"/>
        </w:rPr>
        <w:t>,</w:t>
      </w:r>
      <w:r w:rsidR="00C229FE" w:rsidRPr="007B3FA9">
        <w:rPr>
          <w:rStyle w:val="FootnoteReference"/>
          <w:sz w:val="24"/>
          <w:szCs w:val="24"/>
        </w:rPr>
        <w:footnoteReference w:id="66"/>
      </w:r>
      <w:r w:rsidR="00987F58">
        <w:rPr>
          <w:sz w:val="24"/>
          <w:szCs w:val="24"/>
        </w:rPr>
        <w:t xml:space="preserve"> and even whether it makes sense to ‘periodiz</w:t>
      </w:r>
      <w:r w:rsidR="007B2F98">
        <w:rPr>
          <w:sz w:val="24"/>
          <w:szCs w:val="24"/>
        </w:rPr>
        <w:t>e’ Foucault’s work at all</w:t>
      </w:r>
      <w:r w:rsidR="00803300">
        <w:rPr>
          <w:sz w:val="24"/>
          <w:szCs w:val="24"/>
        </w:rPr>
        <w:t>. For som</w:t>
      </w:r>
      <w:r w:rsidR="0014427F">
        <w:rPr>
          <w:sz w:val="24"/>
          <w:szCs w:val="24"/>
        </w:rPr>
        <w:t xml:space="preserve">e prominent Foucault scholars, such as Gary Gutting, Foucault’s </w:t>
      </w:r>
      <w:r w:rsidR="00766D22">
        <w:rPr>
          <w:sz w:val="24"/>
          <w:szCs w:val="24"/>
        </w:rPr>
        <w:t xml:space="preserve">work is best seen as </w:t>
      </w:r>
      <w:r w:rsidR="00A22DFB">
        <w:rPr>
          <w:sz w:val="24"/>
          <w:szCs w:val="24"/>
        </w:rPr>
        <w:t xml:space="preserve">set of </w:t>
      </w:r>
      <w:r w:rsidR="00BD16EB">
        <w:rPr>
          <w:sz w:val="24"/>
          <w:szCs w:val="24"/>
        </w:rPr>
        <w:t>discrete, differing</w:t>
      </w:r>
      <w:r w:rsidR="003A16D0">
        <w:rPr>
          <w:sz w:val="24"/>
          <w:szCs w:val="24"/>
        </w:rPr>
        <w:t xml:space="preserve">, brilliant experiments, whereby the historian/theorist tailors his arguments </w:t>
      </w:r>
      <w:r w:rsidR="0037128C">
        <w:rPr>
          <w:sz w:val="24"/>
          <w:szCs w:val="24"/>
        </w:rPr>
        <w:t xml:space="preserve">to whichever </w:t>
      </w:r>
      <w:r w:rsidR="00A44C65">
        <w:rPr>
          <w:sz w:val="24"/>
          <w:szCs w:val="24"/>
        </w:rPr>
        <w:t>intellectual problem confronts them</w:t>
      </w:r>
      <w:r w:rsidR="002F0D91">
        <w:rPr>
          <w:sz w:val="24"/>
          <w:szCs w:val="24"/>
        </w:rPr>
        <w:t xml:space="preserve"> – and where Foucault’s </w:t>
      </w:r>
      <w:r w:rsidR="00EA5BCF">
        <w:rPr>
          <w:sz w:val="24"/>
          <w:szCs w:val="24"/>
        </w:rPr>
        <w:t xml:space="preserve">subsequent </w:t>
      </w:r>
      <w:r w:rsidR="00EA5BCF">
        <w:rPr>
          <w:sz w:val="24"/>
          <w:szCs w:val="24"/>
        </w:rPr>
        <w:lastRenderedPageBreak/>
        <w:t xml:space="preserve">descriptions of his method(s) are </w:t>
      </w:r>
      <w:r w:rsidR="00EA5BCF" w:rsidRPr="00284EFD">
        <w:rPr>
          <w:i/>
          <w:iCs/>
          <w:sz w:val="24"/>
          <w:szCs w:val="24"/>
        </w:rPr>
        <w:t>ex post facto</w:t>
      </w:r>
      <w:r w:rsidR="00EA5BCF">
        <w:rPr>
          <w:sz w:val="24"/>
          <w:szCs w:val="24"/>
        </w:rPr>
        <w:t xml:space="preserve"> justifications, rather than </w:t>
      </w:r>
      <w:r w:rsidR="00284EFD">
        <w:rPr>
          <w:sz w:val="24"/>
          <w:szCs w:val="24"/>
        </w:rPr>
        <w:t>useful classifications.</w:t>
      </w:r>
      <w:r w:rsidR="00F24843">
        <w:rPr>
          <w:rStyle w:val="FootnoteReference"/>
          <w:sz w:val="24"/>
          <w:szCs w:val="24"/>
        </w:rPr>
        <w:footnoteReference w:id="67"/>
      </w:r>
      <w:r w:rsidR="00284EFD">
        <w:rPr>
          <w:sz w:val="24"/>
          <w:szCs w:val="24"/>
        </w:rPr>
        <w:t xml:space="preserve"> </w:t>
      </w:r>
      <w:r w:rsidR="000351F5">
        <w:rPr>
          <w:sz w:val="24"/>
          <w:szCs w:val="24"/>
        </w:rPr>
        <w:t>Nevertheless, i</w:t>
      </w:r>
      <w:r w:rsidR="00423C9B">
        <w:rPr>
          <w:sz w:val="24"/>
          <w:szCs w:val="24"/>
        </w:rPr>
        <w:t xml:space="preserve">f we </w:t>
      </w:r>
      <w:r w:rsidR="008301E8">
        <w:rPr>
          <w:sz w:val="24"/>
          <w:szCs w:val="24"/>
        </w:rPr>
        <w:t>compare Foucault’s positi</w:t>
      </w:r>
      <w:r w:rsidR="00141BE0">
        <w:rPr>
          <w:sz w:val="24"/>
          <w:szCs w:val="24"/>
        </w:rPr>
        <w:t xml:space="preserve">on concerning history and tradition to Arendt’s, there are </w:t>
      </w:r>
      <w:r w:rsidR="00BC01C9">
        <w:rPr>
          <w:sz w:val="24"/>
          <w:szCs w:val="24"/>
        </w:rPr>
        <w:t xml:space="preserve">four </w:t>
      </w:r>
      <w:r w:rsidR="00FF3C7F">
        <w:rPr>
          <w:sz w:val="24"/>
          <w:szCs w:val="24"/>
        </w:rPr>
        <w:t xml:space="preserve">obvious differences that should be highlighted before </w:t>
      </w:r>
      <w:r w:rsidR="00EB1443">
        <w:rPr>
          <w:sz w:val="24"/>
          <w:szCs w:val="24"/>
        </w:rPr>
        <w:t xml:space="preserve">we </w:t>
      </w:r>
      <w:r w:rsidR="00911196">
        <w:rPr>
          <w:sz w:val="24"/>
          <w:szCs w:val="24"/>
        </w:rPr>
        <w:t xml:space="preserve">undertake the more intricate task of </w:t>
      </w:r>
      <w:r w:rsidR="008E5CD1">
        <w:rPr>
          <w:sz w:val="24"/>
          <w:szCs w:val="24"/>
        </w:rPr>
        <w:t xml:space="preserve">examining their similarities, their touching-points. </w:t>
      </w:r>
    </w:p>
    <w:p w14:paraId="65C972ED" w14:textId="77777777" w:rsidR="00DD3E3E" w:rsidRDefault="00DD3E3E" w:rsidP="003B451E">
      <w:pPr>
        <w:spacing w:after="0"/>
        <w:ind w:firstLine="720"/>
        <w:jc w:val="both"/>
        <w:rPr>
          <w:sz w:val="24"/>
          <w:szCs w:val="24"/>
        </w:rPr>
      </w:pPr>
    </w:p>
    <w:p w14:paraId="5E0CFB07" w14:textId="0B342D27" w:rsidR="00DD3E3E" w:rsidRPr="00DD3E3E" w:rsidRDefault="00EF5E7C" w:rsidP="00DD3E3E">
      <w:pPr>
        <w:pStyle w:val="ListParagraph"/>
        <w:numPr>
          <w:ilvl w:val="0"/>
          <w:numId w:val="3"/>
        </w:numPr>
        <w:spacing w:after="0"/>
        <w:jc w:val="both"/>
        <w:rPr>
          <w:b/>
          <w:bCs/>
          <w:sz w:val="24"/>
          <w:szCs w:val="24"/>
          <w:u w:val="single"/>
        </w:rPr>
      </w:pPr>
      <w:r>
        <w:rPr>
          <w:b/>
          <w:bCs/>
          <w:sz w:val="24"/>
          <w:szCs w:val="24"/>
          <w:u w:val="single"/>
        </w:rPr>
        <w:t>Differences with Arendt over Tradition</w:t>
      </w:r>
    </w:p>
    <w:p w14:paraId="33E889F6" w14:textId="77777777" w:rsidR="00DD3E3E" w:rsidRDefault="00DD3E3E" w:rsidP="003B451E">
      <w:pPr>
        <w:spacing w:after="0"/>
        <w:ind w:firstLine="720"/>
        <w:jc w:val="both"/>
        <w:rPr>
          <w:sz w:val="24"/>
          <w:szCs w:val="24"/>
        </w:rPr>
      </w:pPr>
    </w:p>
    <w:p w14:paraId="62605ED3" w14:textId="1B7FD37D" w:rsidR="003541DE" w:rsidRDefault="00FA3EA8" w:rsidP="003B451E">
      <w:pPr>
        <w:spacing w:after="0"/>
        <w:ind w:firstLine="720"/>
        <w:jc w:val="both"/>
        <w:rPr>
          <w:sz w:val="24"/>
          <w:szCs w:val="24"/>
        </w:rPr>
      </w:pPr>
      <w:r>
        <w:rPr>
          <w:sz w:val="24"/>
          <w:szCs w:val="24"/>
        </w:rPr>
        <w:t xml:space="preserve">First, </w:t>
      </w:r>
      <w:r w:rsidR="007F276C">
        <w:rPr>
          <w:sz w:val="24"/>
          <w:szCs w:val="24"/>
        </w:rPr>
        <w:t xml:space="preserve">Foucault was less intent than Arendt on suggesting there was </w:t>
      </w:r>
      <w:r w:rsidR="00CC3152">
        <w:rPr>
          <w:i/>
          <w:iCs/>
          <w:sz w:val="24"/>
          <w:szCs w:val="24"/>
        </w:rPr>
        <w:t>one</w:t>
      </w:r>
      <w:r w:rsidR="00CC3152">
        <w:rPr>
          <w:sz w:val="24"/>
          <w:szCs w:val="24"/>
        </w:rPr>
        <w:t xml:space="preserve"> Western tradition, rather than several overlapping ones. </w:t>
      </w:r>
      <w:r w:rsidR="00AB466E">
        <w:rPr>
          <w:sz w:val="24"/>
          <w:szCs w:val="24"/>
        </w:rPr>
        <w:t>That contrast could be overs</w:t>
      </w:r>
      <w:r w:rsidR="00BE1E96">
        <w:rPr>
          <w:sz w:val="24"/>
          <w:szCs w:val="24"/>
        </w:rPr>
        <w:t xml:space="preserve">tated: </w:t>
      </w:r>
      <w:r w:rsidR="002A3C9F">
        <w:rPr>
          <w:sz w:val="24"/>
          <w:szCs w:val="24"/>
        </w:rPr>
        <w:t>as we have already seen, Arendt in fact provided more than one conceptualization of the Western philosophical tradition</w:t>
      </w:r>
      <w:r w:rsidR="00586032">
        <w:rPr>
          <w:sz w:val="24"/>
          <w:szCs w:val="24"/>
        </w:rPr>
        <w:t xml:space="preserve">, and (not unlike Foucault) continually rethought her position, so that </w:t>
      </w:r>
      <w:r w:rsidR="00ED25E8">
        <w:rPr>
          <w:sz w:val="24"/>
          <w:szCs w:val="24"/>
        </w:rPr>
        <w:t xml:space="preserve">her theorizing </w:t>
      </w:r>
      <w:r w:rsidR="00FF4EC0">
        <w:rPr>
          <w:sz w:val="24"/>
          <w:szCs w:val="24"/>
        </w:rPr>
        <w:t xml:space="preserve">about it </w:t>
      </w:r>
      <w:r w:rsidR="00ED25E8">
        <w:rPr>
          <w:sz w:val="24"/>
          <w:szCs w:val="24"/>
        </w:rPr>
        <w:t xml:space="preserve">sometimes resembled the ‘Penelope’s Web’ that </w:t>
      </w:r>
      <w:r w:rsidR="00D51212">
        <w:rPr>
          <w:sz w:val="24"/>
          <w:szCs w:val="24"/>
        </w:rPr>
        <w:t>she used as the arresting image for ‘thinking’ in general.</w:t>
      </w:r>
      <w:r w:rsidR="00733E8E">
        <w:rPr>
          <w:rStyle w:val="FootnoteReference"/>
          <w:sz w:val="24"/>
          <w:szCs w:val="24"/>
        </w:rPr>
        <w:footnoteReference w:id="68"/>
      </w:r>
      <w:r w:rsidR="00D51212">
        <w:rPr>
          <w:sz w:val="24"/>
          <w:szCs w:val="24"/>
        </w:rPr>
        <w:t xml:space="preserve"> </w:t>
      </w:r>
      <w:r w:rsidR="00D547D5">
        <w:rPr>
          <w:sz w:val="24"/>
          <w:szCs w:val="24"/>
        </w:rPr>
        <w:t>Moreover, Foucault</w:t>
      </w:r>
      <w:r w:rsidR="00492EDC">
        <w:rPr>
          <w:sz w:val="24"/>
          <w:szCs w:val="24"/>
        </w:rPr>
        <w:t xml:space="preserve"> clearly did</w:t>
      </w:r>
      <w:r w:rsidR="00CB3A79">
        <w:rPr>
          <w:sz w:val="24"/>
          <w:szCs w:val="24"/>
        </w:rPr>
        <w:t xml:space="preserve"> seek to mark out and periodize history in various ways in his work, </w:t>
      </w:r>
      <w:r w:rsidR="007D4016">
        <w:rPr>
          <w:sz w:val="24"/>
          <w:szCs w:val="24"/>
        </w:rPr>
        <w:t xml:space="preserve">for example often talking of </w:t>
      </w:r>
      <w:r w:rsidR="0001022D">
        <w:rPr>
          <w:sz w:val="24"/>
          <w:szCs w:val="24"/>
        </w:rPr>
        <w:t>the Renaissance, the ‘Classical Age’ (of roughly 1650 to 1800), and modernity</w:t>
      </w:r>
      <w:r w:rsidR="0083134A">
        <w:rPr>
          <w:rStyle w:val="FootnoteReference"/>
          <w:sz w:val="24"/>
          <w:szCs w:val="24"/>
        </w:rPr>
        <w:footnoteReference w:id="69"/>
      </w:r>
      <w:r w:rsidR="00CE2D56">
        <w:rPr>
          <w:sz w:val="24"/>
          <w:szCs w:val="24"/>
        </w:rPr>
        <w:t xml:space="preserve"> – and becoming increasingly interested in ancient Greece towards the end of his life.</w:t>
      </w:r>
      <w:r w:rsidR="007B5B83">
        <w:rPr>
          <w:rStyle w:val="FootnoteReference"/>
          <w:sz w:val="24"/>
          <w:szCs w:val="24"/>
        </w:rPr>
        <w:footnoteReference w:id="70"/>
      </w:r>
      <w:r w:rsidR="00CE2D56">
        <w:rPr>
          <w:sz w:val="24"/>
          <w:szCs w:val="24"/>
        </w:rPr>
        <w:t xml:space="preserve"> </w:t>
      </w:r>
      <w:r w:rsidR="002F2E7D">
        <w:rPr>
          <w:sz w:val="24"/>
          <w:szCs w:val="24"/>
        </w:rPr>
        <w:t xml:space="preserve">But the idea of a ‘Roman’ tradition, with a </w:t>
      </w:r>
      <w:r w:rsidR="00B42014">
        <w:rPr>
          <w:sz w:val="24"/>
          <w:szCs w:val="24"/>
        </w:rPr>
        <w:t xml:space="preserve">vice-like grip which continued for centuries, and which even Marx and Nietzsche found it </w:t>
      </w:r>
      <w:r w:rsidR="00EE605A">
        <w:rPr>
          <w:sz w:val="24"/>
          <w:szCs w:val="24"/>
        </w:rPr>
        <w:t xml:space="preserve">all but impossible to escape from, was </w:t>
      </w:r>
      <w:r w:rsidR="00682D0D">
        <w:rPr>
          <w:sz w:val="24"/>
          <w:szCs w:val="24"/>
        </w:rPr>
        <w:t xml:space="preserve">one that Foucault did not embrace – for him the very notion of tradition was much more variegated, so that </w:t>
      </w:r>
      <w:r w:rsidR="00C7270A">
        <w:rPr>
          <w:sz w:val="24"/>
          <w:szCs w:val="24"/>
        </w:rPr>
        <w:t xml:space="preserve">although one </w:t>
      </w:r>
      <w:r w:rsidR="00434000">
        <w:rPr>
          <w:sz w:val="24"/>
          <w:szCs w:val="24"/>
        </w:rPr>
        <w:t>set of intellectual norms might certainly dominate others, the idea of a singl</w:t>
      </w:r>
      <w:r w:rsidR="00913836">
        <w:rPr>
          <w:sz w:val="24"/>
          <w:szCs w:val="24"/>
        </w:rPr>
        <w:t xml:space="preserve">e </w:t>
      </w:r>
      <w:r w:rsidR="00E338A2">
        <w:rPr>
          <w:sz w:val="24"/>
          <w:szCs w:val="24"/>
        </w:rPr>
        <w:t xml:space="preserve">all powerful tradition </w:t>
      </w:r>
      <w:r w:rsidR="0018783C">
        <w:rPr>
          <w:sz w:val="24"/>
          <w:szCs w:val="24"/>
        </w:rPr>
        <w:t xml:space="preserve">was distinctly unconvincing. </w:t>
      </w:r>
      <w:r w:rsidR="007E56A2">
        <w:rPr>
          <w:sz w:val="24"/>
          <w:szCs w:val="24"/>
        </w:rPr>
        <w:t>Second, related to t</w:t>
      </w:r>
      <w:r w:rsidR="00C473C9">
        <w:rPr>
          <w:sz w:val="24"/>
          <w:szCs w:val="24"/>
        </w:rPr>
        <w:t>his, Foucault did not lay the same weight that Arendt did on totalitarianism and the Holocaust</w:t>
      </w:r>
      <w:r w:rsidR="00DE0B55">
        <w:rPr>
          <w:sz w:val="24"/>
          <w:szCs w:val="24"/>
        </w:rPr>
        <w:t xml:space="preserve">. </w:t>
      </w:r>
      <w:r w:rsidR="00707CC9">
        <w:rPr>
          <w:sz w:val="24"/>
          <w:szCs w:val="24"/>
        </w:rPr>
        <w:t xml:space="preserve">Despite often mentioning German concentration camps as exemplars of a particular set of power-relations, </w:t>
      </w:r>
      <w:r w:rsidR="00EF30CC">
        <w:rPr>
          <w:sz w:val="24"/>
          <w:szCs w:val="24"/>
        </w:rPr>
        <w:t>there were surprisingly few references to the German extermination camps of Eastern Europe</w:t>
      </w:r>
      <w:r w:rsidR="00B91D54">
        <w:rPr>
          <w:sz w:val="24"/>
          <w:szCs w:val="24"/>
        </w:rPr>
        <w:t xml:space="preserve"> in Foucault’s work,</w:t>
      </w:r>
      <w:r w:rsidR="000E2DA7">
        <w:rPr>
          <w:rStyle w:val="FootnoteReference"/>
          <w:sz w:val="24"/>
          <w:szCs w:val="24"/>
        </w:rPr>
        <w:footnoteReference w:id="71"/>
      </w:r>
      <w:r w:rsidR="00B91D54">
        <w:rPr>
          <w:sz w:val="24"/>
          <w:szCs w:val="24"/>
        </w:rPr>
        <w:t xml:space="preserve"> and less stress on the utterly unprecedented nature of totalitarianism. </w:t>
      </w:r>
      <w:r w:rsidR="00B76608">
        <w:rPr>
          <w:sz w:val="24"/>
          <w:szCs w:val="24"/>
        </w:rPr>
        <w:t xml:space="preserve">If for Arendt, in other words, totalitarianism represented </w:t>
      </w:r>
      <w:r w:rsidR="003401EF">
        <w:rPr>
          <w:sz w:val="24"/>
          <w:szCs w:val="24"/>
        </w:rPr>
        <w:t>a</w:t>
      </w:r>
      <w:r w:rsidR="004B7F03">
        <w:rPr>
          <w:sz w:val="24"/>
          <w:szCs w:val="24"/>
        </w:rPr>
        <w:t xml:space="preserve">n entirely new phenomenon that </w:t>
      </w:r>
      <w:r w:rsidR="008764B2">
        <w:rPr>
          <w:sz w:val="24"/>
          <w:szCs w:val="24"/>
        </w:rPr>
        <w:t xml:space="preserve">demanded new theoretical </w:t>
      </w:r>
      <w:r w:rsidR="00284BEB">
        <w:rPr>
          <w:sz w:val="24"/>
          <w:szCs w:val="24"/>
        </w:rPr>
        <w:t xml:space="preserve">tools to try to understand how it had come into being, for Foucault it could be analysed with more familiar weapons that he had honed </w:t>
      </w:r>
      <w:r w:rsidR="00FD2E3F">
        <w:rPr>
          <w:sz w:val="24"/>
          <w:szCs w:val="24"/>
        </w:rPr>
        <w:t xml:space="preserve">in diagnosing the nature of the Enlightenment and modernity. </w:t>
      </w:r>
      <w:r w:rsidR="0007220A">
        <w:rPr>
          <w:sz w:val="24"/>
          <w:szCs w:val="24"/>
        </w:rPr>
        <w:t>(</w:t>
      </w:r>
      <w:r w:rsidR="00FA5005">
        <w:rPr>
          <w:sz w:val="24"/>
          <w:szCs w:val="24"/>
        </w:rPr>
        <w:t>Certainly,</w:t>
      </w:r>
      <w:r w:rsidR="0007220A">
        <w:rPr>
          <w:sz w:val="24"/>
          <w:szCs w:val="24"/>
        </w:rPr>
        <w:t xml:space="preserve"> there was no sense in which, for Foucault, </w:t>
      </w:r>
      <w:r w:rsidR="006D0E25">
        <w:rPr>
          <w:sz w:val="24"/>
          <w:szCs w:val="24"/>
        </w:rPr>
        <w:t xml:space="preserve">the Holocaust had given rise to a new ethical phenomenon of ‘radical’ or ‘banal’ evil which required new ethical tools with which to understand it.) </w:t>
      </w:r>
      <w:r w:rsidR="00FA007C">
        <w:rPr>
          <w:sz w:val="24"/>
          <w:szCs w:val="24"/>
        </w:rPr>
        <w:t xml:space="preserve">In short, there were ‘breaks’ in history for Foucault, but not one cataclysmic one. </w:t>
      </w:r>
    </w:p>
    <w:p w14:paraId="5A336436" w14:textId="727BDB39" w:rsidR="00FD09F4" w:rsidRDefault="00BA5B3A" w:rsidP="003B451E">
      <w:pPr>
        <w:spacing w:after="0"/>
        <w:ind w:firstLine="720"/>
        <w:jc w:val="both"/>
        <w:rPr>
          <w:sz w:val="24"/>
          <w:szCs w:val="24"/>
        </w:rPr>
      </w:pPr>
      <w:r>
        <w:rPr>
          <w:sz w:val="24"/>
          <w:szCs w:val="24"/>
        </w:rPr>
        <w:t xml:space="preserve">Third, </w:t>
      </w:r>
      <w:r w:rsidR="00894BFA">
        <w:rPr>
          <w:sz w:val="24"/>
          <w:szCs w:val="24"/>
        </w:rPr>
        <w:t>Foucault</w:t>
      </w:r>
      <w:r w:rsidR="005F753F">
        <w:rPr>
          <w:sz w:val="24"/>
          <w:szCs w:val="24"/>
        </w:rPr>
        <w:t>, unlike Arendt,</w:t>
      </w:r>
      <w:r w:rsidR="00894BFA">
        <w:rPr>
          <w:sz w:val="24"/>
          <w:szCs w:val="24"/>
        </w:rPr>
        <w:t xml:space="preserve"> did not claim</w:t>
      </w:r>
      <w:r w:rsidR="005F753F">
        <w:rPr>
          <w:sz w:val="24"/>
          <w:szCs w:val="24"/>
        </w:rPr>
        <w:t xml:space="preserve"> </w:t>
      </w:r>
      <w:r w:rsidR="00894BFA">
        <w:rPr>
          <w:sz w:val="24"/>
          <w:szCs w:val="24"/>
        </w:rPr>
        <w:t xml:space="preserve">– or at least only with much greater qualification – that </w:t>
      </w:r>
      <w:r w:rsidR="007B3117">
        <w:rPr>
          <w:sz w:val="24"/>
          <w:szCs w:val="24"/>
        </w:rPr>
        <w:t xml:space="preserve">humankind had </w:t>
      </w:r>
      <w:r w:rsidR="00634470">
        <w:rPr>
          <w:sz w:val="24"/>
          <w:szCs w:val="24"/>
        </w:rPr>
        <w:t xml:space="preserve">basic fundamental </w:t>
      </w:r>
      <w:r w:rsidR="007426DE">
        <w:rPr>
          <w:sz w:val="24"/>
          <w:szCs w:val="24"/>
        </w:rPr>
        <w:t xml:space="preserve">capacities which </w:t>
      </w:r>
      <w:r w:rsidR="00C040AA">
        <w:rPr>
          <w:sz w:val="24"/>
          <w:szCs w:val="24"/>
        </w:rPr>
        <w:t>remained</w:t>
      </w:r>
      <w:r w:rsidR="00467122">
        <w:rPr>
          <w:sz w:val="24"/>
          <w:szCs w:val="24"/>
        </w:rPr>
        <w:t xml:space="preserve"> more or less</w:t>
      </w:r>
      <w:r w:rsidR="00C040AA">
        <w:rPr>
          <w:sz w:val="24"/>
          <w:szCs w:val="24"/>
        </w:rPr>
        <w:t xml:space="preserve"> </w:t>
      </w:r>
      <w:r w:rsidR="00F22DA4">
        <w:rPr>
          <w:sz w:val="24"/>
          <w:szCs w:val="24"/>
        </w:rPr>
        <w:t>constant</w:t>
      </w:r>
      <w:r w:rsidR="00925E01">
        <w:rPr>
          <w:sz w:val="24"/>
          <w:szCs w:val="24"/>
        </w:rPr>
        <w:t xml:space="preserve">. </w:t>
      </w:r>
      <w:r w:rsidR="00BD671E">
        <w:rPr>
          <w:sz w:val="24"/>
          <w:szCs w:val="24"/>
        </w:rPr>
        <w:t xml:space="preserve">Arendt, as we saw, maintained that humans retained the capacity for ‘work’ and ‘action’ even after the trauma of totalitarianism – and indeed </w:t>
      </w:r>
      <w:r w:rsidR="00A3375E">
        <w:rPr>
          <w:sz w:val="24"/>
          <w:szCs w:val="24"/>
        </w:rPr>
        <w:t xml:space="preserve">argued that in some ways there </w:t>
      </w:r>
      <w:r w:rsidR="00A3375E">
        <w:rPr>
          <w:sz w:val="24"/>
          <w:szCs w:val="24"/>
        </w:rPr>
        <w:lastRenderedPageBreak/>
        <w:t xml:space="preserve">were more opportunities to ‘act’ after the breakdown of </w:t>
      </w:r>
      <w:r w:rsidR="00094B89">
        <w:rPr>
          <w:sz w:val="24"/>
          <w:szCs w:val="24"/>
        </w:rPr>
        <w:t>the Western philosophical tradition.</w:t>
      </w:r>
      <w:r w:rsidR="00136F7C">
        <w:rPr>
          <w:sz w:val="24"/>
          <w:szCs w:val="24"/>
        </w:rPr>
        <w:t xml:space="preserve"> Foucault, by contrast, </w:t>
      </w:r>
      <w:r w:rsidR="0052641E">
        <w:rPr>
          <w:sz w:val="24"/>
          <w:szCs w:val="24"/>
        </w:rPr>
        <w:t xml:space="preserve">posited no such essential characteristics: </w:t>
      </w:r>
      <w:r w:rsidR="004A56B6">
        <w:rPr>
          <w:sz w:val="24"/>
          <w:szCs w:val="24"/>
        </w:rPr>
        <w:t xml:space="preserve">for him, human behaviour was </w:t>
      </w:r>
      <w:r w:rsidR="00011581">
        <w:rPr>
          <w:sz w:val="24"/>
          <w:szCs w:val="24"/>
        </w:rPr>
        <w:t xml:space="preserve">profoundly </w:t>
      </w:r>
      <w:r w:rsidR="00695D8D">
        <w:rPr>
          <w:sz w:val="24"/>
          <w:szCs w:val="24"/>
        </w:rPr>
        <w:t>changeable</w:t>
      </w:r>
      <w:r w:rsidR="005F22DA">
        <w:rPr>
          <w:sz w:val="24"/>
          <w:szCs w:val="24"/>
        </w:rPr>
        <w:t xml:space="preserve">, not least because the ways in which </w:t>
      </w:r>
      <w:r w:rsidR="000520F8">
        <w:rPr>
          <w:sz w:val="24"/>
          <w:szCs w:val="24"/>
        </w:rPr>
        <w:t xml:space="preserve">contemporaries chose to classify and explain their conduct </w:t>
      </w:r>
      <w:r w:rsidR="00695D8D">
        <w:rPr>
          <w:sz w:val="24"/>
          <w:szCs w:val="24"/>
        </w:rPr>
        <w:t xml:space="preserve">could vary enormously. </w:t>
      </w:r>
      <w:r w:rsidR="00CC775E">
        <w:rPr>
          <w:sz w:val="24"/>
          <w:szCs w:val="24"/>
        </w:rPr>
        <w:t xml:space="preserve">And finally, </w:t>
      </w:r>
      <w:r w:rsidR="001227FE">
        <w:rPr>
          <w:sz w:val="24"/>
          <w:szCs w:val="24"/>
        </w:rPr>
        <w:t xml:space="preserve">when writing </w:t>
      </w:r>
      <w:r w:rsidR="00BD4581">
        <w:rPr>
          <w:sz w:val="24"/>
          <w:szCs w:val="24"/>
        </w:rPr>
        <w:t xml:space="preserve">his </w:t>
      </w:r>
      <w:r w:rsidR="001227FE">
        <w:rPr>
          <w:sz w:val="24"/>
          <w:szCs w:val="24"/>
        </w:rPr>
        <w:t xml:space="preserve">histories, Foucault </w:t>
      </w:r>
      <w:r w:rsidR="00E34F90">
        <w:rPr>
          <w:sz w:val="24"/>
          <w:szCs w:val="24"/>
        </w:rPr>
        <w:t>was less</w:t>
      </w:r>
      <w:r w:rsidR="00A046D1">
        <w:rPr>
          <w:sz w:val="24"/>
          <w:szCs w:val="24"/>
        </w:rPr>
        <w:t xml:space="preserve"> exclusively</w:t>
      </w:r>
      <w:r w:rsidR="00E34F90">
        <w:rPr>
          <w:sz w:val="24"/>
          <w:szCs w:val="24"/>
        </w:rPr>
        <w:t xml:space="preserve"> focused than Arendt on </w:t>
      </w:r>
      <w:r w:rsidR="001227FE">
        <w:rPr>
          <w:sz w:val="24"/>
          <w:szCs w:val="24"/>
        </w:rPr>
        <w:t>politic</w:t>
      </w:r>
      <w:r w:rsidR="002E4E13">
        <w:rPr>
          <w:sz w:val="24"/>
          <w:szCs w:val="24"/>
        </w:rPr>
        <w:t>al life</w:t>
      </w:r>
      <w:r w:rsidR="009542E4">
        <w:rPr>
          <w:sz w:val="24"/>
          <w:szCs w:val="24"/>
        </w:rPr>
        <w:t xml:space="preserve">. Such a claim, bluntly stated, might seem </w:t>
      </w:r>
      <w:r w:rsidR="00483841">
        <w:rPr>
          <w:sz w:val="24"/>
          <w:szCs w:val="24"/>
        </w:rPr>
        <w:t>implausible, since Foucault’s concerns</w:t>
      </w:r>
      <w:r w:rsidR="00987585">
        <w:rPr>
          <w:sz w:val="24"/>
          <w:szCs w:val="24"/>
        </w:rPr>
        <w:t>,</w:t>
      </w:r>
      <w:r w:rsidR="00483841">
        <w:rPr>
          <w:sz w:val="24"/>
          <w:szCs w:val="24"/>
        </w:rPr>
        <w:t xml:space="preserve"> </w:t>
      </w:r>
      <w:r w:rsidR="00987585">
        <w:rPr>
          <w:sz w:val="24"/>
          <w:szCs w:val="24"/>
        </w:rPr>
        <w:t xml:space="preserve">particularly from the 1970s onwards, </w:t>
      </w:r>
      <w:r w:rsidR="00483841">
        <w:rPr>
          <w:sz w:val="24"/>
          <w:szCs w:val="24"/>
        </w:rPr>
        <w:t>often ha</w:t>
      </w:r>
      <w:r w:rsidR="00C44968">
        <w:rPr>
          <w:sz w:val="24"/>
          <w:szCs w:val="24"/>
        </w:rPr>
        <w:t>d obvious</w:t>
      </w:r>
      <w:r w:rsidR="00483841">
        <w:rPr>
          <w:sz w:val="24"/>
          <w:szCs w:val="24"/>
        </w:rPr>
        <w:t xml:space="preserve"> political implications</w:t>
      </w:r>
      <w:r w:rsidR="00987585">
        <w:rPr>
          <w:sz w:val="24"/>
          <w:szCs w:val="24"/>
        </w:rPr>
        <w:t xml:space="preserve">, </w:t>
      </w:r>
      <w:r w:rsidR="005103AB">
        <w:rPr>
          <w:sz w:val="24"/>
          <w:szCs w:val="24"/>
        </w:rPr>
        <w:t xml:space="preserve">– whether this </w:t>
      </w:r>
      <w:r w:rsidR="00C44968">
        <w:rPr>
          <w:sz w:val="24"/>
          <w:szCs w:val="24"/>
        </w:rPr>
        <w:t>was</w:t>
      </w:r>
      <w:r w:rsidR="005103AB">
        <w:rPr>
          <w:sz w:val="24"/>
          <w:szCs w:val="24"/>
        </w:rPr>
        <w:t xml:space="preserve"> related to power</w:t>
      </w:r>
      <w:r w:rsidR="00052D18">
        <w:rPr>
          <w:sz w:val="24"/>
          <w:szCs w:val="24"/>
        </w:rPr>
        <w:t xml:space="preserve"> and authority</w:t>
      </w:r>
      <w:r w:rsidR="005103AB">
        <w:rPr>
          <w:sz w:val="24"/>
          <w:szCs w:val="24"/>
        </w:rPr>
        <w:t xml:space="preserve">, </w:t>
      </w:r>
      <w:r w:rsidR="00052D18">
        <w:rPr>
          <w:sz w:val="24"/>
          <w:szCs w:val="24"/>
        </w:rPr>
        <w:t>carceral institutions, the regulation of sexuality, or government.</w:t>
      </w:r>
      <w:r w:rsidR="002A54CD">
        <w:rPr>
          <w:rStyle w:val="FootnoteReference"/>
          <w:sz w:val="24"/>
          <w:szCs w:val="24"/>
        </w:rPr>
        <w:footnoteReference w:id="72"/>
      </w:r>
      <w:r w:rsidR="00052D18">
        <w:rPr>
          <w:sz w:val="24"/>
          <w:szCs w:val="24"/>
        </w:rPr>
        <w:t xml:space="preserve"> </w:t>
      </w:r>
      <w:r w:rsidR="00996D45">
        <w:rPr>
          <w:sz w:val="24"/>
          <w:szCs w:val="24"/>
        </w:rPr>
        <w:t xml:space="preserve">But nevertheless, </w:t>
      </w:r>
      <w:r w:rsidR="00DE4342">
        <w:rPr>
          <w:sz w:val="24"/>
          <w:szCs w:val="24"/>
        </w:rPr>
        <w:t>his position was distinct from Arendt’s</w:t>
      </w:r>
      <w:r w:rsidR="004954F2">
        <w:rPr>
          <w:sz w:val="24"/>
          <w:szCs w:val="24"/>
        </w:rPr>
        <w:t xml:space="preserve">, since </w:t>
      </w:r>
      <w:r w:rsidR="00357FBF">
        <w:rPr>
          <w:sz w:val="24"/>
          <w:szCs w:val="24"/>
        </w:rPr>
        <w:t xml:space="preserve">although </w:t>
      </w:r>
      <w:r w:rsidR="00B36D11">
        <w:rPr>
          <w:sz w:val="24"/>
          <w:szCs w:val="24"/>
        </w:rPr>
        <w:t>she did not believe that political life was</w:t>
      </w:r>
      <w:r w:rsidR="00357FBF">
        <w:rPr>
          <w:sz w:val="24"/>
          <w:szCs w:val="24"/>
        </w:rPr>
        <w:t xml:space="preserve"> the only sphere in which one could </w:t>
      </w:r>
      <w:r w:rsidR="00213DA3">
        <w:rPr>
          <w:sz w:val="24"/>
          <w:szCs w:val="24"/>
        </w:rPr>
        <w:t>perform ‘action’</w:t>
      </w:r>
      <w:r w:rsidR="009D1B12">
        <w:rPr>
          <w:sz w:val="24"/>
          <w:szCs w:val="24"/>
        </w:rPr>
        <w:t>, it was perhaps the pre-eminent one</w:t>
      </w:r>
      <w:r w:rsidR="007B7805">
        <w:rPr>
          <w:sz w:val="24"/>
          <w:szCs w:val="24"/>
        </w:rPr>
        <w:t xml:space="preserve"> – a zone to be sharply distinguished from the inferior world of ‘the social’ and ‘society’</w:t>
      </w:r>
      <w:r w:rsidR="00D80A09">
        <w:rPr>
          <w:sz w:val="24"/>
          <w:szCs w:val="24"/>
        </w:rPr>
        <w:t xml:space="preserve"> where mass </w:t>
      </w:r>
      <w:r w:rsidR="00B36D11">
        <w:rPr>
          <w:sz w:val="24"/>
          <w:szCs w:val="24"/>
        </w:rPr>
        <w:t>politics and economic transactions ruled.</w:t>
      </w:r>
      <w:r w:rsidR="005F0095">
        <w:rPr>
          <w:rStyle w:val="FootnoteReference"/>
          <w:sz w:val="24"/>
          <w:szCs w:val="24"/>
        </w:rPr>
        <w:footnoteReference w:id="73"/>
      </w:r>
      <w:r w:rsidR="00B36D11">
        <w:rPr>
          <w:sz w:val="24"/>
          <w:szCs w:val="24"/>
        </w:rPr>
        <w:t xml:space="preserve"> </w:t>
      </w:r>
      <w:r w:rsidR="00BD73DB">
        <w:rPr>
          <w:sz w:val="24"/>
          <w:szCs w:val="24"/>
        </w:rPr>
        <w:t xml:space="preserve">By contrast, for Foucault, political questions were much more closely related </w:t>
      </w:r>
      <w:r w:rsidR="00D274B9">
        <w:rPr>
          <w:sz w:val="24"/>
          <w:szCs w:val="24"/>
        </w:rPr>
        <w:t>to ‘social’ ones</w:t>
      </w:r>
      <w:r w:rsidR="007F7105">
        <w:rPr>
          <w:sz w:val="24"/>
          <w:szCs w:val="24"/>
        </w:rPr>
        <w:t xml:space="preserve"> – any attempt to insulate the purely ‘political’ from the ‘social’ would simply have been nonsensical, since </w:t>
      </w:r>
      <w:r w:rsidR="00D0572D">
        <w:rPr>
          <w:sz w:val="24"/>
          <w:szCs w:val="24"/>
        </w:rPr>
        <w:t>structures of power and knowledge pervaded both.</w:t>
      </w:r>
    </w:p>
    <w:p w14:paraId="163E5969" w14:textId="77777777" w:rsidR="00EF5E7C" w:rsidRDefault="00EF5E7C" w:rsidP="003B451E">
      <w:pPr>
        <w:spacing w:after="0"/>
        <w:ind w:firstLine="720"/>
        <w:jc w:val="both"/>
        <w:rPr>
          <w:sz w:val="24"/>
          <w:szCs w:val="24"/>
        </w:rPr>
      </w:pPr>
    </w:p>
    <w:p w14:paraId="11AA644D" w14:textId="008A2CFC" w:rsidR="00EF5E7C" w:rsidRPr="00EF5E7C" w:rsidRDefault="00EF5E7C" w:rsidP="00EF5E7C">
      <w:pPr>
        <w:pStyle w:val="ListParagraph"/>
        <w:numPr>
          <w:ilvl w:val="0"/>
          <w:numId w:val="3"/>
        </w:numPr>
        <w:spacing w:after="0"/>
        <w:jc w:val="both"/>
        <w:rPr>
          <w:b/>
          <w:bCs/>
          <w:sz w:val="24"/>
          <w:szCs w:val="24"/>
          <w:u w:val="single"/>
        </w:rPr>
      </w:pPr>
      <w:r>
        <w:rPr>
          <w:b/>
          <w:bCs/>
          <w:sz w:val="24"/>
          <w:szCs w:val="24"/>
          <w:u w:val="single"/>
        </w:rPr>
        <w:t>Foucault</w:t>
      </w:r>
      <w:r w:rsidR="00E87222">
        <w:rPr>
          <w:b/>
          <w:bCs/>
          <w:sz w:val="24"/>
          <w:szCs w:val="24"/>
          <w:u w:val="single"/>
        </w:rPr>
        <w:t>, Arendt, and ‘Archaeology’</w:t>
      </w:r>
    </w:p>
    <w:p w14:paraId="52ADB96A" w14:textId="77777777" w:rsidR="00EF5E7C" w:rsidRDefault="00EF5E7C" w:rsidP="003B451E">
      <w:pPr>
        <w:spacing w:after="0"/>
        <w:ind w:firstLine="720"/>
        <w:jc w:val="both"/>
        <w:rPr>
          <w:sz w:val="24"/>
          <w:szCs w:val="24"/>
        </w:rPr>
      </w:pPr>
    </w:p>
    <w:p w14:paraId="0980AB07" w14:textId="78E8B8A0" w:rsidR="009B7E2B" w:rsidRDefault="00485DDF" w:rsidP="00EC38FE">
      <w:pPr>
        <w:spacing w:after="0"/>
        <w:ind w:firstLine="720"/>
        <w:jc w:val="both"/>
        <w:rPr>
          <w:sz w:val="24"/>
          <w:szCs w:val="24"/>
        </w:rPr>
      </w:pPr>
      <w:r>
        <w:rPr>
          <w:sz w:val="24"/>
          <w:szCs w:val="24"/>
        </w:rPr>
        <w:t xml:space="preserve">Having </w:t>
      </w:r>
      <w:r w:rsidR="00F6280F">
        <w:rPr>
          <w:sz w:val="24"/>
          <w:szCs w:val="24"/>
        </w:rPr>
        <w:t>set out</w:t>
      </w:r>
      <w:r w:rsidR="00A52CA0">
        <w:rPr>
          <w:sz w:val="24"/>
          <w:szCs w:val="24"/>
        </w:rPr>
        <w:t xml:space="preserve"> </w:t>
      </w:r>
      <w:r w:rsidR="00F6280F">
        <w:rPr>
          <w:sz w:val="24"/>
          <w:szCs w:val="24"/>
        </w:rPr>
        <w:t xml:space="preserve">where Arendt and Foucault </w:t>
      </w:r>
      <w:r w:rsidR="003541DE">
        <w:rPr>
          <w:sz w:val="24"/>
          <w:szCs w:val="24"/>
        </w:rPr>
        <w:t>sharply</w:t>
      </w:r>
      <w:r w:rsidR="00F6280F">
        <w:rPr>
          <w:sz w:val="24"/>
          <w:szCs w:val="24"/>
        </w:rPr>
        <w:t xml:space="preserve"> differ, we can proceed to examine </w:t>
      </w:r>
      <w:r w:rsidR="00987585">
        <w:rPr>
          <w:sz w:val="24"/>
          <w:szCs w:val="24"/>
        </w:rPr>
        <w:t xml:space="preserve">the areas </w:t>
      </w:r>
      <w:r w:rsidR="00F6280F">
        <w:rPr>
          <w:sz w:val="24"/>
          <w:szCs w:val="24"/>
        </w:rPr>
        <w:t xml:space="preserve">where the two </w:t>
      </w:r>
      <w:r w:rsidR="00B22B2C">
        <w:rPr>
          <w:sz w:val="24"/>
          <w:szCs w:val="24"/>
        </w:rPr>
        <w:t xml:space="preserve">are more comparable. </w:t>
      </w:r>
      <w:r w:rsidR="00F268C5">
        <w:rPr>
          <w:sz w:val="24"/>
          <w:szCs w:val="24"/>
        </w:rPr>
        <w:t xml:space="preserve">In the first place, </w:t>
      </w:r>
      <w:r w:rsidR="00AD3002">
        <w:rPr>
          <w:sz w:val="24"/>
          <w:szCs w:val="24"/>
        </w:rPr>
        <w:t xml:space="preserve">it is worth considering how closely Arendt’s work can be compared to Foucault’s </w:t>
      </w:r>
      <w:r w:rsidR="00070C0A">
        <w:rPr>
          <w:sz w:val="24"/>
          <w:szCs w:val="24"/>
        </w:rPr>
        <w:t>more ‘archaeological</w:t>
      </w:r>
      <w:r w:rsidR="00AC39A0">
        <w:rPr>
          <w:sz w:val="24"/>
          <w:szCs w:val="24"/>
        </w:rPr>
        <w:t xml:space="preserve">’ arguments – as found in his histories of madness, </w:t>
      </w:r>
      <w:r w:rsidR="00AC39A0">
        <w:rPr>
          <w:i/>
          <w:iCs/>
          <w:sz w:val="24"/>
          <w:szCs w:val="24"/>
        </w:rPr>
        <w:t>The Order of Things</w:t>
      </w:r>
      <w:r w:rsidR="00AC39A0">
        <w:rPr>
          <w:sz w:val="24"/>
          <w:szCs w:val="24"/>
        </w:rPr>
        <w:t xml:space="preserve"> and </w:t>
      </w:r>
      <w:r w:rsidR="00AC39A0">
        <w:rPr>
          <w:i/>
          <w:iCs/>
          <w:sz w:val="24"/>
          <w:szCs w:val="24"/>
        </w:rPr>
        <w:t>The Arch</w:t>
      </w:r>
      <w:r w:rsidR="005A42D9">
        <w:rPr>
          <w:i/>
          <w:iCs/>
          <w:sz w:val="24"/>
          <w:szCs w:val="24"/>
        </w:rPr>
        <w:t>aeology of Knowledge</w:t>
      </w:r>
      <w:r w:rsidR="005A42D9">
        <w:rPr>
          <w:sz w:val="24"/>
          <w:szCs w:val="24"/>
        </w:rPr>
        <w:t xml:space="preserve">. </w:t>
      </w:r>
      <w:r w:rsidR="00F96305">
        <w:rPr>
          <w:sz w:val="24"/>
          <w:szCs w:val="24"/>
        </w:rPr>
        <w:t>Foucault’s ‘archaeological’</w:t>
      </w:r>
      <w:r w:rsidR="000C5A22">
        <w:rPr>
          <w:sz w:val="24"/>
          <w:szCs w:val="24"/>
        </w:rPr>
        <w:t xml:space="preserve"> arguments were </w:t>
      </w:r>
      <w:r w:rsidR="004776E8">
        <w:rPr>
          <w:sz w:val="24"/>
          <w:szCs w:val="24"/>
        </w:rPr>
        <w:t xml:space="preserve">based upon the premise that historians should seek to understand human activities and </w:t>
      </w:r>
      <w:r w:rsidR="00866840">
        <w:rPr>
          <w:sz w:val="24"/>
          <w:szCs w:val="24"/>
        </w:rPr>
        <w:t xml:space="preserve">innovations against a background of </w:t>
      </w:r>
      <w:r w:rsidR="008E09FA">
        <w:rPr>
          <w:sz w:val="24"/>
          <w:szCs w:val="24"/>
        </w:rPr>
        <w:t>the ‘archive’</w:t>
      </w:r>
      <w:r w:rsidR="00E921E3">
        <w:rPr>
          <w:sz w:val="24"/>
          <w:szCs w:val="24"/>
        </w:rPr>
        <w:t xml:space="preserve"> – namel</w:t>
      </w:r>
      <w:r w:rsidR="00B24648">
        <w:rPr>
          <w:sz w:val="24"/>
          <w:szCs w:val="24"/>
        </w:rPr>
        <w:t xml:space="preserve">y the systems and practices </w:t>
      </w:r>
      <w:r w:rsidR="00A86E28">
        <w:rPr>
          <w:sz w:val="24"/>
          <w:szCs w:val="24"/>
        </w:rPr>
        <w:t xml:space="preserve">(often unarticulated or </w:t>
      </w:r>
      <w:r w:rsidR="00E20A83">
        <w:rPr>
          <w:sz w:val="24"/>
          <w:szCs w:val="24"/>
        </w:rPr>
        <w:t>assumed) which determine</w:t>
      </w:r>
      <w:r w:rsidR="0005210E">
        <w:rPr>
          <w:sz w:val="24"/>
          <w:szCs w:val="24"/>
        </w:rPr>
        <w:t>d</w:t>
      </w:r>
      <w:r w:rsidR="00E20A83">
        <w:rPr>
          <w:sz w:val="24"/>
          <w:szCs w:val="24"/>
        </w:rPr>
        <w:t xml:space="preserve"> what count</w:t>
      </w:r>
      <w:r w:rsidR="00BE6EEA">
        <w:rPr>
          <w:sz w:val="24"/>
          <w:szCs w:val="24"/>
        </w:rPr>
        <w:t>ed</w:t>
      </w:r>
      <w:r w:rsidR="00E20A83">
        <w:rPr>
          <w:sz w:val="24"/>
          <w:szCs w:val="24"/>
        </w:rPr>
        <w:t xml:space="preserve"> as </w:t>
      </w:r>
      <w:r w:rsidR="001B7D3E">
        <w:rPr>
          <w:sz w:val="24"/>
          <w:szCs w:val="24"/>
        </w:rPr>
        <w:t>knowledge and correct behaviour in a given historical period.</w:t>
      </w:r>
      <w:r w:rsidR="001209AA">
        <w:rPr>
          <w:rStyle w:val="FootnoteReference"/>
          <w:sz w:val="24"/>
          <w:szCs w:val="24"/>
        </w:rPr>
        <w:footnoteReference w:id="74"/>
      </w:r>
      <w:r w:rsidR="001B7D3E">
        <w:rPr>
          <w:sz w:val="24"/>
          <w:szCs w:val="24"/>
        </w:rPr>
        <w:t xml:space="preserve"> </w:t>
      </w:r>
      <w:r w:rsidR="004F67AC">
        <w:rPr>
          <w:sz w:val="24"/>
          <w:szCs w:val="24"/>
        </w:rPr>
        <w:t xml:space="preserve">Rather than concentrating on the </w:t>
      </w:r>
      <w:r w:rsidR="00201FE6">
        <w:rPr>
          <w:sz w:val="24"/>
          <w:szCs w:val="24"/>
        </w:rPr>
        <w:t>explicit intentions of historical actors, in other words, a more productive approach</w:t>
      </w:r>
      <w:r w:rsidR="00692EF2">
        <w:rPr>
          <w:sz w:val="24"/>
          <w:szCs w:val="24"/>
        </w:rPr>
        <w:t xml:space="preserve">, Foucault argued, </w:t>
      </w:r>
      <w:r w:rsidR="006B41B6">
        <w:rPr>
          <w:sz w:val="24"/>
          <w:szCs w:val="24"/>
        </w:rPr>
        <w:t>was to try to unearth</w:t>
      </w:r>
      <w:r w:rsidR="00260C66">
        <w:rPr>
          <w:sz w:val="24"/>
          <w:szCs w:val="24"/>
        </w:rPr>
        <w:t xml:space="preserve"> the background norms and conditions that </w:t>
      </w:r>
      <w:r w:rsidR="000E0D76">
        <w:rPr>
          <w:sz w:val="24"/>
          <w:szCs w:val="24"/>
        </w:rPr>
        <w:t>govern</w:t>
      </w:r>
      <w:r w:rsidR="006B41B6">
        <w:rPr>
          <w:sz w:val="24"/>
          <w:szCs w:val="24"/>
        </w:rPr>
        <w:t>ed</w:t>
      </w:r>
      <w:r w:rsidR="000E0D76">
        <w:rPr>
          <w:sz w:val="24"/>
          <w:szCs w:val="24"/>
        </w:rPr>
        <w:t xml:space="preserve"> both their </w:t>
      </w:r>
      <w:r w:rsidR="00575DD2">
        <w:rPr>
          <w:sz w:val="24"/>
          <w:szCs w:val="24"/>
        </w:rPr>
        <w:t>explicit actions and their</w:t>
      </w:r>
      <w:r w:rsidR="00406A7E">
        <w:rPr>
          <w:sz w:val="24"/>
          <w:szCs w:val="24"/>
        </w:rPr>
        <w:t xml:space="preserve"> intellectual horizons</w:t>
      </w:r>
      <w:r w:rsidR="007A6F08">
        <w:rPr>
          <w:sz w:val="24"/>
          <w:szCs w:val="24"/>
        </w:rPr>
        <w:t xml:space="preserve"> – rather as the Annales School had insisted that it was often more useful to concentrate on background conditions of geography and climate, rather than obsessing about particular</w:t>
      </w:r>
      <w:r w:rsidR="00D42015">
        <w:rPr>
          <w:sz w:val="24"/>
          <w:szCs w:val="24"/>
        </w:rPr>
        <w:t xml:space="preserve"> individuals’ actions or specific political </w:t>
      </w:r>
      <w:r w:rsidR="00EC38FE">
        <w:rPr>
          <w:sz w:val="24"/>
          <w:szCs w:val="24"/>
        </w:rPr>
        <w:t>conflicts.</w:t>
      </w:r>
      <w:r w:rsidR="00E8706F">
        <w:rPr>
          <w:rStyle w:val="FootnoteReference"/>
          <w:sz w:val="24"/>
          <w:szCs w:val="24"/>
        </w:rPr>
        <w:footnoteReference w:id="75"/>
      </w:r>
      <w:r w:rsidR="00EC38FE">
        <w:rPr>
          <w:sz w:val="24"/>
          <w:szCs w:val="24"/>
        </w:rPr>
        <w:t xml:space="preserve"> Doing so, he </w:t>
      </w:r>
      <w:r w:rsidR="00A707CA">
        <w:rPr>
          <w:sz w:val="24"/>
          <w:szCs w:val="24"/>
        </w:rPr>
        <w:t>maintained</w:t>
      </w:r>
      <w:r w:rsidR="00EC38FE">
        <w:rPr>
          <w:sz w:val="24"/>
          <w:szCs w:val="24"/>
        </w:rPr>
        <w:t xml:space="preserve">, </w:t>
      </w:r>
      <w:r w:rsidR="00683455">
        <w:rPr>
          <w:sz w:val="24"/>
          <w:szCs w:val="24"/>
        </w:rPr>
        <w:t xml:space="preserve">was useful not only because it enabled historians to understand the </w:t>
      </w:r>
      <w:r w:rsidR="006204B4">
        <w:rPr>
          <w:sz w:val="24"/>
          <w:szCs w:val="24"/>
        </w:rPr>
        <w:t xml:space="preserve">conceptual horizons of a particular period, but also because it </w:t>
      </w:r>
      <w:r w:rsidR="00962ABA">
        <w:rPr>
          <w:sz w:val="24"/>
          <w:szCs w:val="24"/>
        </w:rPr>
        <w:t xml:space="preserve">could diagnose the nature of intellectual change far better than seeking to </w:t>
      </w:r>
      <w:r w:rsidR="00BA7334">
        <w:rPr>
          <w:sz w:val="24"/>
          <w:szCs w:val="24"/>
        </w:rPr>
        <w:t xml:space="preserve">detail it as </w:t>
      </w:r>
      <w:r w:rsidR="002E6245">
        <w:rPr>
          <w:sz w:val="24"/>
          <w:szCs w:val="24"/>
        </w:rPr>
        <w:t xml:space="preserve">the result </w:t>
      </w:r>
      <w:r w:rsidR="00F01629">
        <w:rPr>
          <w:sz w:val="24"/>
          <w:szCs w:val="24"/>
        </w:rPr>
        <w:t xml:space="preserve">of </w:t>
      </w:r>
      <w:r w:rsidR="00F01629">
        <w:rPr>
          <w:sz w:val="24"/>
          <w:szCs w:val="24"/>
        </w:rPr>
        <w:lastRenderedPageBreak/>
        <w:t xml:space="preserve">an unbroken tradition of innovations or of individual geniuses intervening to shake up </w:t>
      </w:r>
      <w:r w:rsidR="00EC38CA">
        <w:rPr>
          <w:sz w:val="24"/>
          <w:szCs w:val="24"/>
        </w:rPr>
        <w:t xml:space="preserve">conventional norms. </w:t>
      </w:r>
    </w:p>
    <w:p w14:paraId="12282B12" w14:textId="45D73025" w:rsidR="00867FB8" w:rsidRDefault="00FA5005" w:rsidP="00EC38FE">
      <w:pPr>
        <w:spacing w:after="0"/>
        <w:ind w:firstLine="720"/>
        <w:jc w:val="both"/>
        <w:rPr>
          <w:sz w:val="24"/>
          <w:szCs w:val="24"/>
        </w:rPr>
      </w:pPr>
      <w:r>
        <w:rPr>
          <w:sz w:val="24"/>
          <w:szCs w:val="24"/>
        </w:rPr>
        <w:t>Thus,</w:t>
      </w:r>
      <w:r w:rsidR="003A0930">
        <w:rPr>
          <w:sz w:val="24"/>
          <w:szCs w:val="24"/>
        </w:rPr>
        <w:t xml:space="preserve"> in </w:t>
      </w:r>
      <w:r w:rsidR="00A756FA">
        <w:rPr>
          <w:i/>
          <w:iCs/>
          <w:sz w:val="24"/>
          <w:szCs w:val="24"/>
        </w:rPr>
        <w:t>The Birth of the Clinic</w:t>
      </w:r>
      <w:r w:rsidR="00E64962">
        <w:rPr>
          <w:sz w:val="24"/>
          <w:szCs w:val="24"/>
        </w:rPr>
        <w:t xml:space="preserve">, Foucault argued that </w:t>
      </w:r>
      <w:r w:rsidR="00155EE5">
        <w:rPr>
          <w:sz w:val="24"/>
          <w:szCs w:val="24"/>
        </w:rPr>
        <w:t xml:space="preserve">an archaeological method could </w:t>
      </w:r>
      <w:r w:rsidR="00166787">
        <w:rPr>
          <w:sz w:val="24"/>
          <w:szCs w:val="24"/>
        </w:rPr>
        <w:t xml:space="preserve">better explain </w:t>
      </w:r>
      <w:r w:rsidR="00072612">
        <w:rPr>
          <w:sz w:val="24"/>
          <w:szCs w:val="24"/>
        </w:rPr>
        <w:t>the shift to ‘clinical medicine’ from the ‘medicine of species’ of the ’Classical Age’</w:t>
      </w:r>
      <w:r w:rsidR="00DA699D">
        <w:rPr>
          <w:sz w:val="24"/>
          <w:szCs w:val="24"/>
        </w:rPr>
        <w:t xml:space="preserve"> by concentrating on the fundamental background conditions, rather than </w:t>
      </w:r>
      <w:r w:rsidR="005B3191">
        <w:rPr>
          <w:sz w:val="24"/>
          <w:szCs w:val="24"/>
        </w:rPr>
        <w:t>looking at more</w:t>
      </w:r>
      <w:r w:rsidR="00DA699D">
        <w:rPr>
          <w:sz w:val="24"/>
          <w:szCs w:val="24"/>
        </w:rPr>
        <w:t xml:space="preserve"> immediate c</w:t>
      </w:r>
      <w:r w:rsidR="005F50CB">
        <w:rPr>
          <w:sz w:val="24"/>
          <w:szCs w:val="24"/>
        </w:rPr>
        <w:t>auses</w:t>
      </w:r>
      <w:r w:rsidR="00DA699D">
        <w:rPr>
          <w:sz w:val="24"/>
          <w:szCs w:val="24"/>
        </w:rPr>
        <w:t xml:space="preserve">. A key </w:t>
      </w:r>
      <w:r w:rsidR="00DA6B84">
        <w:rPr>
          <w:sz w:val="24"/>
          <w:szCs w:val="24"/>
        </w:rPr>
        <w:t xml:space="preserve">part of this shift, Foucault explained </w:t>
      </w:r>
      <w:r w:rsidR="00876F1C">
        <w:rPr>
          <w:sz w:val="24"/>
          <w:szCs w:val="24"/>
        </w:rPr>
        <w:t xml:space="preserve">was the </w:t>
      </w:r>
      <w:r w:rsidR="00AB06DC">
        <w:rPr>
          <w:sz w:val="24"/>
          <w:szCs w:val="24"/>
        </w:rPr>
        <w:t>change from asking essentialist questions such as ‘What is wrong with you?’</w:t>
      </w:r>
      <w:r w:rsidR="007C5746">
        <w:rPr>
          <w:sz w:val="24"/>
          <w:szCs w:val="24"/>
        </w:rPr>
        <w:t xml:space="preserve"> to more specific, empirical questions such as ‘Where does it hurt?’</w:t>
      </w:r>
      <w:r w:rsidR="00B71D85">
        <w:rPr>
          <w:sz w:val="24"/>
          <w:szCs w:val="24"/>
        </w:rPr>
        <w:t xml:space="preserve">, so that if one were trying to </w:t>
      </w:r>
      <w:r w:rsidR="00C30318">
        <w:rPr>
          <w:sz w:val="24"/>
          <w:szCs w:val="24"/>
        </w:rPr>
        <w:t xml:space="preserve">explain why </w:t>
      </w:r>
      <w:r w:rsidR="00590DD8">
        <w:rPr>
          <w:sz w:val="24"/>
          <w:szCs w:val="24"/>
        </w:rPr>
        <w:t>there was a</w:t>
      </w:r>
      <w:r w:rsidR="000E71B9">
        <w:rPr>
          <w:sz w:val="24"/>
          <w:szCs w:val="24"/>
        </w:rPr>
        <w:t>n increasing acceptance of using corpses to obtain medical information</w:t>
      </w:r>
      <w:r w:rsidR="006C108C">
        <w:rPr>
          <w:sz w:val="24"/>
          <w:szCs w:val="24"/>
        </w:rPr>
        <w:t>, it was better to explain this in such e</w:t>
      </w:r>
      <w:r w:rsidR="00F95AD9">
        <w:rPr>
          <w:sz w:val="24"/>
          <w:szCs w:val="24"/>
        </w:rPr>
        <w:t>pistemic terms – as opposed to citing changing religious or social attitudes (which seemed more immediate and obvious).</w:t>
      </w:r>
      <w:r w:rsidR="003D5266">
        <w:rPr>
          <w:rStyle w:val="FootnoteReference"/>
          <w:sz w:val="24"/>
          <w:szCs w:val="24"/>
        </w:rPr>
        <w:footnoteReference w:id="76"/>
      </w:r>
      <w:r w:rsidR="00F95AD9">
        <w:rPr>
          <w:sz w:val="24"/>
          <w:szCs w:val="24"/>
        </w:rPr>
        <w:t xml:space="preserve"> </w:t>
      </w:r>
      <w:r w:rsidR="001B4B9B">
        <w:rPr>
          <w:sz w:val="24"/>
          <w:szCs w:val="24"/>
        </w:rPr>
        <w:t xml:space="preserve">So such ‘archaeologies’ could present a serious challenge to </w:t>
      </w:r>
      <w:r w:rsidR="00BF4F56">
        <w:rPr>
          <w:sz w:val="24"/>
          <w:szCs w:val="24"/>
        </w:rPr>
        <w:t xml:space="preserve">conventional </w:t>
      </w:r>
      <w:r w:rsidR="00F6152C">
        <w:rPr>
          <w:sz w:val="24"/>
          <w:szCs w:val="24"/>
        </w:rPr>
        <w:t>intellectual histories</w:t>
      </w:r>
      <w:r w:rsidR="000A7D45">
        <w:rPr>
          <w:sz w:val="24"/>
          <w:szCs w:val="24"/>
        </w:rPr>
        <w:t>. A</w:t>
      </w:r>
      <w:r w:rsidR="00F6152C">
        <w:rPr>
          <w:sz w:val="24"/>
          <w:szCs w:val="24"/>
        </w:rPr>
        <w:t>nothe</w:t>
      </w:r>
      <w:r w:rsidR="007B48DF">
        <w:rPr>
          <w:sz w:val="24"/>
          <w:szCs w:val="24"/>
        </w:rPr>
        <w:t>r example</w:t>
      </w:r>
      <w:r w:rsidR="000A7D45">
        <w:rPr>
          <w:sz w:val="24"/>
          <w:szCs w:val="24"/>
        </w:rPr>
        <w:t xml:space="preserve"> of this</w:t>
      </w:r>
      <w:r w:rsidR="00630BA7">
        <w:rPr>
          <w:sz w:val="24"/>
          <w:szCs w:val="24"/>
        </w:rPr>
        <w:t xml:space="preserve"> was </w:t>
      </w:r>
      <w:r w:rsidR="007B48DF">
        <w:rPr>
          <w:sz w:val="24"/>
          <w:szCs w:val="24"/>
        </w:rPr>
        <w:t xml:space="preserve">the respective </w:t>
      </w:r>
      <w:r w:rsidR="00C830D2">
        <w:rPr>
          <w:sz w:val="24"/>
          <w:szCs w:val="24"/>
        </w:rPr>
        <w:t>positions given to</w:t>
      </w:r>
      <w:r w:rsidR="00854FA3">
        <w:rPr>
          <w:sz w:val="24"/>
          <w:szCs w:val="24"/>
        </w:rPr>
        <w:t xml:space="preserve"> the French naturalist</w:t>
      </w:r>
      <w:r w:rsidR="000C54BE">
        <w:rPr>
          <w:sz w:val="24"/>
          <w:szCs w:val="24"/>
        </w:rPr>
        <w:t>s</w:t>
      </w:r>
      <w:r w:rsidR="00854FA3">
        <w:rPr>
          <w:sz w:val="24"/>
          <w:szCs w:val="24"/>
        </w:rPr>
        <w:t xml:space="preserve"> Georges Cuvier</w:t>
      </w:r>
      <w:r w:rsidR="006F4D2B">
        <w:rPr>
          <w:sz w:val="24"/>
          <w:szCs w:val="24"/>
        </w:rPr>
        <w:t xml:space="preserve"> (1769-1832) </w:t>
      </w:r>
      <w:r w:rsidR="000C54BE">
        <w:rPr>
          <w:sz w:val="24"/>
          <w:szCs w:val="24"/>
        </w:rPr>
        <w:t>and Jean-Baptiste Lamarck (1744-</w:t>
      </w:r>
      <w:r w:rsidR="00097842">
        <w:rPr>
          <w:sz w:val="24"/>
          <w:szCs w:val="24"/>
        </w:rPr>
        <w:t>1829)</w:t>
      </w:r>
      <w:r w:rsidR="00E0172F">
        <w:rPr>
          <w:sz w:val="24"/>
          <w:szCs w:val="24"/>
        </w:rPr>
        <w:t xml:space="preserve"> in being precursors to </w:t>
      </w:r>
      <w:r w:rsidR="009A2B73">
        <w:rPr>
          <w:sz w:val="24"/>
          <w:szCs w:val="24"/>
        </w:rPr>
        <w:t xml:space="preserve">Darwinism. </w:t>
      </w:r>
      <w:r w:rsidR="00CE273A">
        <w:rPr>
          <w:sz w:val="24"/>
          <w:szCs w:val="24"/>
        </w:rPr>
        <w:t xml:space="preserve">Conventionally, Lamarck was credited with being a closer </w:t>
      </w:r>
      <w:r w:rsidR="00D13442">
        <w:rPr>
          <w:sz w:val="24"/>
          <w:szCs w:val="24"/>
        </w:rPr>
        <w:t>antecedent to Darwin</w:t>
      </w:r>
      <w:r w:rsidR="007C6480">
        <w:rPr>
          <w:sz w:val="24"/>
          <w:szCs w:val="24"/>
        </w:rPr>
        <w:t xml:space="preserve"> because he argued that species could change over time (through the inheritance of acquired characteristics)</w:t>
      </w:r>
      <w:r w:rsidR="006B2908">
        <w:rPr>
          <w:sz w:val="24"/>
          <w:szCs w:val="24"/>
        </w:rPr>
        <w:t>, wh</w:t>
      </w:r>
      <w:r w:rsidR="0022172C">
        <w:rPr>
          <w:sz w:val="24"/>
          <w:szCs w:val="24"/>
        </w:rPr>
        <w:t xml:space="preserve">ereas Cuvier claimed that species were fixed permanently. But, Foucault argued in </w:t>
      </w:r>
      <w:r w:rsidR="0022172C">
        <w:rPr>
          <w:i/>
          <w:iCs/>
          <w:sz w:val="24"/>
          <w:szCs w:val="24"/>
        </w:rPr>
        <w:t>The Order of Things</w:t>
      </w:r>
      <w:r w:rsidR="00F1052E">
        <w:rPr>
          <w:sz w:val="24"/>
          <w:szCs w:val="24"/>
        </w:rPr>
        <w:t>, in fact a deeper a</w:t>
      </w:r>
      <w:r w:rsidR="0061775E">
        <w:rPr>
          <w:sz w:val="24"/>
          <w:szCs w:val="24"/>
        </w:rPr>
        <w:t xml:space="preserve">rchaeological analysis </w:t>
      </w:r>
      <w:r w:rsidR="00B81CBC">
        <w:rPr>
          <w:sz w:val="24"/>
          <w:szCs w:val="24"/>
        </w:rPr>
        <w:t xml:space="preserve">revealed that </w:t>
      </w:r>
      <w:r w:rsidR="00AC20EC">
        <w:rPr>
          <w:sz w:val="24"/>
          <w:szCs w:val="24"/>
        </w:rPr>
        <w:t xml:space="preserve">although Lamarck’s theories were superficially more similar to those of Darwinism, in fact </w:t>
      </w:r>
      <w:r w:rsidR="00271459">
        <w:rPr>
          <w:sz w:val="24"/>
          <w:szCs w:val="24"/>
        </w:rPr>
        <w:t xml:space="preserve">he remained wedded to the </w:t>
      </w:r>
      <w:r w:rsidR="0043037E">
        <w:rPr>
          <w:sz w:val="24"/>
          <w:szCs w:val="24"/>
        </w:rPr>
        <w:t>fundamental presuppositions of the ‘Classical Age’, since</w:t>
      </w:r>
      <w:r w:rsidR="00AC66FB">
        <w:rPr>
          <w:sz w:val="24"/>
          <w:szCs w:val="24"/>
        </w:rPr>
        <w:t xml:space="preserve"> </w:t>
      </w:r>
      <w:r w:rsidR="004D1C5F">
        <w:rPr>
          <w:sz w:val="24"/>
          <w:szCs w:val="24"/>
        </w:rPr>
        <w:t xml:space="preserve">his position implied that </w:t>
      </w:r>
      <w:r w:rsidR="00AC66FB">
        <w:rPr>
          <w:sz w:val="24"/>
          <w:szCs w:val="24"/>
        </w:rPr>
        <w:t xml:space="preserve">any changes within species occurred </w:t>
      </w:r>
      <w:r w:rsidR="004D1C5F">
        <w:rPr>
          <w:sz w:val="24"/>
          <w:szCs w:val="24"/>
        </w:rPr>
        <w:t>without any reference to more</w:t>
      </w:r>
      <w:r w:rsidR="00380195">
        <w:rPr>
          <w:sz w:val="24"/>
          <w:szCs w:val="24"/>
        </w:rPr>
        <w:t xml:space="preserve"> general historical causes</w:t>
      </w:r>
      <w:r w:rsidR="00EC1088">
        <w:rPr>
          <w:sz w:val="24"/>
          <w:szCs w:val="24"/>
        </w:rPr>
        <w:t xml:space="preserve">. </w:t>
      </w:r>
      <w:r w:rsidR="00784EF3">
        <w:rPr>
          <w:sz w:val="24"/>
          <w:szCs w:val="24"/>
        </w:rPr>
        <w:t xml:space="preserve">By contrast, according to Foucault, although </w:t>
      </w:r>
      <w:r w:rsidR="00BF6C74">
        <w:rPr>
          <w:sz w:val="24"/>
          <w:szCs w:val="24"/>
        </w:rPr>
        <w:t xml:space="preserve">Cuvier </w:t>
      </w:r>
      <w:r w:rsidR="00030AD3">
        <w:rPr>
          <w:sz w:val="24"/>
          <w:szCs w:val="24"/>
        </w:rPr>
        <w:t>claimed</w:t>
      </w:r>
      <w:r w:rsidR="00BF6C74">
        <w:rPr>
          <w:sz w:val="24"/>
          <w:szCs w:val="24"/>
        </w:rPr>
        <w:t xml:space="preserve"> that all species had existed from the beginning, and </w:t>
      </w:r>
      <w:r w:rsidR="00973FD1">
        <w:rPr>
          <w:sz w:val="24"/>
          <w:szCs w:val="24"/>
        </w:rPr>
        <w:t xml:space="preserve">so were not </w:t>
      </w:r>
      <w:r w:rsidR="00030AD3">
        <w:rPr>
          <w:sz w:val="24"/>
          <w:szCs w:val="24"/>
        </w:rPr>
        <w:t>produced by historical causes, he nevertheless regarded life forms as essentially historical entities</w:t>
      </w:r>
      <w:r w:rsidR="00FE379C">
        <w:rPr>
          <w:sz w:val="24"/>
          <w:szCs w:val="24"/>
        </w:rPr>
        <w:t xml:space="preserve">, and hence opened the possibility of them being formed by historical, evolutionary causes. </w:t>
      </w:r>
      <w:r w:rsidR="002B0F77">
        <w:rPr>
          <w:sz w:val="24"/>
          <w:szCs w:val="24"/>
        </w:rPr>
        <w:t xml:space="preserve">Superficially, in other words, Cuvier seemed the more backward-looking theorist – but in fact his arguments revealed that he was </w:t>
      </w:r>
      <w:r w:rsidR="009423AA">
        <w:rPr>
          <w:sz w:val="24"/>
          <w:szCs w:val="24"/>
        </w:rPr>
        <w:t>much nearer</w:t>
      </w:r>
      <w:r w:rsidR="002B0F77">
        <w:rPr>
          <w:sz w:val="24"/>
          <w:szCs w:val="24"/>
        </w:rPr>
        <w:t xml:space="preserve"> to the archaeological assumptions </w:t>
      </w:r>
      <w:r w:rsidR="00240A76">
        <w:rPr>
          <w:sz w:val="24"/>
          <w:szCs w:val="24"/>
        </w:rPr>
        <w:t>of</w:t>
      </w:r>
      <w:r w:rsidR="002B0F77">
        <w:rPr>
          <w:sz w:val="24"/>
          <w:szCs w:val="24"/>
        </w:rPr>
        <w:t xml:space="preserve"> the modern period</w:t>
      </w:r>
      <w:r w:rsidR="00240A76">
        <w:rPr>
          <w:sz w:val="24"/>
          <w:szCs w:val="24"/>
        </w:rPr>
        <w:t>, rather than the ‘Classical Age’, and hence was in fact closer to Darwin</w:t>
      </w:r>
      <w:r w:rsidR="00540B00">
        <w:rPr>
          <w:sz w:val="24"/>
          <w:szCs w:val="24"/>
        </w:rPr>
        <w:t>.</w:t>
      </w:r>
      <w:r w:rsidR="00E42B7E">
        <w:rPr>
          <w:rStyle w:val="FootnoteReference"/>
          <w:sz w:val="24"/>
          <w:szCs w:val="24"/>
        </w:rPr>
        <w:footnoteReference w:id="77"/>
      </w:r>
      <w:r w:rsidR="00240A76">
        <w:rPr>
          <w:sz w:val="24"/>
          <w:szCs w:val="24"/>
        </w:rPr>
        <w:t xml:space="preserve"> </w:t>
      </w:r>
    </w:p>
    <w:p w14:paraId="7908D860" w14:textId="63A0E63A" w:rsidR="00F06E6C" w:rsidRDefault="00CD145B" w:rsidP="00EC38FE">
      <w:pPr>
        <w:spacing w:after="0"/>
        <w:ind w:firstLine="720"/>
        <w:jc w:val="both"/>
        <w:rPr>
          <w:sz w:val="24"/>
          <w:szCs w:val="24"/>
        </w:rPr>
      </w:pPr>
      <w:r>
        <w:rPr>
          <w:sz w:val="24"/>
          <w:szCs w:val="24"/>
        </w:rPr>
        <w:t xml:space="preserve">To what extent can Arendt’s </w:t>
      </w:r>
      <w:r w:rsidR="00EA2E81">
        <w:rPr>
          <w:sz w:val="24"/>
          <w:szCs w:val="24"/>
        </w:rPr>
        <w:t xml:space="preserve">thoughts about history be aligned to Foucault’s archaeological </w:t>
      </w:r>
      <w:r w:rsidR="00D66B86">
        <w:rPr>
          <w:sz w:val="24"/>
          <w:szCs w:val="24"/>
        </w:rPr>
        <w:t xml:space="preserve">approach to history? </w:t>
      </w:r>
      <w:r w:rsidR="00393AA5">
        <w:rPr>
          <w:sz w:val="24"/>
          <w:szCs w:val="24"/>
        </w:rPr>
        <w:t>This is a complex question to answer because, as we have seen, Arendt offers at least three accounts of the Western tradition</w:t>
      </w:r>
      <w:r w:rsidR="003E344D">
        <w:rPr>
          <w:sz w:val="24"/>
          <w:szCs w:val="24"/>
        </w:rPr>
        <w:t xml:space="preserve">. It is certainly true that – as already noted – </w:t>
      </w:r>
      <w:r w:rsidR="00AF4699">
        <w:rPr>
          <w:sz w:val="24"/>
          <w:szCs w:val="24"/>
        </w:rPr>
        <w:t>i</w:t>
      </w:r>
      <w:r w:rsidR="00A249E7">
        <w:rPr>
          <w:sz w:val="24"/>
          <w:szCs w:val="24"/>
        </w:rPr>
        <w:t>nsofar</w:t>
      </w:r>
      <w:r w:rsidR="00AF4699">
        <w:rPr>
          <w:sz w:val="24"/>
          <w:szCs w:val="24"/>
        </w:rPr>
        <w:t xml:space="preserve"> as</w:t>
      </w:r>
      <w:r w:rsidR="003E344D">
        <w:rPr>
          <w:sz w:val="24"/>
          <w:szCs w:val="24"/>
        </w:rPr>
        <w:t xml:space="preserve"> </w:t>
      </w:r>
      <w:r w:rsidR="00924060">
        <w:rPr>
          <w:sz w:val="24"/>
          <w:szCs w:val="24"/>
        </w:rPr>
        <w:t>Arendt i</w:t>
      </w:r>
      <w:r w:rsidR="003E344D">
        <w:rPr>
          <w:sz w:val="24"/>
          <w:szCs w:val="24"/>
        </w:rPr>
        <w:t>s insistent on the continuing power of the Western tradition</w:t>
      </w:r>
      <w:r w:rsidR="00A249E7">
        <w:rPr>
          <w:sz w:val="24"/>
          <w:szCs w:val="24"/>
        </w:rPr>
        <w:t xml:space="preserve">, this is a position alien to </w:t>
      </w:r>
      <w:r w:rsidR="00CA50F5">
        <w:rPr>
          <w:sz w:val="24"/>
          <w:szCs w:val="24"/>
        </w:rPr>
        <w:t>Foucault’s.</w:t>
      </w:r>
      <w:r w:rsidR="00E0548E">
        <w:rPr>
          <w:sz w:val="24"/>
          <w:szCs w:val="24"/>
        </w:rPr>
        <w:t xml:space="preserve"> But there are two ways in which Arendt’s </w:t>
      </w:r>
      <w:r w:rsidR="008672E5">
        <w:rPr>
          <w:sz w:val="24"/>
          <w:szCs w:val="24"/>
        </w:rPr>
        <w:t xml:space="preserve">arguments in fact do resemble </w:t>
      </w:r>
      <w:r w:rsidR="00EC7BF2">
        <w:rPr>
          <w:sz w:val="24"/>
          <w:szCs w:val="24"/>
        </w:rPr>
        <w:t>hi</w:t>
      </w:r>
      <w:r w:rsidR="008672E5">
        <w:rPr>
          <w:sz w:val="24"/>
          <w:szCs w:val="24"/>
        </w:rPr>
        <w:t xml:space="preserve">s. In the first place, </w:t>
      </w:r>
      <w:r w:rsidR="0098532C">
        <w:rPr>
          <w:sz w:val="24"/>
          <w:szCs w:val="24"/>
        </w:rPr>
        <w:t xml:space="preserve">her </w:t>
      </w:r>
      <w:r w:rsidR="00A573C6">
        <w:rPr>
          <w:sz w:val="24"/>
          <w:szCs w:val="24"/>
        </w:rPr>
        <w:t xml:space="preserve">insistence in </w:t>
      </w:r>
      <w:r w:rsidR="00A573C6">
        <w:rPr>
          <w:i/>
          <w:iCs/>
          <w:sz w:val="24"/>
          <w:szCs w:val="24"/>
        </w:rPr>
        <w:t>The Human Condition</w:t>
      </w:r>
      <w:r w:rsidR="00907A6A">
        <w:rPr>
          <w:sz w:val="24"/>
          <w:szCs w:val="24"/>
        </w:rPr>
        <w:t xml:space="preserve"> </w:t>
      </w:r>
      <w:r w:rsidR="0096782E">
        <w:rPr>
          <w:sz w:val="24"/>
          <w:szCs w:val="24"/>
        </w:rPr>
        <w:t xml:space="preserve">that </w:t>
      </w:r>
      <w:r w:rsidR="00C4412B">
        <w:rPr>
          <w:sz w:val="24"/>
          <w:szCs w:val="24"/>
        </w:rPr>
        <w:t>the</w:t>
      </w:r>
      <w:r w:rsidR="00F5471A">
        <w:rPr>
          <w:sz w:val="24"/>
          <w:szCs w:val="24"/>
        </w:rPr>
        <w:t xml:space="preserve"> heliocentric theories of Copernicus</w:t>
      </w:r>
      <w:r w:rsidR="00950407">
        <w:rPr>
          <w:sz w:val="24"/>
          <w:szCs w:val="24"/>
        </w:rPr>
        <w:t xml:space="preserve">, despite their </w:t>
      </w:r>
      <w:r w:rsidR="00BC727C">
        <w:rPr>
          <w:sz w:val="24"/>
          <w:szCs w:val="24"/>
        </w:rPr>
        <w:t xml:space="preserve">ostensibly revolutionary implications, could actually be integrated </w:t>
      </w:r>
      <w:r w:rsidR="00151A7A">
        <w:rPr>
          <w:sz w:val="24"/>
          <w:szCs w:val="24"/>
        </w:rPr>
        <w:t xml:space="preserve">into </w:t>
      </w:r>
      <w:r w:rsidR="005300A5">
        <w:rPr>
          <w:sz w:val="24"/>
          <w:szCs w:val="24"/>
        </w:rPr>
        <w:t xml:space="preserve">a conventional scholastic-Aristotelian framework, </w:t>
      </w:r>
      <w:r w:rsidR="00DE3795">
        <w:rPr>
          <w:sz w:val="24"/>
          <w:szCs w:val="24"/>
        </w:rPr>
        <w:t>echoed</w:t>
      </w:r>
      <w:r w:rsidR="00C243C2">
        <w:rPr>
          <w:sz w:val="24"/>
          <w:szCs w:val="24"/>
        </w:rPr>
        <w:t xml:space="preserve"> Foucault’s archaeological arguments. </w:t>
      </w:r>
      <w:r w:rsidR="00607F79">
        <w:rPr>
          <w:sz w:val="24"/>
          <w:szCs w:val="24"/>
        </w:rPr>
        <w:t>For r</w:t>
      </w:r>
      <w:r w:rsidR="002F35F8">
        <w:rPr>
          <w:sz w:val="24"/>
          <w:szCs w:val="24"/>
        </w:rPr>
        <w:t xml:space="preserve">ather than such theories </w:t>
      </w:r>
      <w:r w:rsidR="009D6D91">
        <w:rPr>
          <w:sz w:val="24"/>
          <w:szCs w:val="24"/>
        </w:rPr>
        <w:t>being</w:t>
      </w:r>
      <w:r w:rsidR="002F35F8">
        <w:rPr>
          <w:sz w:val="24"/>
          <w:szCs w:val="24"/>
        </w:rPr>
        <w:t xml:space="preserve"> revolutionary </w:t>
      </w:r>
      <w:r w:rsidR="002F35F8" w:rsidRPr="00DE3795">
        <w:rPr>
          <w:i/>
          <w:iCs/>
          <w:sz w:val="24"/>
          <w:szCs w:val="24"/>
        </w:rPr>
        <w:t>per se</w:t>
      </w:r>
      <w:r w:rsidR="00464AEF">
        <w:rPr>
          <w:sz w:val="24"/>
          <w:szCs w:val="24"/>
        </w:rPr>
        <w:t xml:space="preserve">, </w:t>
      </w:r>
      <w:r w:rsidR="009D6D91">
        <w:rPr>
          <w:sz w:val="24"/>
          <w:szCs w:val="24"/>
        </w:rPr>
        <w:t xml:space="preserve">direct precursors to Galileo’s revolutionary experiments in the </w:t>
      </w:r>
      <w:r w:rsidR="009D6D91">
        <w:rPr>
          <w:sz w:val="24"/>
          <w:szCs w:val="24"/>
        </w:rPr>
        <w:lastRenderedPageBreak/>
        <w:t>seventeenth century</w:t>
      </w:r>
      <w:r w:rsidR="004514ED">
        <w:rPr>
          <w:sz w:val="24"/>
          <w:szCs w:val="24"/>
        </w:rPr>
        <w:t xml:space="preserve">, </w:t>
      </w:r>
      <w:r w:rsidR="00276B95">
        <w:rPr>
          <w:sz w:val="24"/>
          <w:szCs w:val="24"/>
        </w:rPr>
        <w:t xml:space="preserve">the implication of Arendt’s position was that </w:t>
      </w:r>
      <w:r w:rsidR="00B71F7F">
        <w:rPr>
          <w:sz w:val="24"/>
          <w:szCs w:val="24"/>
        </w:rPr>
        <w:t>Coper</w:t>
      </w:r>
      <w:r w:rsidR="00AA39AC">
        <w:rPr>
          <w:sz w:val="24"/>
          <w:szCs w:val="24"/>
        </w:rPr>
        <w:t xml:space="preserve">nicus was still operating within a set of pre-modern assumptions. </w:t>
      </w:r>
      <w:r w:rsidR="00AD1C39">
        <w:rPr>
          <w:sz w:val="24"/>
          <w:szCs w:val="24"/>
        </w:rPr>
        <w:t xml:space="preserve">Only when Galileo </w:t>
      </w:r>
      <w:r w:rsidR="007F4531">
        <w:rPr>
          <w:sz w:val="24"/>
          <w:szCs w:val="24"/>
        </w:rPr>
        <w:t xml:space="preserve">was able to demonstrate the actuality of the earth rotating the sun </w:t>
      </w:r>
      <w:r w:rsidR="00DE7B6B">
        <w:rPr>
          <w:sz w:val="24"/>
          <w:szCs w:val="24"/>
        </w:rPr>
        <w:t>with the use of much stronger lenses were the backg</w:t>
      </w:r>
      <w:r w:rsidR="00790915">
        <w:rPr>
          <w:sz w:val="24"/>
          <w:szCs w:val="24"/>
        </w:rPr>
        <w:t xml:space="preserve">round </w:t>
      </w:r>
      <w:r w:rsidR="004575B2">
        <w:rPr>
          <w:sz w:val="24"/>
          <w:szCs w:val="24"/>
        </w:rPr>
        <w:t>epistemological conditions of the Renaissance truly disturbed.</w:t>
      </w:r>
      <w:r w:rsidR="006D08D3">
        <w:rPr>
          <w:rStyle w:val="FootnoteReference"/>
          <w:sz w:val="24"/>
          <w:szCs w:val="24"/>
        </w:rPr>
        <w:footnoteReference w:id="78"/>
      </w:r>
      <w:r w:rsidR="004575B2">
        <w:rPr>
          <w:sz w:val="24"/>
          <w:szCs w:val="24"/>
        </w:rPr>
        <w:t xml:space="preserve"> A</w:t>
      </w:r>
      <w:r w:rsidR="005E4A87">
        <w:rPr>
          <w:sz w:val="24"/>
          <w:szCs w:val="24"/>
        </w:rPr>
        <w:t xml:space="preserve">nd secondly, related to the first point, </w:t>
      </w:r>
      <w:r w:rsidR="00FC32A4">
        <w:rPr>
          <w:sz w:val="24"/>
          <w:szCs w:val="24"/>
        </w:rPr>
        <w:t xml:space="preserve">as we have seen Arendt was emphatic that it was events that </w:t>
      </w:r>
      <w:r w:rsidR="00100F78">
        <w:rPr>
          <w:sz w:val="24"/>
          <w:szCs w:val="24"/>
        </w:rPr>
        <w:t xml:space="preserve">truly changed the course of history, not conceptual innovations – so that </w:t>
      </w:r>
      <w:r w:rsidR="007A34F6">
        <w:rPr>
          <w:sz w:val="24"/>
          <w:szCs w:val="24"/>
        </w:rPr>
        <w:t xml:space="preserve">it was </w:t>
      </w:r>
      <w:r w:rsidR="003A6325">
        <w:rPr>
          <w:sz w:val="24"/>
          <w:szCs w:val="24"/>
        </w:rPr>
        <w:t xml:space="preserve">ultimately </w:t>
      </w:r>
      <w:r w:rsidR="007A34F6">
        <w:rPr>
          <w:sz w:val="24"/>
          <w:szCs w:val="24"/>
        </w:rPr>
        <w:t>totalita</w:t>
      </w:r>
      <w:r w:rsidR="003A6325">
        <w:rPr>
          <w:sz w:val="24"/>
          <w:szCs w:val="24"/>
        </w:rPr>
        <w:t xml:space="preserve">rianism that had shattered the Western tradition, not the </w:t>
      </w:r>
      <w:r w:rsidR="00805E75">
        <w:rPr>
          <w:sz w:val="24"/>
          <w:szCs w:val="24"/>
        </w:rPr>
        <w:t>intellectual challenges posed by Marx, Nietzsche and Kierkegaard in the nineteenth century.</w:t>
      </w:r>
      <w:r w:rsidR="00E1282E">
        <w:rPr>
          <w:rStyle w:val="FootnoteReference"/>
          <w:sz w:val="24"/>
          <w:szCs w:val="24"/>
        </w:rPr>
        <w:footnoteReference w:id="79"/>
      </w:r>
      <w:r w:rsidR="00805E75">
        <w:rPr>
          <w:sz w:val="24"/>
          <w:szCs w:val="24"/>
        </w:rPr>
        <w:t xml:space="preserve"> </w:t>
      </w:r>
      <w:r w:rsidR="00615294">
        <w:rPr>
          <w:sz w:val="24"/>
          <w:szCs w:val="24"/>
        </w:rPr>
        <w:t xml:space="preserve">This </w:t>
      </w:r>
      <w:r w:rsidR="00C37178">
        <w:rPr>
          <w:sz w:val="24"/>
          <w:szCs w:val="24"/>
        </w:rPr>
        <w:t xml:space="preserve">strongly resembled Foucault’s position, because it was one of his complaints that traditional history tried to explain away and smooth over </w:t>
      </w:r>
      <w:r w:rsidR="00110B14">
        <w:rPr>
          <w:sz w:val="24"/>
          <w:szCs w:val="24"/>
        </w:rPr>
        <w:t>sudden breaks within the historical process</w:t>
      </w:r>
      <w:r w:rsidR="00506677">
        <w:rPr>
          <w:sz w:val="24"/>
          <w:szCs w:val="24"/>
        </w:rPr>
        <w:t xml:space="preserve"> – </w:t>
      </w:r>
      <w:r w:rsidR="00561382">
        <w:rPr>
          <w:sz w:val="24"/>
          <w:szCs w:val="24"/>
        </w:rPr>
        <w:t xml:space="preserve">when in fact </w:t>
      </w:r>
      <w:r w:rsidR="00506677">
        <w:rPr>
          <w:sz w:val="24"/>
          <w:szCs w:val="24"/>
        </w:rPr>
        <w:t>there wa</w:t>
      </w:r>
      <w:r w:rsidR="00EF54CE">
        <w:rPr>
          <w:sz w:val="24"/>
          <w:szCs w:val="24"/>
        </w:rPr>
        <w:t>s often no simple way of explaining the</w:t>
      </w:r>
      <w:r w:rsidR="00D56395">
        <w:rPr>
          <w:sz w:val="24"/>
          <w:szCs w:val="24"/>
        </w:rPr>
        <w:t xml:space="preserve"> fundamental</w:t>
      </w:r>
      <w:r w:rsidR="00EF54CE">
        <w:rPr>
          <w:sz w:val="24"/>
          <w:szCs w:val="24"/>
        </w:rPr>
        <w:t xml:space="preserve"> change from one set of background assumptions and practices to another</w:t>
      </w:r>
      <w:r w:rsidR="0090434C">
        <w:rPr>
          <w:sz w:val="24"/>
          <w:szCs w:val="24"/>
        </w:rPr>
        <w:t>.</w:t>
      </w:r>
      <w:r w:rsidR="00790EA5">
        <w:rPr>
          <w:sz w:val="24"/>
          <w:szCs w:val="24"/>
        </w:rPr>
        <w:t xml:space="preserve"> </w:t>
      </w:r>
      <w:r w:rsidR="0090434C">
        <w:rPr>
          <w:sz w:val="24"/>
          <w:szCs w:val="24"/>
        </w:rPr>
        <w:t xml:space="preserve">As Foucault put it himself </w:t>
      </w:r>
      <w:r w:rsidR="007723FF">
        <w:rPr>
          <w:sz w:val="24"/>
          <w:szCs w:val="24"/>
        </w:rPr>
        <w:t xml:space="preserve">in </w:t>
      </w:r>
      <w:r w:rsidR="007723FF">
        <w:rPr>
          <w:i/>
          <w:iCs/>
          <w:sz w:val="24"/>
          <w:szCs w:val="24"/>
        </w:rPr>
        <w:t>The Archaeology of Knowledge</w:t>
      </w:r>
      <w:r w:rsidR="007723FF">
        <w:rPr>
          <w:sz w:val="24"/>
          <w:szCs w:val="24"/>
        </w:rPr>
        <w:t>: ‘</w:t>
      </w:r>
      <w:r w:rsidR="0071325C">
        <w:rPr>
          <w:sz w:val="24"/>
          <w:szCs w:val="24"/>
        </w:rPr>
        <w:t>discontinuity was the stigma of temporal dislocation which it was the historian’s task to remove from history’.</w:t>
      </w:r>
      <w:r w:rsidR="0071325C">
        <w:rPr>
          <w:rStyle w:val="FootnoteReference"/>
          <w:sz w:val="24"/>
          <w:szCs w:val="24"/>
        </w:rPr>
        <w:footnoteReference w:id="80"/>
      </w:r>
      <w:r w:rsidR="0070622F">
        <w:rPr>
          <w:sz w:val="24"/>
          <w:szCs w:val="24"/>
        </w:rPr>
        <w:t xml:space="preserve"> </w:t>
      </w:r>
      <w:r w:rsidR="00CB2C6B">
        <w:rPr>
          <w:sz w:val="24"/>
          <w:szCs w:val="24"/>
        </w:rPr>
        <w:t xml:space="preserve">To a certain extent, therefore, </w:t>
      </w:r>
      <w:r w:rsidR="00803D94">
        <w:rPr>
          <w:sz w:val="24"/>
          <w:szCs w:val="24"/>
        </w:rPr>
        <w:t xml:space="preserve">Foucault’s archaeological arguments about history have their echoes in Arendt’s work. </w:t>
      </w:r>
    </w:p>
    <w:p w14:paraId="3B537262" w14:textId="77777777" w:rsidR="00E87222" w:rsidRDefault="00E87222" w:rsidP="00EC38FE">
      <w:pPr>
        <w:spacing w:after="0"/>
        <w:ind w:firstLine="720"/>
        <w:jc w:val="both"/>
        <w:rPr>
          <w:sz w:val="24"/>
          <w:szCs w:val="24"/>
        </w:rPr>
      </w:pPr>
    </w:p>
    <w:p w14:paraId="454EA850" w14:textId="64DEEA3C" w:rsidR="00E87222" w:rsidRPr="00E87222" w:rsidRDefault="00E87222" w:rsidP="00E87222">
      <w:pPr>
        <w:pStyle w:val="ListParagraph"/>
        <w:numPr>
          <w:ilvl w:val="0"/>
          <w:numId w:val="3"/>
        </w:numPr>
        <w:spacing w:after="0"/>
        <w:jc w:val="both"/>
        <w:rPr>
          <w:b/>
          <w:bCs/>
          <w:sz w:val="24"/>
          <w:szCs w:val="24"/>
          <w:u w:val="single"/>
        </w:rPr>
      </w:pPr>
      <w:r>
        <w:rPr>
          <w:b/>
          <w:bCs/>
          <w:sz w:val="24"/>
          <w:szCs w:val="24"/>
          <w:u w:val="single"/>
        </w:rPr>
        <w:t>Foucault, Arendt, and ‘Genealogy’</w:t>
      </w:r>
    </w:p>
    <w:p w14:paraId="781951B5" w14:textId="77777777" w:rsidR="00E87222" w:rsidRPr="007723FF" w:rsidRDefault="00E87222" w:rsidP="00EC38FE">
      <w:pPr>
        <w:spacing w:after="0"/>
        <w:ind w:firstLine="720"/>
        <w:jc w:val="both"/>
        <w:rPr>
          <w:sz w:val="24"/>
          <w:szCs w:val="24"/>
        </w:rPr>
      </w:pPr>
    </w:p>
    <w:p w14:paraId="2609242E" w14:textId="693649C4" w:rsidR="001C447A" w:rsidRDefault="001547C3" w:rsidP="001C447A">
      <w:pPr>
        <w:spacing w:after="0"/>
        <w:jc w:val="both"/>
        <w:rPr>
          <w:sz w:val="24"/>
          <w:szCs w:val="24"/>
          <w:lang w:val="en-US"/>
        </w:rPr>
      </w:pPr>
      <w:r>
        <w:rPr>
          <w:sz w:val="24"/>
          <w:szCs w:val="24"/>
          <w:lang w:val="en-US"/>
        </w:rPr>
        <w:tab/>
      </w:r>
      <w:r w:rsidR="00E50FC5">
        <w:rPr>
          <w:sz w:val="24"/>
          <w:szCs w:val="24"/>
          <w:lang w:val="en-US"/>
        </w:rPr>
        <w:t>‘</w:t>
      </w:r>
      <w:r w:rsidR="00420604">
        <w:rPr>
          <w:sz w:val="24"/>
          <w:szCs w:val="24"/>
          <w:lang w:val="en-US"/>
        </w:rPr>
        <w:t>Archaeology</w:t>
      </w:r>
      <w:r w:rsidR="00E50FC5">
        <w:rPr>
          <w:sz w:val="24"/>
          <w:szCs w:val="24"/>
          <w:lang w:val="en-US"/>
        </w:rPr>
        <w:t>’</w:t>
      </w:r>
      <w:r w:rsidR="00420604">
        <w:rPr>
          <w:sz w:val="24"/>
          <w:szCs w:val="24"/>
          <w:lang w:val="en-US"/>
        </w:rPr>
        <w:t xml:space="preserve"> was not of course the only method of historical investigation that Foucault </w:t>
      </w:r>
      <w:r w:rsidR="005632F9">
        <w:rPr>
          <w:sz w:val="24"/>
          <w:szCs w:val="24"/>
          <w:lang w:val="en-US"/>
        </w:rPr>
        <w:t xml:space="preserve">deployed. If anything, he is more famous for his ‘genealogical’ analyses, which </w:t>
      </w:r>
      <w:r w:rsidR="005D0FCC">
        <w:rPr>
          <w:sz w:val="24"/>
          <w:szCs w:val="24"/>
          <w:lang w:val="en-US"/>
        </w:rPr>
        <w:t xml:space="preserve">did not so much reject archaeology as build upon it. </w:t>
      </w:r>
      <w:r w:rsidR="003B1DC1">
        <w:rPr>
          <w:sz w:val="24"/>
          <w:szCs w:val="24"/>
          <w:lang w:val="en-US"/>
        </w:rPr>
        <w:t xml:space="preserve">These acknowledged the </w:t>
      </w:r>
      <w:r w:rsidR="008E2FA1">
        <w:rPr>
          <w:sz w:val="24"/>
          <w:szCs w:val="24"/>
          <w:lang w:val="en-US"/>
        </w:rPr>
        <w:t xml:space="preserve">importance of background </w:t>
      </w:r>
      <w:r w:rsidR="006A64A5">
        <w:rPr>
          <w:sz w:val="24"/>
          <w:szCs w:val="24"/>
          <w:lang w:val="en-US"/>
        </w:rPr>
        <w:t>rules</w:t>
      </w:r>
      <w:r w:rsidR="00016DA5">
        <w:rPr>
          <w:sz w:val="24"/>
          <w:szCs w:val="24"/>
          <w:lang w:val="en-US"/>
        </w:rPr>
        <w:t xml:space="preserve"> and practices for </w:t>
      </w:r>
      <w:r w:rsidR="006A64A5">
        <w:rPr>
          <w:sz w:val="24"/>
          <w:szCs w:val="24"/>
          <w:lang w:val="en-US"/>
        </w:rPr>
        <w:t xml:space="preserve">understanding </w:t>
      </w:r>
      <w:r w:rsidR="000B096C">
        <w:rPr>
          <w:sz w:val="24"/>
          <w:szCs w:val="24"/>
          <w:lang w:val="en-US"/>
        </w:rPr>
        <w:t xml:space="preserve">human actions and institutions, but </w:t>
      </w:r>
      <w:r w:rsidR="009327FB">
        <w:rPr>
          <w:sz w:val="24"/>
          <w:szCs w:val="24"/>
          <w:lang w:val="en-US"/>
        </w:rPr>
        <w:t xml:space="preserve">also sought to </w:t>
      </w:r>
      <w:r w:rsidR="001634FF">
        <w:rPr>
          <w:sz w:val="24"/>
          <w:szCs w:val="24"/>
          <w:lang w:val="en-US"/>
        </w:rPr>
        <w:t xml:space="preserve">analyze their </w:t>
      </w:r>
      <w:r w:rsidR="00735027">
        <w:rPr>
          <w:sz w:val="24"/>
          <w:szCs w:val="24"/>
          <w:lang w:val="en-US"/>
        </w:rPr>
        <w:t xml:space="preserve">origins and effects more </w:t>
      </w:r>
      <w:r w:rsidR="00891B2C">
        <w:rPr>
          <w:sz w:val="24"/>
          <w:szCs w:val="24"/>
          <w:lang w:val="en-US"/>
        </w:rPr>
        <w:t>diachronically</w:t>
      </w:r>
      <w:r w:rsidR="00786475">
        <w:rPr>
          <w:sz w:val="24"/>
          <w:szCs w:val="24"/>
          <w:lang w:val="en-US"/>
        </w:rPr>
        <w:t xml:space="preserve"> </w:t>
      </w:r>
      <w:r w:rsidR="0093756F">
        <w:rPr>
          <w:sz w:val="24"/>
          <w:szCs w:val="24"/>
          <w:lang w:val="en-US"/>
        </w:rPr>
        <w:t>–</w:t>
      </w:r>
      <w:r w:rsidR="00891B2C">
        <w:rPr>
          <w:sz w:val="24"/>
          <w:szCs w:val="24"/>
          <w:lang w:val="en-US"/>
        </w:rPr>
        <w:t xml:space="preserve"> </w:t>
      </w:r>
      <w:r w:rsidR="0093756F">
        <w:rPr>
          <w:sz w:val="24"/>
          <w:szCs w:val="24"/>
          <w:lang w:val="en-US"/>
        </w:rPr>
        <w:t xml:space="preserve">since </w:t>
      </w:r>
      <w:r w:rsidR="00191754">
        <w:rPr>
          <w:sz w:val="24"/>
          <w:szCs w:val="24"/>
          <w:lang w:val="en-US"/>
        </w:rPr>
        <w:t xml:space="preserve">while </w:t>
      </w:r>
      <w:r w:rsidR="00A70B14">
        <w:rPr>
          <w:sz w:val="24"/>
          <w:szCs w:val="24"/>
          <w:lang w:val="en-US"/>
        </w:rPr>
        <w:t xml:space="preserve">archaeology </w:t>
      </w:r>
      <w:r w:rsidR="00191754">
        <w:rPr>
          <w:sz w:val="24"/>
          <w:szCs w:val="24"/>
          <w:lang w:val="en-US"/>
        </w:rPr>
        <w:t>was often able to provide</w:t>
      </w:r>
      <w:r w:rsidR="001B52AE">
        <w:rPr>
          <w:sz w:val="24"/>
          <w:szCs w:val="24"/>
          <w:lang w:val="en-US"/>
        </w:rPr>
        <w:t xml:space="preserve"> excellent and provocative insights into </w:t>
      </w:r>
      <w:r w:rsidR="00191754">
        <w:rPr>
          <w:sz w:val="24"/>
          <w:szCs w:val="24"/>
          <w:lang w:val="en-US"/>
        </w:rPr>
        <w:t>what constrained human thought and conduct at a given point in time</w:t>
      </w:r>
      <w:r w:rsidR="00BC7819">
        <w:rPr>
          <w:sz w:val="24"/>
          <w:szCs w:val="24"/>
          <w:lang w:val="en-US"/>
        </w:rPr>
        <w:t xml:space="preserve">, it was less good </w:t>
      </w:r>
      <w:r w:rsidR="00205BE6">
        <w:rPr>
          <w:sz w:val="24"/>
          <w:szCs w:val="24"/>
          <w:lang w:val="en-US"/>
        </w:rPr>
        <w:t xml:space="preserve">at providing explanations of historical change. </w:t>
      </w:r>
      <w:r w:rsidR="00A27DC0">
        <w:rPr>
          <w:sz w:val="24"/>
          <w:szCs w:val="24"/>
          <w:lang w:val="en-US"/>
        </w:rPr>
        <w:t xml:space="preserve">Providing a definitive statement of what Foucault meant by ‘genealogy’ is </w:t>
      </w:r>
      <w:r w:rsidR="00962953">
        <w:rPr>
          <w:sz w:val="24"/>
          <w:szCs w:val="24"/>
          <w:lang w:val="en-US"/>
        </w:rPr>
        <w:t>not straightforward, since</w:t>
      </w:r>
      <w:r w:rsidR="003C5489">
        <w:rPr>
          <w:sz w:val="24"/>
          <w:szCs w:val="24"/>
          <w:lang w:val="en-US"/>
        </w:rPr>
        <w:t xml:space="preserve"> h</w:t>
      </w:r>
      <w:r w:rsidR="0069688B">
        <w:rPr>
          <w:sz w:val="24"/>
          <w:szCs w:val="24"/>
          <w:lang w:val="en-US"/>
        </w:rPr>
        <w:t xml:space="preserve">e </w:t>
      </w:r>
      <w:r w:rsidR="00A82954">
        <w:rPr>
          <w:sz w:val="24"/>
          <w:szCs w:val="24"/>
          <w:lang w:val="en-US"/>
        </w:rPr>
        <w:t xml:space="preserve">tended to </w:t>
      </w:r>
      <w:r w:rsidR="000D295F">
        <w:rPr>
          <w:sz w:val="24"/>
          <w:szCs w:val="24"/>
          <w:lang w:val="en-US"/>
        </w:rPr>
        <w:t xml:space="preserve">deploy the method in practice rather than giving extended </w:t>
      </w:r>
      <w:r w:rsidR="00932637">
        <w:rPr>
          <w:sz w:val="24"/>
          <w:szCs w:val="24"/>
          <w:lang w:val="en-US"/>
        </w:rPr>
        <w:t>abstract accounts of it</w:t>
      </w:r>
      <w:r w:rsidR="00AE7DC1">
        <w:rPr>
          <w:sz w:val="24"/>
          <w:szCs w:val="24"/>
          <w:lang w:val="en-US"/>
        </w:rPr>
        <w:t xml:space="preserve">. But </w:t>
      </w:r>
      <w:r w:rsidR="00576A44">
        <w:rPr>
          <w:sz w:val="24"/>
          <w:szCs w:val="24"/>
          <w:lang w:val="en-US"/>
        </w:rPr>
        <w:t xml:space="preserve">by </w:t>
      </w:r>
      <w:r w:rsidR="00265256">
        <w:rPr>
          <w:sz w:val="24"/>
          <w:szCs w:val="24"/>
          <w:lang w:val="en-US"/>
        </w:rPr>
        <w:t xml:space="preserve">examining his genealogies of the modern subject (and object) in </w:t>
      </w:r>
      <w:r w:rsidR="00265256">
        <w:rPr>
          <w:i/>
          <w:iCs/>
          <w:sz w:val="24"/>
          <w:szCs w:val="24"/>
          <w:lang w:val="en-US"/>
        </w:rPr>
        <w:t>Discipline and Punish</w:t>
      </w:r>
      <w:r w:rsidR="00265256">
        <w:rPr>
          <w:sz w:val="24"/>
          <w:szCs w:val="24"/>
          <w:lang w:val="en-US"/>
        </w:rPr>
        <w:t xml:space="preserve"> and the first volume of the </w:t>
      </w:r>
      <w:r w:rsidR="00265256">
        <w:rPr>
          <w:i/>
          <w:iCs/>
          <w:sz w:val="24"/>
          <w:szCs w:val="24"/>
          <w:lang w:val="en-US"/>
        </w:rPr>
        <w:t>History of Sexuality</w:t>
      </w:r>
      <w:r w:rsidR="00265256">
        <w:rPr>
          <w:sz w:val="24"/>
          <w:szCs w:val="24"/>
          <w:lang w:val="en-US"/>
        </w:rPr>
        <w:t xml:space="preserve">, and the </w:t>
      </w:r>
      <w:r w:rsidR="00722022">
        <w:rPr>
          <w:sz w:val="24"/>
          <w:szCs w:val="24"/>
          <w:lang w:val="en-US"/>
        </w:rPr>
        <w:t xml:space="preserve">important essays ‘Nietzsche, Genealogy, History’, and </w:t>
      </w:r>
      <w:r w:rsidR="00E71CC6">
        <w:rPr>
          <w:sz w:val="24"/>
          <w:szCs w:val="24"/>
          <w:lang w:val="en-US"/>
        </w:rPr>
        <w:t>‘Nietzsche, Freud, Marx’</w:t>
      </w:r>
      <w:r w:rsidR="001C447A">
        <w:rPr>
          <w:sz w:val="24"/>
          <w:szCs w:val="24"/>
          <w:lang w:val="en-US"/>
        </w:rPr>
        <w:t>, it seems clear that genealogy has f</w:t>
      </w:r>
      <w:r w:rsidR="00FC35AE">
        <w:rPr>
          <w:sz w:val="24"/>
          <w:szCs w:val="24"/>
          <w:lang w:val="en-US"/>
        </w:rPr>
        <w:t>our</w:t>
      </w:r>
      <w:r w:rsidR="001C447A">
        <w:rPr>
          <w:sz w:val="24"/>
          <w:szCs w:val="24"/>
          <w:lang w:val="en-US"/>
        </w:rPr>
        <w:t xml:space="preserve"> main features.</w:t>
      </w:r>
    </w:p>
    <w:p w14:paraId="065A87B0" w14:textId="2AB8D4E1" w:rsidR="0016772A" w:rsidRDefault="001C447A" w:rsidP="001C447A">
      <w:pPr>
        <w:spacing w:after="0"/>
        <w:jc w:val="both"/>
        <w:rPr>
          <w:sz w:val="24"/>
          <w:szCs w:val="24"/>
          <w:lang w:val="en-US"/>
        </w:rPr>
      </w:pPr>
      <w:r>
        <w:rPr>
          <w:sz w:val="24"/>
          <w:szCs w:val="24"/>
          <w:lang w:val="en-US"/>
        </w:rPr>
        <w:tab/>
      </w:r>
      <w:r w:rsidR="004F0149">
        <w:rPr>
          <w:sz w:val="24"/>
          <w:szCs w:val="24"/>
          <w:lang w:val="en-US"/>
        </w:rPr>
        <w:t xml:space="preserve">First, </w:t>
      </w:r>
      <w:r w:rsidR="00F808FA">
        <w:rPr>
          <w:sz w:val="24"/>
          <w:szCs w:val="24"/>
          <w:lang w:val="en-US"/>
        </w:rPr>
        <w:t xml:space="preserve">building on his more ‘archaeological’ arguments, </w:t>
      </w:r>
      <w:r w:rsidR="004F0149">
        <w:rPr>
          <w:sz w:val="24"/>
          <w:szCs w:val="24"/>
          <w:lang w:val="en-US"/>
        </w:rPr>
        <w:t xml:space="preserve">one of the key points of genealogy </w:t>
      </w:r>
      <w:r w:rsidR="000B17F1">
        <w:rPr>
          <w:sz w:val="24"/>
          <w:szCs w:val="24"/>
          <w:lang w:val="en-US"/>
        </w:rPr>
        <w:t>wa</w:t>
      </w:r>
      <w:r w:rsidR="004F0149">
        <w:rPr>
          <w:sz w:val="24"/>
          <w:szCs w:val="24"/>
          <w:lang w:val="en-US"/>
        </w:rPr>
        <w:t xml:space="preserve">s </w:t>
      </w:r>
      <w:r w:rsidR="00517024">
        <w:rPr>
          <w:sz w:val="24"/>
          <w:szCs w:val="24"/>
          <w:lang w:val="en-US"/>
        </w:rPr>
        <w:t xml:space="preserve">to stress the arbitrariness of </w:t>
      </w:r>
      <w:r w:rsidR="00D26C5E">
        <w:rPr>
          <w:sz w:val="24"/>
          <w:szCs w:val="24"/>
          <w:lang w:val="en-US"/>
        </w:rPr>
        <w:t xml:space="preserve">innovations, of historical change. </w:t>
      </w:r>
      <w:r w:rsidR="00904238">
        <w:rPr>
          <w:sz w:val="24"/>
          <w:szCs w:val="24"/>
          <w:lang w:val="en-US"/>
        </w:rPr>
        <w:t xml:space="preserve">One of Foucault’s key complaints against conventional historical explanations </w:t>
      </w:r>
      <w:r w:rsidR="00CE3E94">
        <w:rPr>
          <w:sz w:val="24"/>
          <w:szCs w:val="24"/>
          <w:lang w:val="en-US"/>
        </w:rPr>
        <w:t>was</w:t>
      </w:r>
      <w:r w:rsidR="00904238">
        <w:rPr>
          <w:sz w:val="24"/>
          <w:szCs w:val="24"/>
          <w:lang w:val="en-US"/>
        </w:rPr>
        <w:t xml:space="preserve"> that these tend to </w:t>
      </w:r>
      <w:r w:rsidR="0016460F">
        <w:rPr>
          <w:sz w:val="24"/>
          <w:szCs w:val="24"/>
          <w:lang w:val="en-US"/>
        </w:rPr>
        <w:t xml:space="preserve">produce </w:t>
      </w:r>
      <w:r w:rsidR="009859E7">
        <w:rPr>
          <w:sz w:val="24"/>
          <w:szCs w:val="24"/>
          <w:lang w:val="en-US"/>
        </w:rPr>
        <w:t>stories</w:t>
      </w:r>
      <w:r w:rsidR="0016460F">
        <w:rPr>
          <w:sz w:val="24"/>
          <w:szCs w:val="24"/>
          <w:lang w:val="en-US"/>
        </w:rPr>
        <w:t xml:space="preserve"> about the past which minimize</w:t>
      </w:r>
      <w:r w:rsidR="007F54EB">
        <w:rPr>
          <w:sz w:val="24"/>
          <w:szCs w:val="24"/>
          <w:lang w:val="en-US"/>
        </w:rPr>
        <w:t>d</w:t>
      </w:r>
      <w:r w:rsidR="0016460F">
        <w:rPr>
          <w:sz w:val="24"/>
          <w:szCs w:val="24"/>
          <w:lang w:val="en-US"/>
        </w:rPr>
        <w:t xml:space="preserve"> the role of chance</w:t>
      </w:r>
      <w:r w:rsidR="002672BB">
        <w:rPr>
          <w:sz w:val="24"/>
          <w:szCs w:val="24"/>
          <w:lang w:val="en-US"/>
        </w:rPr>
        <w:t>, retrospectively providing narratives which smooth</w:t>
      </w:r>
      <w:r w:rsidR="00CE3E94">
        <w:rPr>
          <w:sz w:val="24"/>
          <w:szCs w:val="24"/>
          <w:lang w:val="en-US"/>
        </w:rPr>
        <w:t>ed</w:t>
      </w:r>
      <w:r w:rsidR="002672BB">
        <w:rPr>
          <w:sz w:val="24"/>
          <w:szCs w:val="24"/>
          <w:lang w:val="en-US"/>
        </w:rPr>
        <w:t xml:space="preserve"> out </w:t>
      </w:r>
      <w:r w:rsidR="00256BDA">
        <w:rPr>
          <w:sz w:val="24"/>
          <w:szCs w:val="24"/>
          <w:lang w:val="en-US"/>
        </w:rPr>
        <w:t xml:space="preserve">the radical and often </w:t>
      </w:r>
      <w:r w:rsidR="00465A01">
        <w:rPr>
          <w:sz w:val="24"/>
          <w:szCs w:val="24"/>
          <w:lang w:val="en-US"/>
        </w:rPr>
        <w:t xml:space="preserve">unpredictable </w:t>
      </w:r>
      <w:r w:rsidR="00256BDA">
        <w:rPr>
          <w:sz w:val="24"/>
          <w:szCs w:val="24"/>
          <w:lang w:val="en-US"/>
        </w:rPr>
        <w:t>breaks</w:t>
      </w:r>
      <w:r w:rsidR="0074068F">
        <w:rPr>
          <w:sz w:val="24"/>
          <w:szCs w:val="24"/>
          <w:lang w:val="en-US"/>
        </w:rPr>
        <w:t xml:space="preserve"> that have occurred historically</w:t>
      </w:r>
      <w:r w:rsidR="005C4692">
        <w:rPr>
          <w:sz w:val="24"/>
          <w:szCs w:val="24"/>
          <w:lang w:val="en-US"/>
        </w:rPr>
        <w:t xml:space="preserve"> – with the result that such changes </w:t>
      </w:r>
      <w:r w:rsidR="00932637">
        <w:rPr>
          <w:sz w:val="24"/>
          <w:szCs w:val="24"/>
          <w:lang w:val="en-US"/>
        </w:rPr>
        <w:t>we</w:t>
      </w:r>
      <w:r w:rsidR="005C4692">
        <w:rPr>
          <w:sz w:val="24"/>
          <w:szCs w:val="24"/>
          <w:lang w:val="en-US"/>
        </w:rPr>
        <w:t xml:space="preserve">re made to seem inevitable. </w:t>
      </w:r>
      <w:r w:rsidR="00B5008B">
        <w:rPr>
          <w:sz w:val="24"/>
          <w:szCs w:val="24"/>
          <w:lang w:val="en-US"/>
        </w:rPr>
        <w:t xml:space="preserve">Rather than attempting to </w:t>
      </w:r>
      <w:r w:rsidR="00AD7DEA">
        <w:rPr>
          <w:sz w:val="24"/>
          <w:szCs w:val="24"/>
          <w:lang w:val="en-US"/>
        </w:rPr>
        <w:t xml:space="preserve">provide ‘deep’ explanations for </w:t>
      </w:r>
      <w:r w:rsidR="00872671">
        <w:rPr>
          <w:sz w:val="24"/>
          <w:szCs w:val="24"/>
          <w:lang w:val="en-US"/>
        </w:rPr>
        <w:t xml:space="preserve">important historical changes, in other words, the genealogist </w:t>
      </w:r>
      <w:r w:rsidR="001C2FFC">
        <w:rPr>
          <w:sz w:val="24"/>
          <w:szCs w:val="24"/>
          <w:lang w:val="en-US"/>
        </w:rPr>
        <w:t xml:space="preserve">attempts to </w:t>
      </w:r>
      <w:r w:rsidR="000F51B0">
        <w:rPr>
          <w:sz w:val="24"/>
          <w:szCs w:val="24"/>
          <w:lang w:val="en-US"/>
        </w:rPr>
        <w:t xml:space="preserve">undercut these by </w:t>
      </w:r>
      <w:r w:rsidR="00CF39EB">
        <w:rPr>
          <w:sz w:val="24"/>
          <w:szCs w:val="24"/>
          <w:lang w:val="en-US"/>
        </w:rPr>
        <w:t xml:space="preserve">drawing attention to </w:t>
      </w:r>
      <w:r w:rsidR="0032170C">
        <w:rPr>
          <w:sz w:val="24"/>
          <w:szCs w:val="24"/>
          <w:lang w:val="en-US"/>
        </w:rPr>
        <w:t xml:space="preserve">how </w:t>
      </w:r>
      <w:r w:rsidR="003069EA">
        <w:rPr>
          <w:sz w:val="24"/>
          <w:szCs w:val="24"/>
          <w:lang w:val="en-US"/>
        </w:rPr>
        <w:t xml:space="preserve">haphazard these </w:t>
      </w:r>
      <w:r w:rsidR="00A03C20">
        <w:rPr>
          <w:sz w:val="24"/>
          <w:szCs w:val="24"/>
          <w:lang w:val="en-US"/>
        </w:rPr>
        <w:t xml:space="preserve">changes were, with often </w:t>
      </w:r>
      <w:r w:rsidR="00637767">
        <w:rPr>
          <w:sz w:val="24"/>
          <w:szCs w:val="24"/>
          <w:lang w:val="en-US"/>
        </w:rPr>
        <w:t>‘lowly’ rather than ‘high-minded’ causes</w:t>
      </w:r>
      <w:r w:rsidR="00C43853">
        <w:rPr>
          <w:sz w:val="24"/>
          <w:szCs w:val="24"/>
          <w:lang w:val="en-US"/>
        </w:rPr>
        <w:t xml:space="preserve">. </w:t>
      </w:r>
      <w:r w:rsidR="00167E9A">
        <w:rPr>
          <w:sz w:val="24"/>
          <w:szCs w:val="24"/>
          <w:lang w:val="en-US"/>
        </w:rPr>
        <w:t xml:space="preserve">As Foucault put it himself </w:t>
      </w:r>
      <w:r w:rsidR="00167E9A">
        <w:rPr>
          <w:sz w:val="24"/>
          <w:szCs w:val="24"/>
          <w:lang w:val="en-US"/>
        </w:rPr>
        <w:lastRenderedPageBreak/>
        <w:t>in ‘Nietzsche, Freud, Marx’</w:t>
      </w:r>
      <w:r w:rsidR="00C5795F">
        <w:rPr>
          <w:sz w:val="24"/>
          <w:szCs w:val="24"/>
          <w:lang w:val="en-US"/>
        </w:rPr>
        <w:t>: ‘whereas the interpreter is obliged to go to the depth of things, like an excavator</w:t>
      </w:r>
      <w:r w:rsidR="00E80B4A">
        <w:rPr>
          <w:sz w:val="24"/>
          <w:szCs w:val="24"/>
          <w:lang w:val="en-US"/>
        </w:rPr>
        <w:t xml:space="preserve">, the moment of [genealogical] interpretation is like an overview, from higher and higher up, which allows the depth to be laid out in front of him </w:t>
      </w:r>
      <w:r w:rsidR="0098237C">
        <w:rPr>
          <w:sz w:val="24"/>
          <w:szCs w:val="24"/>
          <w:lang w:val="en-US"/>
        </w:rPr>
        <w:t>in a more and more profound visibility</w:t>
      </w:r>
      <w:r w:rsidR="00030BE4">
        <w:rPr>
          <w:sz w:val="24"/>
          <w:szCs w:val="24"/>
          <w:lang w:val="en-US"/>
        </w:rPr>
        <w:t>; [so that] depth is resituated as an absolutely superficial secret’.</w:t>
      </w:r>
      <w:r w:rsidR="006D02F2">
        <w:rPr>
          <w:rStyle w:val="FootnoteReference"/>
          <w:sz w:val="24"/>
          <w:szCs w:val="24"/>
          <w:lang w:val="en-US"/>
        </w:rPr>
        <w:footnoteReference w:id="81"/>
      </w:r>
      <w:r w:rsidR="00EB5C20">
        <w:rPr>
          <w:sz w:val="24"/>
          <w:szCs w:val="24"/>
          <w:lang w:val="en-US"/>
        </w:rPr>
        <w:t xml:space="preserve"> Second,</w:t>
      </w:r>
      <w:r w:rsidR="00222B0B">
        <w:rPr>
          <w:sz w:val="24"/>
          <w:szCs w:val="24"/>
          <w:lang w:val="en-US"/>
        </w:rPr>
        <w:t xml:space="preserve"> on a related point,</w:t>
      </w:r>
      <w:r w:rsidR="00BE25C4">
        <w:rPr>
          <w:sz w:val="24"/>
          <w:szCs w:val="24"/>
          <w:lang w:val="en-US"/>
        </w:rPr>
        <w:t xml:space="preserve"> a genealogical approach</w:t>
      </w:r>
      <w:r w:rsidR="00222B0B">
        <w:rPr>
          <w:sz w:val="24"/>
          <w:szCs w:val="24"/>
          <w:lang w:val="en-US"/>
        </w:rPr>
        <w:t xml:space="preserve"> </w:t>
      </w:r>
      <w:r w:rsidR="007F54EB">
        <w:rPr>
          <w:sz w:val="24"/>
          <w:szCs w:val="24"/>
          <w:lang w:val="en-US"/>
        </w:rPr>
        <w:t>wa</w:t>
      </w:r>
      <w:r w:rsidR="00222B0B">
        <w:rPr>
          <w:sz w:val="24"/>
          <w:szCs w:val="24"/>
          <w:lang w:val="en-US"/>
        </w:rPr>
        <w:t>s suspicious of anything that resembles</w:t>
      </w:r>
      <w:r w:rsidR="008D41D4">
        <w:rPr>
          <w:sz w:val="24"/>
          <w:szCs w:val="24"/>
          <w:lang w:val="en-US"/>
        </w:rPr>
        <w:t xml:space="preserve"> a metanarrative, whether this be that of the Enlightenment</w:t>
      </w:r>
      <w:r w:rsidR="006B6071">
        <w:rPr>
          <w:sz w:val="24"/>
          <w:szCs w:val="24"/>
          <w:lang w:val="en-US"/>
        </w:rPr>
        <w:t xml:space="preserve">, with its claims of </w:t>
      </w:r>
      <w:r w:rsidR="00537D4E">
        <w:rPr>
          <w:sz w:val="24"/>
          <w:szCs w:val="24"/>
          <w:lang w:val="en-US"/>
        </w:rPr>
        <w:t>inevitable liberalization and increasing individual autonomy</w:t>
      </w:r>
      <w:r w:rsidR="00275834">
        <w:rPr>
          <w:sz w:val="24"/>
          <w:szCs w:val="24"/>
          <w:lang w:val="en-US"/>
        </w:rPr>
        <w:t xml:space="preserve">, or </w:t>
      </w:r>
      <w:r w:rsidR="00852E8D">
        <w:rPr>
          <w:sz w:val="24"/>
          <w:szCs w:val="24"/>
          <w:lang w:val="en-US"/>
        </w:rPr>
        <w:t xml:space="preserve">Marx’s, with its </w:t>
      </w:r>
      <w:r w:rsidR="00FA71C6">
        <w:rPr>
          <w:sz w:val="24"/>
          <w:szCs w:val="24"/>
          <w:lang w:val="en-US"/>
        </w:rPr>
        <w:t xml:space="preserve">predictions of increasing alienation and inevitable revolution. Precisely because of </w:t>
      </w:r>
      <w:r w:rsidR="00C94676">
        <w:rPr>
          <w:sz w:val="24"/>
          <w:szCs w:val="24"/>
          <w:lang w:val="en-US"/>
        </w:rPr>
        <w:t xml:space="preserve">its emphasis on the chance-like, haphazard nature of events, in other words, </w:t>
      </w:r>
      <w:r w:rsidR="006A2374">
        <w:rPr>
          <w:sz w:val="24"/>
          <w:szCs w:val="24"/>
          <w:lang w:val="en-US"/>
        </w:rPr>
        <w:t xml:space="preserve">the whole point of genealogy </w:t>
      </w:r>
      <w:r w:rsidR="002E1BEA">
        <w:rPr>
          <w:sz w:val="24"/>
          <w:szCs w:val="24"/>
          <w:lang w:val="en-US"/>
        </w:rPr>
        <w:t>wa</w:t>
      </w:r>
      <w:r w:rsidR="006A2374">
        <w:rPr>
          <w:sz w:val="24"/>
          <w:szCs w:val="24"/>
          <w:lang w:val="en-US"/>
        </w:rPr>
        <w:t xml:space="preserve">s to </w:t>
      </w:r>
      <w:r w:rsidR="00D50AD2">
        <w:rPr>
          <w:sz w:val="24"/>
          <w:szCs w:val="24"/>
          <w:lang w:val="en-US"/>
        </w:rPr>
        <w:t xml:space="preserve">stress the importance of alternatives – to </w:t>
      </w:r>
      <w:r w:rsidR="00A704DC">
        <w:rPr>
          <w:sz w:val="24"/>
          <w:szCs w:val="24"/>
          <w:lang w:val="en-US"/>
        </w:rPr>
        <w:t xml:space="preserve">point out that </w:t>
      </w:r>
      <w:r w:rsidR="002F6BEF">
        <w:rPr>
          <w:sz w:val="24"/>
          <w:szCs w:val="24"/>
          <w:lang w:val="en-US"/>
        </w:rPr>
        <w:t>alternative outcomes and histories were possible.</w:t>
      </w:r>
      <w:r w:rsidR="009C0220">
        <w:rPr>
          <w:rStyle w:val="FootnoteReference"/>
          <w:sz w:val="24"/>
          <w:szCs w:val="24"/>
          <w:lang w:val="en-US"/>
        </w:rPr>
        <w:footnoteReference w:id="82"/>
      </w:r>
      <w:r w:rsidR="002F6BEF">
        <w:rPr>
          <w:sz w:val="24"/>
          <w:szCs w:val="24"/>
          <w:lang w:val="en-US"/>
        </w:rPr>
        <w:t xml:space="preserve"> </w:t>
      </w:r>
    </w:p>
    <w:p w14:paraId="7464E8FE" w14:textId="44EA1041" w:rsidR="00537D4E" w:rsidRDefault="00530D8F" w:rsidP="0016772A">
      <w:pPr>
        <w:spacing w:after="0"/>
        <w:ind w:firstLine="720"/>
        <w:jc w:val="both"/>
        <w:rPr>
          <w:sz w:val="24"/>
          <w:szCs w:val="24"/>
          <w:lang w:val="en-US"/>
        </w:rPr>
      </w:pPr>
      <w:r>
        <w:rPr>
          <w:sz w:val="24"/>
          <w:szCs w:val="24"/>
          <w:lang w:val="en-US"/>
        </w:rPr>
        <w:t xml:space="preserve">Third, </w:t>
      </w:r>
      <w:r w:rsidR="00EF73C1">
        <w:rPr>
          <w:sz w:val="24"/>
          <w:szCs w:val="24"/>
          <w:lang w:val="en-US"/>
        </w:rPr>
        <w:t>given that</w:t>
      </w:r>
      <w:r w:rsidR="00713FE4">
        <w:rPr>
          <w:sz w:val="24"/>
          <w:szCs w:val="24"/>
          <w:lang w:val="en-US"/>
        </w:rPr>
        <w:t xml:space="preserve"> genealogies were </w:t>
      </w:r>
      <w:r w:rsidR="00761B48">
        <w:rPr>
          <w:sz w:val="24"/>
          <w:szCs w:val="24"/>
          <w:lang w:val="en-US"/>
        </w:rPr>
        <w:t>designed to show how contingent historical development had bee</w:t>
      </w:r>
      <w:r w:rsidR="00643115">
        <w:rPr>
          <w:sz w:val="24"/>
          <w:szCs w:val="24"/>
          <w:lang w:val="en-US"/>
        </w:rPr>
        <w:t xml:space="preserve">n, they could also </w:t>
      </w:r>
      <w:r w:rsidR="00DF117F">
        <w:rPr>
          <w:sz w:val="24"/>
          <w:szCs w:val="24"/>
          <w:lang w:val="en-US"/>
        </w:rPr>
        <w:t>be used to criticize present norms, Foucault argued – and indeed one of his primary aims in formulating them,</w:t>
      </w:r>
      <w:r w:rsidR="00AD36F6">
        <w:rPr>
          <w:sz w:val="24"/>
          <w:szCs w:val="24"/>
          <w:lang w:val="en-US"/>
        </w:rPr>
        <w:t xml:space="preserve"> was because</w:t>
      </w:r>
      <w:r w:rsidR="00B443A3">
        <w:rPr>
          <w:sz w:val="24"/>
          <w:szCs w:val="24"/>
          <w:lang w:val="en-US"/>
        </w:rPr>
        <w:t xml:space="preserve"> he believed that certain aspects of the present were ‘intolerable’.</w:t>
      </w:r>
      <w:r w:rsidR="003A4B0F">
        <w:rPr>
          <w:rStyle w:val="FootnoteReference"/>
          <w:sz w:val="24"/>
          <w:szCs w:val="24"/>
          <w:lang w:val="en-US"/>
        </w:rPr>
        <w:footnoteReference w:id="83"/>
      </w:r>
      <w:r w:rsidR="00B443A3">
        <w:rPr>
          <w:sz w:val="24"/>
          <w:szCs w:val="24"/>
          <w:lang w:val="en-US"/>
        </w:rPr>
        <w:t xml:space="preserve"> </w:t>
      </w:r>
      <w:r w:rsidR="007A1CC1">
        <w:rPr>
          <w:sz w:val="24"/>
          <w:szCs w:val="24"/>
          <w:lang w:val="en-US"/>
        </w:rPr>
        <w:t xml:space="preserve">Formulating a genealogy of how </w:t>
      </w:r>
      <w:r w:rsidR="000617D9">
        <w:rPr>
          <w:sz w:val="24"/>
          <w:szCs w:val="24"/>
          <w:lang w:val="en-US"/>
        </w:rPr>
        <w:t xml:space="preserve">disciplinary procedures had developed from </w:t>
      </w:r>
      <w:r w:rsidR="00C46421">
        <w:rPr>
          <w:sz w:val="24"/>
          <w:szCs w:val="24"/>
          <w:lang w:val="en-US"/>
        </w:rPr>
        <w:t xml:space="preserve">a theatrical, </w:t>
      </w:r>
      <w:r w:rsidR="00AB7FFD">
        <w:rPr>
          <w:sz w:val="24"/>
          <w:szCs w:val="24"/>
          <w:lang w:val="en-US"/>
        </w:rPr>
        <w:t xml:space="preserve">demonstrative set of punishments in the pre-modern period </w:t>
      </w:r>
      <w:r w:rsidR="00947CE6">
        <w:rPr>
          <w:sz w:val="24"/>
          <w:szCs w:val="24"/>
          <w:lang w:val="en-US"/>
        </w:rPr>
        <w:t xml:space="preserve">to a </w:t>
      </w:r>
      <w:r w:rsidR="00252401">
        <w:rPr>
          <w:sz w:val="24"/>
          <w:szCs w:val="24"/>
          <w:lang w:val="en-US"/>
        </w:rPr>
        <w:t xml:space="preserve">precisely defined </w:t>
      </w:r>
      <w:r w:rsidR="00C65905">
        <w:rPr>
          <w:sz w:val="24"/>
          <w:szCs w:val="24"/>
          <w:lang w:val="en-US"/>
        </w:rPr>
        <w:t xml:space="preserve">set of punishments in the eighteenth century (under pressure from humanist reformers) to </w:t>
      </w:r>
      <w:r w:rsidR="00006307">
        <w:rPr>
          <w:sz w:val="24"/>
          <w:szCs w:val="24"/>
          <w:lang w:val="en-US"/>
        </w:rPr>
        <w:t xml:space="preserve">a full-scale </w:t>
      </w:r>
      <w:r w:rsidR="00F7348E">
        <w:rPr>
          <w:sz w:val="24"/>
          <w:szCs w:val="24"/>
          <w:lang w:val="en-US"/>
        </w:rPr>
        <w:t xml:space="preserve">disciplinary regime (epitomized by </w:t>
      </w:r>
      <w:r w:rsidR="00D02796">
        <w:rPr>
          <w:sz w:val="24"/>
          <w:szCs w:val="24"/>
          <w:lang w:val="en-US"/>
        </w:rPr>
        <w:t xml:space="preserve">Bentham’s </w:t>
      </w:r>
      <w:r w:rsidR="00F7348E">
        <w:rPr>
          <w:sz w:val="24"/>
          <w:szCs w:val="24"/>
          <w:lang w:val="en-US"/>
        </w:rPr>
        <w:t xml:space="preserve">Panopticon) </w:t>
      </w:r>
      <w:r w:rsidR="005D2670">
        <w:rPr>
          <w:sz w:val="24"/>
          <w:szCs w:val="24"/>
          <w:lang w:val="en-US"/>
        </w:rPr>
        <w:t xml:space="preserve">was therefore not simply designed as an exercise </w:t>
      </w:r>
      <w:r w:rsidR="0056756C">
        <w:rPr>
          <w:sz w:val="24"/>
          <w:szCs w:val="24"/>
          <w:lang w:val="en-US"/>
        </w:rPr>
        <w:t xml:space="preserve">in formulating an alternative history, as far as Foucault was concerned. </w:t>
      </w:r>
      <w:r w:rsidR="004813DD">
        <w:rPr>
          <w:sz w:val="24"/>
          <w:szCs w:val="24"/>
          <w:lang w:val="en-US"/>
        </w:rPr>
        <w:t>Rather it was designed to highlight</w:t>
      </w:r>
      <w:r w:rsidR="00D22295">
        <w:rPr>
          <w:sz w:val="24"/>
          <w:szCs w:val="24"/>
          <w:lang w:val="en-US"/>
        </w:rPr>
        <w:t xml:space="preserve"> the contingent nature of </w:t>
      </w:r>
      <w:r w:rsidR="007B6848">
        <w:rPr>
          <w:sz w:val="24"/>
          <w:szCs w:val="24"/>
          <w:lang w:val="en-US"/>
        </w:rPr>
        <w:t>modern disciplinary practices</w:t>
      </w:r>
      <w:r w:rsidR="00EA4A9E">
        <w:rPr>
          <w:sz w:val="24"/>
          <w:szCs w:val="24"/>
          <w:lang w:val="en-US"/>
        </w:rPr>
        <w:t>, a</w:t>
      </w:r>
      <w:r w:rsidR="00D31021">
        <w:rPr>
          <w:sz w:val="24"/>
          <w:szCs w:val="24"/>
          <w:lang w:val="en-US"/>
        </w:rPr>
        <w:t xml:space="preserve">nd hence </w:t>
      </w:r>
      <w:r w:rsidR="00863C68">
        <w:rPr>
          <w:sz w:val="24"/>
          <w:szCs w:val="24"/>
          <w:lang w:val="en-US"/>
        </w:rPr>
        <w:t xml:space="preserve">open a space for alternatives – a task that Foucault believed was particularly important, since </w:t>
      </w:r>
      <w:r w:rsidR="00A4767E">
        <w:rPr>
          <w:sz w:val="24"/>
          <w:szCs w:val="24"/>
          <w:lang w:val="en-US"/>
        </w:rPr>
        <w:t xml:space="preserve">bureaucratized disciplinary procedures had not been confined to prisons and the criminal justice system, but </w:t>
      </w:r>
      <w:r w:rsidR="008237EC">
        <w:rPr>
          <w:sz w:val="24"/>
          <w:szCs w:val="24"/>
          <w:lang w:val="en-US"/>
        </w:rPr>
        <w:t>rather had become a paradigmatic model followed by many other institutions, including schools and hospital</w:t>
      </w:r>
      <w:r w:rsidR="00317A78">
        <w:rPr>
          <w:sz w:val="24"/>
          <w:szCs w:val="24"/>
          <w:lang w:val="en-US"/>
        </w:rPr>
        <w:t>s.</w:t>
      </w:r>
      <w:r w:rsidR="00C25F9C">
        <w:rPr>
          <w:rStyle w:val="FootnoteReference"/>
          <w:sz w:val="24"/>
          <w:szCs w:val="24"/>
          <w:lang w:val="en-US"/>
        </w:rPr>
        <w:footnoteReference w:id="84"/>
      </w:r>
      <w:r w:rsidR="00B21139">
        <w:rPr>
          <w:sz w:val="24"/>
          <w:szCs w:val="24"/>
          <w:lang w:val="en-US"/>
        </w:rPr>
        <w:t xml:space="preserve"> Fourth, however, </w:t>
      </w:r>
      <w:r w:rsidR="0061178F">
        <w:rPr>
          <w:sz w:val="24"/>
          <w:szCs w:val="24"/>
          <w:lang w:val="en-US"/>
        </w:rPr>
        <w:t xml:space="preserve">Foucault </w:t>
      </w:r>
      <w:r w:rsidR="00280FB3">
        <w:rPr>
          <w:sz w:val="24"/>
          <w:szCs w:val="24"/>
          <w:lang w:val="en-US"/>
        </w:rPr>
        <w:t>was keen to stress</w:t>
      </w:r>
      <w:r w:rsidR="00D21CC9">
        <w:rPr>
          <w:sz w:val="24"/>
          <w:szCs w:val="24"/>
          <w:lang w:val="en-US"/>
        </w:rPr>
        <w:t xml:space="preserve"> it was not the case</w:t>
      </w:r>
      <w:r w:rsidR="0061178F">
        <w:rPr>
          <w:sz w:val="24"/>
          <w:szCs w:val="24"/>
          <w:lang w:val="en-US"/>
        </w:rPr>
        <w:t xml:space="preserve"> that by ‘exposing’ the contingent nature of modern </w:t>
      </w:r>
      <w:r w:rsidR="00CF70C4">
        <w:rPr>
          <w:sz w:val="24"/>
          <w:szCs w:val="24"/>
          <w:lang w:val="en-US"/>
        </w:rPr>
        <w:t xml:space="preserve">disciplinary procedures which objectify us we </w:t>
      </w:r>
      <w:r w:rsidR="00DD0ADF">
        <w:rPr>
          <w:sz w:val="24"/>
          <w:szCs w:val="24"/>
          <w:lang w:val="en-US"/>
        </w:rPr>
        <w:t>c</w:t>
      </w:r>
      <w:r w:rsidR="00BD4EA1">
        <w:rPr>
          <w:sz w:val="24"/>
          <w:szCs w:val="24"/>
          <w:lang w:val="en-US"/>
        </w:rPr>
        <w:t>ould</w:t>
      </w:r>
      <w:r w:rsidR="00DD0ADF">
        <w:rPr>
          <w:sz w:val="24"/>
          <w:szCs w:val="24"/>
          <w:lang w:val="en-US"/>
        </w:rPr>
        <w:t xml:space="preserve"> </w:t>
      </w:r>
      <w:r w:rsidR="00DE7174">
        <w:rPr>
          <w:sz w:val="24"/>
          <w:szCs w:val="24"/>
          <w:lang w:val="en-US"/>
        </w:rPr>
        <w:t>easily become free and ‘autonomous</w:t>
      </w:r>
      <w:r w:rsidR="000A13E6">
        <w:rPr>
          <w:sz w:val="24"/>
          <w:szCs w:val="24"/>
          <w:lang w:val="en-US"/>
        </w:rPr>
        <w:t xml:space="preserve">’ in some simple and naïve sense. </w:t>
      </w:r>
      <w:r w:rsidR="002053EB">
        <w:rPr>
          <w:sz w:val="24"/>
          <w:szCs w:val="24"/>
          <w:lang w:val="en-US"/>
        </w:rPr>
        <w:t>On the contrary, precisely because he believe</w:t>
      </w:r>
      <w:r w:rsidR="00C9594F">
        <w:rPr>
          <w:sz w:val="24"/>
          <w:szCs w:val="24"/>
          <w:lang w:val="en-US"/>
        </w:rPr>
        <w:t>d</w:t>
      </w:r>
      <w:r w:rsidR="002053EB">
        <w:rPr>
          <w:sz w:val="24"/>
          <w:szCs w:val="24"/>
          <w:lang w:val="en-US"/>
        </w:rPr>
        <w:t xml:space="preserve"> that social relationship</w:t>
      </w:r>
      <w:r w:rsidR="00304743">
        <w:rPr>
          <w:sz w:val="24"/>
          <w:szCs w:val="24"/>
          <w:lang w:val="en-US"/>
        </w:rPr>
        <w:t>s</w:t>
      </w:r>
      <w:r w:rsidR="002053EB">
        <w:rPr>
          <w:sz w:val="24"/>
          <w:szCs w:val="24"/>
          <w:lang w:val="en-US"/>
        </w:rPr>
        <w:t xml:space="preserve"> </w:t>
      </w:r>
      <w:r w:rsidR="00304743">
        <w:rPr>
          <w:sz w:val="24"/>
          <w:szCs w:val="24"/>
          <w:lang w:val="en-US"/>
        </w:rPr>
        <w:t>were</w:t>
      </w:r>
      <w:r w:rsidR="002053EB">
        <w:rPr>
          <w:sz w:val="24"/>
          <w:szCs w:val="24"/>
          <w:lang w:val="en-US"/>
        </w:rPr>
        <w:t xml:space="preserve"> always intertwined with power relations</w:t>
      </w:r>
      <w:r w:rsidR="00C9594F">
        <w:rPr>
          <w:sz w:val="24"/>
          <w:szCs w:val="24"/>
          <w:lang w:val="en-US"/>
        </w:rPr>
        <w:t>, Foucault argued that the conceptualiz</w:t>
      </w:r>
      <w:r w:rsidR="00AA277E">
        <w:rPr>
          <w:sz w:val="24"/>
          <w:szCs w:val="24"/>
          <w:lang w:val="en-US"/>
        </w:rPr>
        <w:t xml:space="preserve">ation of the </w:t>
      </w:r>
      <w:r w:rsidR="00986FE9">
        <w:rPr>
          <w:sz w:val="24"/>
          <w:szCs w:val="24"/>
          <w:lang w:val="en-US"/>
        </w:rPr>
        <w:t xml:space="preserve">modern subject </w:t>
      </w:r>
      <w:r w:rsidR="00AA277E">
        <w:rPr>
          <w:sz w:val="24"/>
          <w:szCs w:val="24"/>
          <w:lang w:val="en-US"/>
        </w:rPr>
        <w:t xml:space="preserve">was </w:t>
      </w:r>
      <w:r w:rsidR="00D21CC9">
        <w:rPr>
          <w:sz w:val="24"/>
          <w:szCs w:val="24"/>
          <w:lang w:val="en-US"/>
        </w:rPr>
        <w:t xml:space="preserve">itself </w:t>
      </w:r>
      <w:r w:rsidR="00AA277E">
        <w:rPr>
          <w:sz w:val="24"/>
          <w:szCs w:val="24"/>
          <w:lang w:val="en-US"/>
        </w:rPr>
        <w:t>something that needed to be subjected to genealogical analysis</w:t>
      </w:r>
      <w:r w:rsidR="0016632B">
        <w:rPr>
          <w:sz w:val="24"/>
          <w:szCs w:val="24"/>
          <w:lang w:val="en-US"/>
        </w:rPr>
        <w:t xml:space="preserve"> – the idea of a free, choice-making individual, relatively free from </w:t>
      </w:r>
      <w:r w:rsidR="00193940">
        <w:rPr>
          <w:sz w:val="24"/>
          <w:szCs w:val="24"/>
          <w:lang w:val="en-US"/>
        </w:rPr>
        <w:t xml:space="preserve">societal interference was as contingent as anything else. </w:t>
      </w:r>
      <w:r w:rsidR="007B0C04">
        <w:rPr>
          <w:sz w:val="24"/>
          <w:szCs w:val="24"/>
          <w:lang w:val="en-US"/>
        </w:rPr>
        <w:t xml:space="preserve">It was thus not false, but </w:t>
      </w:r>
      <w:r w:rsidR="00A3305B">
        <w:rPr>
          <w:sz w:val="24"/>
          <w:szCs w:val="24"/>
          <w:lang w:val="en-US"/>
        </w:rPr>
        <w:t>also historica</w:t>
      </w:r>
      <w:r w:rsidR="00BD4EA1">
        <w:rPr>
          <w:sz w:val="24"/>
          <w:szCs w:val="24"/>
          <w:lang w:val="en-US"/>
        </w:rPr>
        <w:t>l</w:t>
      </w:r>
      <w:r w:rsidR="00A3305B">
        <w:rPr>
          <w:sz w:val="24"/>
          <w:szCs w:val="24"/>
          <w:lang w:val="en-US"/>
        </w:rPr>
        <w:t>l</w:t>
      </w:r>
      <w:r w:rsidR="00BD4EA1">
        <w:rPr>
          <w:sz w:val="24"/>
          <w:szCs w:val="24"/>
          <w:lang w:val="en-US"/>
        </w:rPr>
        <w:t>y</w:t>
      </w:r>
      <w:r w:rsidR="00A3305B">
        <w:rPr>
          <w:sz w:val="24"/>
          <w:szCs w:val="24"/>
          <w:lang w:val="en-US"/>
        </w:rPr>
        <w:t xml:space="preserve"> contingent. To quote Foucault himself: ‘individuality is neither the real atomistic basis of society nor an ideological illusion of liberal economics, but an effective artefact of a very long and complicated process’</w:t>
      </w:r>
      <w:r w:rsidR="000360F3">
        <w:rPr>
          <w:sz w:val="24"/>
          <w:szCs w:val="24"/>
          <w:lang w:val="en-US"/>
        </w:rPr>
        <w:t>.</w:t>
      </w:r>
      <w:r w:rsidR="00CA7C75">
        <w:rPr>
          <w:rStyle w:val="FootnoteReference"/>
          <w:sz w:val="24"/>
          <w:szCs w:val="24"/>
          <w:lang w:val="en-US"/>
        </w:rPr>
        <w:footnoteReference w:id="85"/>
      </w:r>
      <w:r w:rsidR="00C46394">
        <w:rPr>
          <w:sz w:val="24"/>
          <w:szCs w:val="24"/>
          <w:lang w:val="en-US"/>
        </w:rPr>
        <w:t xml:space="preserve"> And indeed </w:t>
      </w:r>
      <w:r w:rsidR="006F2F7C">
        <w:rPr>
          <w:sz w:val="24"/>
          <w:szCs w:val="24"/>
          <w:lang w:val="en-US"/>
        </w:rPr>
        <w:t>the desire to formulate the right kind of language and conceptualization of autonomy</w:t>
      </w:r>
      <w:r w:rsidR="005F6473">
        <w:rPr>
          <w:sz w:val="24"/>
          <w:szCs w:val="24"/>
          <w:lang w:val="en-US"/>
        </w:rPr>
        <w:t xml:space="preserve"> was precisely why Foucault in his last works was seeking to reach back to ancient Greek and early Christian histories to </w:t>
      </w:r>
      <w:r w:rsidR="0016772A">
        <w:rPr>
          <w:sz w:val="24"/>
          <w:szCs w:val="24"/>
          <w:lang w:val="en-US"/>
        </w:rPr>
        <w:t xml:space="preserve">interrogate the nature of subjectivity. To quote </w:t>
      </w:r>
      <w:r w:rsidR="0016772A" w:rsidRPr="0016772A">
        <w:rPr>
          <w:i/>
          <w:iCs/>
          <w:sz w:val="24"/>
          <w:szCs w:val="24"/>
          <w:lang w:val="en-US"/>
        </w:rPr>
        <w:t>The Uses of Pleasure</w:t>
      </w:r>
      <w:r w:rsidR="0016772A">
        <w:rPr>
          <w:sz w:val="24"/>
          <w:szCs w:val="24"/>
          <w:lang w:val="en-US"/>
        </w:rPr>
        <w:t xml:space="preserve">: ‘it appeared that I now </w:t>
      </w:r>
      <w:r w:rsidR="0016772A">
        <w:rPr>
          <w:sz w:val="24"/>
          <w:szCs w:val="24"/>
          <w:lang w:val="en-US"/>
        </w:rPr>
        <w:lastRenderedPageBreak/>
        <w:t xml:space="preserve">had to undertake a third shift in order to analyze what is termed “the subject”. It seemed appropriate to look for the forms and modalities of the relations to self by which the individual constitutes and recognizes himself </w:t>
      </w:r>
      <w:r w:rsidR="0016772A" w:rsidRPr="0016772A">
        <w:rPr>
          <w:i/>
          <w:iCs/>
          <w:sz w:val="24"/>
          <w:szCs w:val="24"/>
          <w:lang w:val="en-US"/>
        </w:rPr>
        <w:t>qua</w:t>
      </w:r>
      <w:r w:rsidR="0016772A">
        <w:rPr>
          <w:sz w:val="24"/>
          <w:szCs w:val="24"/>
          <w:lang w:val="en-US"/>
        </w:rPr>
        <w:t xml:space="preserve"> subject’.</w:t>
      </w:r>
      <w:r w:rsidR="00444123">
        <w:rPr>
          <w:rStyle w:val="FootnoteReference"/>
          <w:sz w:val="24"/>
          <w:szCs w:val="24"/>
          <w:lang w:val="en-US"/>
        </w:rPr>
        <w:footnoteReference w:id="86"/>
      </w:r>
    </w:p>
    <w:p w14:paraId="5BE0D14C" w14:textId="11C9E66E" w:rsidR="00090E9D" w:rsidRDefault="00506D83" w:rsidP="0016772A">
      <w:pPr>
        <w:spacing w:after="0"/>
        <w:ind w:firstLine="720"/>
        <w:jc w:val="both"/>
        <w:rPr>
          <w:sz w:val="24"/>
          <w:szCs w:val="24"/>
          <w:lang w:val="en-US"/>
        </w:rPr>
      </w:pPr>
      <w:r>
        <w:rPr>
          <w:sz w:val="24"/>
          <w:szCs w:val="24"/>
          <w:lang w:val="en-US"/>
        </w:rPr>
        <w:t>To what extent can Arendt’s approach to history be aligned with a Foucauldian conception of genealogy?</w:t>
      </w:r>
      <w:r w:rsidR="00147B02">
        <w:rPr>
          <w:sz w:val="24"/>
          <w:szCs w:val="24"/>
          <w:lang w:val="en-US"/>
        </w:rPr>
        <w:t xml:space="preserve"> </w:t>
      </w:r>
      <w:r w:rsidR="00C113C2">
        <w:rPr>
          <w:sz w:val="24"/>
          <w:szCs w:val="24"/>
          <w:lang w:val="en-US"/>
        </w:rPr>
        <w:t xml:space="preserve">In some ways her </w:t>
      </w:r>
      <w:r w:rsidR="001F4FD4">
        <w:rPr>
          <w:sz w:val="24"/>
          <w:szCs w:val="24"/>
          <w:lang w:val="en-US"/>
        </w:rPr>
        <w:t>arguments follow</w:t>
      </w:r>
      <w:r w:rsidR="00905AA9">
        <w:rPr>
          <w:sz w:val="24"/>
          <w:szCs w:val="24"/>
          <w:lang w:val="en-US"/>
        </w:rPr>
        <w:t>ed</w:t>
      </w:r>
      <w:r w:rsidR="001F4FD4">
        <w:rPr>
          <w:sz w:val="24"/>
          <w:szCs w:val="24"/>
          <w:lang w:val="en-US"/>
        </w:rPr>
        <w:t xml:space="preserve"> such an approach closely. </w:t>
      </w:r>
      <w:r w:rsidR="003C23D6">
        <w:rPr>
          <w:sz w:val="24"/>
          <w:szCs w:val="24"/>
          <w:lang w:val="en-US"/>
        </w:rPr>
        <w:t xml:space="preserve">As we have seen, Arendt </w:t>
      </w:r>
      <w:r w:rsidR="001F1135">
        <w:rPr>
          <w:sz w:val="24"/>
          <w:szCs w:val="24"/>
          <w:lang w:val="en-US"/>
        </w:rPr>
        <w:t xml:space="preserve">was </w:t>
      </w:r>
      <w:r w:rsidR="00F5426B">
        <w:rPr>
          <w:sz w:val="24"/>
          <w:szCs w:val="24"/>
          <w:lang w:val="en-US"/>
        </w:rPr>
        <w:t xml:space="preserve">deeply critical of </w:t>
      </w:r>
      <w:r w:rsidR="00A65FAE">
        <w:rPr>
          <w:sz w:val="24"/>
          <w:szCs w:val="24"/>
          <w:lang w:val="en-US"/>
        </w:rPr>
        <w:t>several aspects of modernity</w:t>
      </w:r>
      <w:r w:rsidR="00464BAD">
        <w:rPr>
          <w:sz w:val="24"/>
          <w:szCs w:val="24"/>
          <w:lang w:val="en-US"/>
        </w:rPr>
        <w:t xml:space="preserve">, </w:t>
      </w:r>
      <w:r w:rsidR="00894F75">
        <w:rPr>
          <w:sz w:val="24"/>
          <w:szCs w:val="24"/>
          <w:lang w:val="en-US"/>
        </w:rPr>
        <w:t xml:space="preserve">and particularly of the instrumentalizing and technocratic impulses that she felt had been stimulated by </w:t>
      </w:r>
      <w:r w:rsidR="00A6588A">
        <w:rPr>
          <w:sz w:val="24"/>
          <w:szCs w:val="24"/>
          <w:lang w:val="en-US"/>
        </w:rPr>
        <w:t xml:space="preserve">post-Galilean science and </w:t>
      </w:r>
      <w:r w:rsidR="006C6DEE">
        <w:rPr>
          <w:sz w:val="24"/>
          <w:szCs w:val="24"/>
          <w:lang w:val="en-US"/>
        </w:rPr>
        <w:t>naïve Enlightenment optimism</w:t>
      </w:r>
      <w:r w:rsidR="00FF5CB8">
        <w:rPr>
          <w:sz w:val="24"/>
          <w:szCs w:val="24"/>
          <w:lang w:val="en-US"/>
        </w:rPr>
        <w:t xml:space="preserve"> – since this had encouraged </w:t>
      </w:r>
      <w:r w:rsidR="00506F47">
        <w:rPr>
          <w:sz w:val="24"/>
          <w:szCs w:val="24"/>
          <w:lang w:val="en-US"/>
        </w:rPr>
        <w:t>conceptualizing history as a ‘process’ and inhibited the ability of humans to ‘act’</w:t>
      </w:r>
      <w:r w:rsidR="006C6DEE">
        <w:rPr>
          <w:sz w:val="24"/>
          <w:szCs w:val="24"/>
          <w:lang w:val="en-US"/>
        </w:rPr>
        <w:t>.</w:t>
      </w:r>
      <w:r w:rsidR="005D451B">
        <w:rPr>
          <w:sz w:val="24"/>
          <w:szCs w:val="24"/>
          <w:lang w:val="en-US"/>
        </w:rPr>
        <w:t xml:space="preserve"> As such, a </w:t>
      </w:r>
      <w:r w:rsidR="007A3303">
        <w:rPr>
          <w:sz w:val="24"/>
          <w:szCs w:val="24"/>
          <w:lang w:val="en-US"/>
        </w:rPr>
        <w:t>vital</w:t>
      </w:r>
      <w:r w:rsidR="005D451B">
        <w:rPr>
          <w:sz w:val="24"/>
          <w:szCs w:val="24"/>
          <w:lang w:val="en-US"/>
        </w:rPr>
        <w:t xml:space="preserve"> part of her </w:t>
      </w:r>
      <w:r w:rsidR="00582448">
        <w:rPr>
          <w:sz w:val="24"/>
          <w:szCs w:val="24"/>
          <w:lang w:val="en-US"/>
        </w:rPr>
        <w:t>argument</w:t>
      </w:r>
      <w:r w:rsidR="002856DB">
        <w:rPr>
          <w:sz w:val="24"/>
          <w:szCs w:val="24"/>
          <w:lang w:val="en-US"/>
        </w:rPr>
        <w:t xml:space="preserve"> was to </w:t>
      </w:r>
      <w:r w:rsidR="00C512CF">
        <w:rPr>
          <w:sz w:val="24"/>
          <w:szCs w:val="24"/>
          <w:lang w:val="en-US"/>
        </w:rPr>
        <w:t xml:space="preserve">emphasize </w:t>
      </w:r>
      <w:r w:rsidR="008D6364">
        <w:rPr>
          <w:sz w:val="24"/>
          <w:szCs w:val="24"/>
          <w:lang w:val="en-US"/>
        </w:rPr>
        <w:t xml:space="preserve">the arbitrary nature </w:t>
      </w:r>
      <w:r w:rsidR="00AD46CA">
        <w:rPr>
          <w:sz w:val="24"/>
          <w:szCs w:val="24"/>
          <w:lang w:val="en-US"/>
        </w:rPr>
        <w:t xml:space="preserve">of </w:t>
      </w:r>
      <w:r w:rsidR="005C07BB">
        <w:rPr>
          <w:sz w:val="24"/>
          <w:szCs w:val="24"/>
          <w:lang w:val="en-US"/>
        </w:rPr>
        <w:t>such changes</w:t>
      </w:r>
      <w:r w:rsidR="00582448">
        <w:rPr>
          <w:sz w:val="24"/>
          <w:szCs w:val="24"/>
          <w:lang w:val="en-US"/>
        </w:rPr>
        <w:t>, and hence to</w:t>
      </w:r>
      <w:r w:rsidR="007D45BD">
        <w:rPr>
          <w:sz w:val="24"/>
          <w:szCs w:val="24"/>
          <w:lang w:val="en-US"/>
        </w:rPr>
        <w:t xml:space="preserve"> draw attention to the alternative</w:t>
      </w:r>
      <w:r w:rsidR="0030345D">
        <w:rPr>
          <w:sz w:val="24"/>
          <w:szCs w:val="24"/>
          <w:lang w:val="en-US"/>
        </w:rPr>
        <w:t>s</w:t>
      </w:r>
      <w:r w:rsidR="00191917">
        <w:rPr>
          <w:sz w:val="24"/>
          <w:szCs w:val="24"/>
          <w:lang w:val="en-US"/>
        </w:rPr>
        <w:t xml:space="preserve"> – so that, just as for Foucault, </w:t>
      </w:r>
      <w:r w:rsidR="007A3303">
        <w:rPr>
          <w:sz w:val="24"/>
          <w:szCs w:val="24"/>
          <w:lang w:val="en-US"/>
        </w:rPr>
        <w:t>writing history or ‘telling stories’ about the past was designed to be a method of critique, not just description.</w:t>
      </w:r>
      <w:r w:rsidR="00457739">
        <w:rPr>
          <w:sz w:val="24"/>
          <w:szCs w:val="24"/>
          <w:lang w:val="en-US"/>
        </w:rPr>
        <w:t xml:space="preserve"> </w:t>
      </w:r>
      <w:r w:rsidR="009252CA">
        <w:rPr>
          <w:sz w:val="24"/>
          <w:szCs w:val="24"/>
          <w:lang w:val="en-US"/>
        </w:rPr>
        <w:t xml:space="preserve">Such storytelling </w:t>
      </w:r>
      <w:r w:rsidR="0024375C">
        <w:rPr>
          <w:sz w:val="24"/>
          <w:szCs w:val="24"/>
          <w:lang w:val="en-US"/>
        </w:rPr>
        <w:t xml:space="preserve">about the past </w:t>
      </w:r>
      <w:r w:rsidR="009F2EB9">
        <w:rPr>
          <w:sz w:val="24"/>
          <w:szCs w:val="24"/>
          <w:lang w:val="en-US"/>
        </w:rPr>
        <w:t xml:space="preserve">was crucial </w:t>
      </w:r>
      <w:r w:rsidR="00FC7928">
        <w:rPr>
          <w:sz w:val="24"/>
          <w:szCs w:val="24"/>
          <w:lang w:val="en-US"/>
        </w:rPr>
        <w:t>for this type of critique</w:t>
      </w:r>
      <w:r w:rsidR="00413CD7">
        <w:rPr>
          <w:sz w:val="24"/>
          <w:szCs w:val="24"/>
          <w:lang w:val="en-US"/>
        </w:rPr>
        <w:t xml:space="preserve">, Arendt thought, </w:t>
      </w:r>
      <w:r w:rsidR="00683388">
        <w:rPr>
          <w:sz w:val="24"/>
          <w:szCs w:val="24"/>
          <w:lang w:val="en-US"/>
        </w:rPr>
        <w:t xml:space="preserve">in harmony with Foucault’s position, because it </w:t>
      </w:r>
      <w:r w:rsidR="00116349">
        <w:rPr>
          <w:sz w:val="24"/>
          <w:szCs w:val="24"/>
          <w:lang w:val="en-US"/>
        </w:rPr>
        <w:t>helped to highlight th</w:t>
      </w:r>
      <w:r w:rsidR="0029279C">
        <w:rPr>
          <w:sz w:val="24"/>
          <w:szCs w:val="24"/>
          <w:lang w:val="en-US"/>
        </w:rPr>
        <w:t xml:space="preserve">at history was </w:t>
      </w:r>
      <w:r w:rsidR="0029279C">
        <w:rPr>
          <w:i/>
          <w:iCs/>
          <w:sz w:val="24"/>
          <w:szCs w:val="24"/>
          <w:lang w:val="en-US"/>
        </w:rPr>
        <w:t>plural</w:t>
      </w:r>
      <w:r w:rsidR="00350606">
        <w:rPr>
          <w:sz w:val="24"/>
          <w:szCs w:val="24"/>
          <w:lang w:val="en-US"/>
        </w:rPr>
        <w:t xml:space="preserve"> - </w:t>
      </w:r>
      <w:r w:rsidR="007A0E96">
        <w:rPr>
          <w:sz w:val="24"/>
          <w:szCs w:val="24"/>
          <w:lang w:val="en-US"/>
        </w:rPr>
        <w:t xml:space="preserve">it had been the folly of both </w:t>
      </w:r>
      <w:r w:rsidR="0027267D">
        <w:rPr>
          <w:sz w:val="24"/>
          <w:szCs w:val="24"/>
          <w:lang w:val="en-US"/>
        </w:rPr>
        <w:t xml:space="preserve">the Roman tradition and then the Hegelian-Marxian conceptions of history to try to </w:t>
      </w:r>
      <w:r w:rsidR="00350606">
        <w:rPr>
          <w:sz w:val="24"/>
          <w:szCs w:val="24"/>
          <w:lang w:val="en-US"/>
        </w:rPr>
        <w:t>try to incorporate all the diverse narratives of human experience into one story.</w:t>
      </w:r>
      <w:r w:rsidR="00E71B18">
        <w:rPr>
          <w:rStyle w:val="FootnoteReference"/>
          <w:sz w:val="24"/>
          <w:szCs w:val="24"/>
          <w:lang w:val="en-US"/>
        </w:rPr>
        <w:footnoteReference w:id="87"/>
      </w:r>
      <w:r w:rsidR="00350606">
        <w:rPr>
          <w:sz w:val="24"/>
          <w:szCs w:val="24"/>
          <w:lang w:val="en-US"/>
        </w:rPr>
        <w:t xml:space="preserve"> </w:t>
      </w:r>
      <w:r w:rsidR="00014802">
        <w:rPr>
          <w:sz w:val="24"/>
          <w:szCs w:val="24"/>
          <w:lang w:val="en-US"/>
        </w:rPr>
        <w:t xml:space="preserve">And if </w:t>
      </w:r>
      <w:r w:rsidR="0098593E">
        <w:rPr>
          <w:sz w:val="24"/>
          <w:szCs w:val="24"/>
          <w:lang w:val="en-US"/>
        </w:rPr>
        <w:t xml:space="preserve">producing such plural narratives, Arendt believed, was to some extent </w:t>
      </w:r>
      <w:r w:rsidR="00016D82">
        <w:rPr>
          <w:sz w:val="24"/>
          <w:szCs w:val="24"/>
          <w:lang w:val="en-US"/>
        </w:rPr>
        <w:t xml:space="preserve">easier in a post-totalitarian </w:t>
      </w:r>
      <w:r w:rsidR="009A5872">
        <w:rPr>
          <w:sz w:val="24"/>
          <w:szCs w:val="24"/>
          <w:lang w:val="en-US"/>
        </w:rPr>
        <w:t xml:space="preserve">context, after the breakdown of the Western tradition, this did not mean that she – any more than Foucault – believed </w:t>
      </w:r>
      <w:r w:rsidR="00CD7AD2">
        <w:rPr>
          <w:sz w:val="24"/>
          <w:szCs w:val="24"/>
          <w:lang w:val="en-US"/>
        </w:rPr>
        <w:t xml:space="preserve">that </w:t>
      </w:r>
      <w:r w:rsidR="0074480D">
        <w:rPr>
          <w:sz w:val="24"/>
          <w:szCs w:val="24"/>
          <w:lang w:val="en-US"/>
        </w:rPr>
        <w:t xml:space="preserve">human individuals could obtain self-conscious ‘autonomy’ in some simple sense. </w:t>
      </w:r>
      <w:r w:rsidR="005C1270">
        <w:rPr>
          <w:sz w:val="24"/>
          <w:szCs w:val="24"/>
          <w:lang w:val="en-US"/>
        </w:rPr>
        <w:t xml:space="preserve">Rather, she argued, as we have seen, when human beings were able to ‘act’ freely they </w:t>
      </w:r>
      <w:r w:rsidR="003413DB">
        <w:rPr>
          <w:sz w:val="24"/>
          <w:szCs w:val="24"/>
          <w:lang w:val="en-US"/>
        </w:rPr>
        <w:t xml:space="preserve">were initiating activities </w:t>
      </w:r>
      <w:r w:rsidR="009039D6">
        <w:rPr>
          <w:sz w:val="24"/>
          <w:szCs w:val="24"/>
          <w:lang w:val="en-US"/>
        </w:rPr>
        <w:t>that were deeply unpredictable</w:t>
      </w:r>
      <w:r w:rsidR="00DC00B8">
        <w:rPr>
          <w:sz w:val="24"/>
          <w:szCs w:val="24"/>
          <w:lang w:val="en-US"/>
        </w:rPr>
        <w:t xml:space="preserve">, to such an extent that they revealed aspects of the actors’ personalities that had been </w:t>
      </w:r>
      <w:r w:rsidR="00990915">
        <w:rPr>
          <w:sz w:val="24"/>
          <w:szCs w:val="24"/>
          <w:lang w:val="en-US"/>
        </w:rPr>
        <w:t>previously unknown to the actors themselves.</w:t>
      </w:r>
      <w:r w:rsidR="009C5431">
        <w:rPr>
          <w:rStyle w:val="FootnoteReference"/>
          <w:sz w:val="24"/>
          <w:szCs w:val="24"/>
          <w:lang w:val="en-US"/>
        </w:rPr>
        <w:footnoteReference w:id="88"/>
      </w:r>
      <w:r w:rsidR="00990915">
        <w:rPr>
          <w:sz w:val="24"/>
          <w:szCs w:val="24"/>
          <w:lang w:val="en-US"/>
        </w:rPr>
        <w:t xml:space="preserve"> </w:t>
      </w:r>
      <w:r w:rsidR="007B56B3">
        <w:rPr>
          <w:sz w:val="24"/>
          <w:szCs w:val="24"/>
          <w:lang w:val="en-US"/>
        </w:rPr>
        <w:t>So no more than Foucault did Arendt believe</w:t>
      </w:r>
      <w:r w:rsidR="00157C2D">
        <w:rPr>
          <w:sz w:val="24"/>
          <w:szCs w:val="24"/>
          <w:lang w:val="en-US"/>
        </w:rPr>
        <w:t xml:space="preserve">, as a normative goal, in a self-conscious liberal ‘subject’. </w:t>
      </w:r>
    </w:p>
    <w:p w14:paraId="7B146643" w14:textId="55CDCF12" w:rsidR="00140ADA" w:rsidRDefault="00140ADA" w:rsidP="0016772A">
      <w:pPr>
        <w:spacing w:after="0"/>
        <w:ind w:firstLine="720"/>
        <w:jc w:val="both"/>
        <w:rPr>
          <w:sz w:val="24"/>
          <w:szCs w:val="24"/>
          <w:lang w:val="en-US"/>
        </w:rPr>
      </w:pPr>
      <w:r>
        <w:rPr>
          <w:sz w:val="24"/>
          <w:szCs w:val="24"/>
          <w:lang w:val="en-US"/>
        </w:rPr>
        <w:t xml:space="preserve">However, there were also </w:t>
      </w:r>
      <w:r w:rsidR="009D4A81">
        <w:rPr>
          <w:sz w:val="24"/>
          <w:szCs w:val="24"/>
          <w:lang w:val="en-US"/>
        </w:rPr>
        <w:t xml:space="preserve">three significant reasons why Arendt’s approach to history and tradition cannot be fully identified with Foucauldian genealogy. </w:t>
      </w:r>
      <w:r w:rsidR="00E56FD3">
        <w:rPr>
          <w:sz w:val="24"/>
          <w:szCs w:val="24"/>
          <w:lang w:val="en-US"/>
        </w:rPr>
        <w:t>In the first place, although it is true that Arendt d</w:t>
      </w:r>
      <w:r w:rsidR="002527F8">
        <w:rPr>
          <w:sz w:val="24"/>
          <w:szCs w:val="24"/>
          <w:lang w:val="en-US"/>
        </w:rPr>
        <w:t>id</w:t>
      </w:r>
      <w:r w:rsidR="00E56FD3">
        <w:rPr>
          <w:sz w:val="24"/>
          <w:szCs w:val="24"/>
          <w:lang w:val="en-US"/>
        </w:rPr>
        <w:t xml:space="preserve"> stress the importance of ‘chance’</w:t>
      </w:r>
      <w:r w:rsidR="007E6308">
        <w:rPr>
          <w:sz w:val="24"/>
          <w:szCs w:val="24"/>
          <w:lang w:val="en-US"/>
        </w:rPr>
        <w:t xml:space="preserve"> in history</w:t>
      </w:r>
      <w:r w:rsidR="00994514">
        <w:rPr>
          <w:sz w:val="24"/>
          <w:szCs w:val="24"/>
          <w:lang w:val="en-US"/>
        </w:rPr>
        <w:t xml:space="preserve">, and that </w:t>
      </w:r>
      <w:r w:rsidR="007023D4">
        <w:rPr>
          <w:sz w:val="24"/>
          <w:szCs w:val="24"/>
          <w:lang w:val="en-US"/>
        </w:rPr>
        <w:t>what truly causes historical change are ‘events’ rather than the development of new ideas</w:t>
      </w:r>
      <w:r w:rsidR="007441C6">
        <w:rPr>
          <w:sz w:val="24"/>
          <w:szCs w:val="24"/>
          <w:lang w:val="en-US"/>
        </w:rPr>
        <w:t xml:space="preserve">, this is to some extent belied by her </w:t>
      </w:r>
      <w:r w:rsidR="007D1312">
        <w:rPr>
          <w:sz w:val="24"/>
          <w:szCs w:val="24"/>
          <w:lang w:val="en-US"/>
        </w:rPr>
        <w:t xml:space="preserve">strenuous attempts to explain the advent of totalitarianism in </w:t>
      </w:r>
      <w:r w:rsidR="007D1312">
        <w:rPr>
          <w:i/>
          <w:iCs/>
          <w:sz w:val="24"/>
          <w:szCs w:val="24"/>
          <w:lang w:val="en-US"/>
        </w:rPr>
        <w:t>Origins</w:t>
      </w:r>
      <w:r w:rsidR="003D7BF6">
        <w:rPr>
          <w:sz w:val="24"/>
          <w:szCs w:val="24"/>
          <w:lang w:val="en-US"/>
        </w:rPr>
        <w:t>.</w:t>
      </w:r>
      <w:r w:rsidR="00E90422">
        <w:rPr>
          <w:sz w:val="24"/>
          <w:szCs w:val="24"/>
          <w:lang w:val="en-US"/>
        </w:rPr>
        <w:t xml:space="preserve"> Despite stressing its unprecedented </w:t>
      </w:r>
      <w:r w:rsidR="00216652">
        <w:rPr>
          <w:sz w:val="24"/>
          <w:szCs w:val="24"/>
          <w:lang w:val="en-US"/>
        </w:rPr>
        <w:t xml:space="preserve">nature, in other words, </w:t>
      </w:r>
      <w:r w:rsidR="002527F8">
        <w:rPr>
          <w:sz w:val="24"/>
          <w:szCs w:val="24"/>
          <w:lang w:val="en-US"/>
        </w:rPr>
        <w:t xml:space="preserve">as we saw </w:t>
      </w:r>
      <w:r w:rsidR="00216652">
        <w:rPr>
          <w:sz w:val="24"/>
          <w:szCs w:val="24"/>
          <w:lang w:val="en-US"/>
        </w:rPr>
        <w:t>ultimately Arendt d</w:t>
      </w:r>
      <w:r w:rsidR="008F5EA6">
        <w:rPr>
          <w:sz w:val="24"/>
          <w:szCs w:val="24"/>
          <w:lang w:val="en-US"/>
        </w:rPr>
        <w:t>id</w:t>
      </w:r>
      <w:r w:rsidR="00216652">
        <w:rPr>
          <w:sz w:val="24"/>
          <w:szCs w:val="24"/>
          <w:lang w:val="en-US"/>
        </w:rPr>
        <w:t xml:space="preserve"> partially explain its arrival by the ‘crystallization’ of </w:t>
      </w:r>
      <w:r w:rsidR="008F5EA6">
        <w:rPr>
          <w:sz w:val="24"/>
          <w:szCs w:val="24"/>
          <w:lang w:val="en-US"/>
        </w:rPr>
        <w:t xml:space="preserve">certain </w:t>
      </w:r>
      <w:r w:rsidR="00852E9D">
        <w:rPr>
          <w:sz w:val="24"/>
          <w:szCs w:val="24"/>
          <w:lang w:val="en-US"/>
        </w:rPr>
        <w:t xml:space="preserve">concrete historical </w:t>
      </w:r>
      <w:r w:rsidR="002527F8">
        <w:rPr>
          <w:sz w:val="24"/>
          <w:szCs w:val="24"/>
          <w:lang w:val="en-US"/>
        </w:rPr>
        <w:t>phenomena</w:t>
      </w:r>
      <w:r w:rsidR="008F5EA6">
        <w:rPr>
          <w:sz w:val="24"/>
          <w:szCs w:val="24"/>
          <w:lang w:val="en-US"/>
        </w:rPr>
        <w:t xml:space="preserve"> – namely imperialism, racism, and the decline of the nation-state. </w:t>
      </w:r>
      <w:r w:rsidR="00DE738A">
        <w:rPr>
          <w:sz w:val="24"/>
          <w:szCs w:val="24"/>
          <w:lang w:val="en-US"/>
        </w:rPr>
        <w:t xml:space="preserve">Foucault would not have felt the need to do this. Second, although </w:t>
      </w:r>
      <w:r w:rsidR="009A681A">
        <w:rPr>
          <w:sz w:val="24"/>
          <w:szCs w:val="24"/>
          <w:lang w:val="en-US"/>
        </w:rPr>
        <w:t xml:space="preserve">entirely willing to admit the ‘low origins’ of certain historical developments – not least of totalitarianism itself – Arendt </w:t>
      </w:r>
      <w:r w:rsidR="00EC2DC0">
        <w:rPr>
          <w:sz w:val="24"/>
          <w:szCs w:val="24"/>
          <w:lang w:val="en-US"/>
        </w:rPr>
        <w:t xml:space="preserve">did not put quite so much emphasis on this point as Foucault. For her, </w:t>
      </w:r>
      <w:r w:rsidR="006579C6">
        <w:rPr>
          <w:sz w:val="24"/>
          <w:szCs w:val="24"/>
          <w:lang w:val="en-US"/>
        </w:rPr>
        <w:t xml:space="preserve">more ‘high-minded’ intellectual innovations, such as those put forward by </w:t>
      </w:r>
      <w:r w:rsidR="00E66435">
        <w:rPr>
          <w:sz w:val="24"/>
          <w:szCs w:val="24"/>
          <w:lang w:val="en-US"/>
        </w:rPr>
        <w:t xml:space="preserve">Marx and Kierkegaard, could sometimes have </w:t>
      </w:r>
      <w:r w:rsidR="00AE2420">
        <w:rPr>
          <w:sz w:val="24"/>
          <w:szCs w:val="24"/>
          <w:lang w:val="en-US"/>
        </w:rPr>
        <w:t xml:space="preserve">quite important </w:t>
      </w:r>
      <w:r w:rsidR="0055388F">
        <w:rPr>
          <w:sz w:val="24"/>
          <w:szCs w:val="24"/>
          <w:lang w:val="en-US"/>
        </w:rPr>
        <w:t xml:space="preserve">historical </w:t>
      </w:r>
      <w:r w:rsidR="00AE2420">
        <w:rPr>
          <w:sz w:val="24"/>
          <w:szCs w:val="24"/>
          <w:lang w:val="en-US"/>
        </w:rPr>
        <w:t xml:space="preserve">effects, even if their implications took time to appear fully. </w:t>
      </w:r>
      <w:r w:rsidR="005A0EEE">
        <w:rPr>
          <w:sz w:val="24"/>
          <w:szCs w:val="24"/>
          <w:lang w:val="en-US"/>
        </w:rPr>
        <w:t xml:space="preserve">And lastly, as we noted at the start of this section, if some kind of </w:t>
      </w:r>
      <w:r w:rsidR="002B670C">
        <w:rPr>
          <w:sz w:val="24"/>
          <w:szCs w:val="24"/>
          <w:lang w:val="en-US"/>
        </w:rPr>
        <w:t xml:space="preserve">self-conscious individual autonomy was an ideal Arendt found naïve, nevertheless she remained wedded to the idea that </w:t>
      </w:r>
      <w:r w:rsidR="005F40FE">
        <w:rPr>
          <w:sz w:val="24"/>
          <w:szCs w:val="24"/>
          <w:lang w:val="en-US"/>
        </w:rPr>
        <w:t>‘action’ remained the quintessentially human activity, even in a post-totalitarian age</w:t>
      </w:r>
      <w:r w:rsidR="008B3F53">
        <w:rPr>
          <w:sz w:val="24"/>
          <w:szCs w:val="24"/>
          <w:lang w:val="en-US"/>
        </w:rPr>
        <w:t xml:space="preserve">; by contrast Foucault was a </w:t>
      </w:r>
      <w:r w:rsidR="008B3F53">
        <w:rPr>
          <w:sz w:val="24"/>
          <w:szCs w:val="24"/>
          <w:lang w:val="en-US"/>
        </w:rPr>
        <w:lastRenderedPageBreak/>
        <w:t>much more thoroughgoing historicist.</w:t>
      </w:r>
      <w:r w:rsidR="008B3F53">
        <w:rPr>
          <w:rStyle w:val="FootnoteReference"/>
          <w:sz w:val="24"/>
          <w:szCs w:val="24"/>
          <w:lang w:val="en-US"/>
        </w:rPr>
        <w:footnoteReference w:id="89"/>
      </w:r>
      <w:r w:rsidR="008B3F53">
        <w:rPr>
          <w:sz w:val="24"/>
          <w:szCs w:val="24"/>
          <w:lang w:val="en-US"/>
        </w:rPr>
        <w:t xml:space="preserve"> </w:t>
      </w:r>
      <w:r w:rsidR="00A45A44">
        <w:rPr>
          <w:sz w:val="24"/>
          <w:szCs w:val="24"/>
          <w:lang w:val="en-US"/>
        </w:rPr>
        <w:t xml:space="preserve">Despite all the similarities, therefore, </w:t>
      </w:r>
      <w:r w:rsidR="00894F4E">
        <w:rPr>
          <w:sz w:val="24"/>
          <w:szCs w:val="24"/>
          <w:lang w:val="en-US"/>
        </w:rPr>
        <w:t xml:space="preserve">Arendt’s approach to history only be labelled ‘genealogical’ with qualifications. </w:t>
      </w:r>
    </w:p>
    <w:p w14:paraId="0FA2E767" w14:textId="77777777" w:rsidR="00E87222" w:rsidRDefault="00E87222" w:rsidP="0016772A">
      <w:pPr>
        <w:spacing w:after="0"/>
        <w:ind w:firstLine="720"/>
        <w:jc w:val="both"/>
        <w:rPr>
          <w:sz w:val="24"/>
          <w:szCs w:val="24"/>
          <w:lang w:val="en-US"/>
        </w:rPr>
      </w:pPr>
    </w:p>
    <w:p w14:paraId="0619998A" w14:textId="74BF9699" w:rsidR="00E87222" w:rsidRPr="007F26BA" w:rsidRDefault="007F26BA" w:rsidP="007F26BA">
      <w:pPr>
        <w:pStyle w:val="ListParagraph"/>
        <w:numPr>
          <w:ilvl w:val="0"/>
          <w:numId w:val="1"/>
        </w:numPr>
        <w:spacing w:after="0"/>
        <w:jc w:val="both"/>
        <w:rPr>
          <w:b/>
          <w:bCs/>
          <w:sz w:val="24"/>
          <w:szCs w:val="24"/>
          <w:u w:val="single"/>
          <w:lang w:val="en-US"/>
        </w:rPr>
      </w:pPr>
      <w:r w:rsidRPr="007F26BA">
        <w:rPr>
          <w:b/>
          <w:bCs/>
          <w:sz w:val="24"/>
          <w:szCs w:val="24"/>
          <w:u w:val="single"/>
          <w:lang w:val="en-US"/>
        </w:rPr>
        <w:t>Conclusion</w:t>
      </w:r>
    </w:p>
    <w:p w14:paraId="0F5C79A4" w14:textId="77777777" w:rsidR="00DE29DD" w:rsidRDefault="00DE29DD" w:rsidP="0016772A">
      <w:pPr>
        <w:spacing w:after="0"/>
        <w:ind w:firstLine="720"/>
        <w:jc w:val="both"/>
        <w:rPr>
          <w:sz w:val="24"/>
          <w:szCs w:val="24"/>
          <w:lang w:val="en-US"/>
        </w:rPr>
      </w:pPr>
    </w:p>
    <w:p w14:paraId="1F3B726B" w14:textId="271E0D8A" w:rsidR="00DE29DD" w:rsidRDefault="00DE29DD" w:rsidP="0016772A">
      <w:pPr>
        <w:spacing w:after="0"/>
        <w:ind w:firstLine="720"/>
        <w:jc w:val="both"/>
        <w:rPr>
          <w:sz w:val="24"/>
          <w:szCs w:val="24"/>
          <w:lang w:val="en-US"/>
        </w:rPr>
      </w:pPr>
      <w:r>
        <w:rPr>
          <w:sz w:val="24"/>
          <w:szCs w:val="24"/>
          <w:lang w:val="en-US"/>
        </w:rPr>
        <w:t xml:space="preserve">This </w:t>
      </w:r>
      <w:r w:rsidR="00606BA1">
        <w:rPr>
          <w:sz w:val="24"/>
          <w:szCs w:val="24"/>
          <w:lang w:val="en-US"/>
        </w:rPr>
        <w:t xml:space="preserve">article has sought to compare </w:t>
      </w:r>
      <w:r w:rsidR="00AA4DC2">
        <w:rPr>
          <w:sz w:val="24"/>
          <w:szCs w:val="24"/>
          <w:lang w:val="en-US"/>
        </w:rPr>
        <w:t xml:space="preserve">Arendt and Foucault’s </w:t>
      </w:r>
      <w:r w:rsidR="004A267F">
        <w:rPr>
          <w:sz w:val="24"/>
          <w:szCs w:val="24"/>
          <w:lang w:val="en-US"/>
        </w:rPr>
        <w:t>attitudes to history and tradition</w:t>
      </w:r>
      <w:r w:rsidR="00DB204E">
        <w:rPr>
          <w:sz w:val="24"/>
          <w:szCs w:val="24"/>
          <w:lang w:val="en-US"/>
        </w:rPr>
        <w:t>, arguing that although neither of th</w:t>
      </w:r>
      <w:r w:rsidR="008707A1">
        <w:rPr>
          <w:sz w:val="24"/>
          <w:szCs w:val="24"/>
          <w:lang w:val="en-US"/>
        </w:rPr>
        <w:t>ese thinkers</w:t>
      </w:r>
      <w:r w:rsidR="00DB204E">
        <w:rPr>
          <w:sz w:val="24"/>
          <w:szCs w:val="24"/>
          <w:lang w:val="en-US"/>
        </w:rPr>
        <w:t xml:space="preserve"> </w:t>
      </w:r>
      <w:r w:rsidR="00897614">
        <w:rPr>
          <w:sz w:val="24"/>
          <w:szCs w:val="24"/>
          <w:lang w:val="en-US"/>
        </w:rPr>
        <w:t>can be regarded as historians in a conventional sense, for both the histo</w:t>
      </w:r>
      <w:r w:rsidR="00226CC5">
        <w:rPr>
          <w:sz w:val="24"/>
          <w:szCs w:val="24"/>
          <w:lang w:val="en-US"/>
        </w:rPr>
        <w:t xml:space="preserve">rical dimension of their thought was crucial. </w:t>
      </w:r>
      <w:r w:rsidR="001F4A83">
        <w:rPr>
          <w:sz w:val="24"/>
          <w:szCs w:val="24"/>
          <w:lang w:val="en-US"/>
        </w:rPr>
        <w:t>Initially</w:t>
      </w:r>
      <w:r w:rsidR="006C0D6C">
        <w:rPr>
          <w:sz w:val="24"/>
          <w:szCs w:val="24"/>
          <w:lang w:val="en-US"/>
        </w:rPr>
        <w:t xml:space="preserve">, we examined Arendt’s </w:t>
      </w:r>
      <w:r w:rsidR="00FF59EC">
        <w:rPr>
          <w:sz w:val="24"/>
          <w:szCs w:val="24"/>
          <w:lang w:val="en-US"/>
        </w:rPr>
        <w:t>attitude to tradition</w:t>
      </w:r>
      <w:r w:rsidR="001642AA">
        <w:rPr>
          <w:sz w:val="24"/>
          <w:szCs w:val="24"/>
          <w:lang w:val="en-US"/>
        </w:rPr>
        <w:t xml:space="preserve">, and </w:t>
      </w:r>
      <w:r w:rsidR="00ED3CA7">
        <w:rPr>
          <w:sz w:val="24"/>
          <w:szCs w:val="24"/>
          <w:lang w:val="en-US"/>
        </w:rPr>
        <w:t>d</w:t>
      </w:r>
      <w:r w:rsidR="003A2AB0">
        <w:rPr>
          <w:sz w:val="24"/>
          <w:szCs w:val="24"/>
          <w:lang w:val="en-US"/>
        </w:rPr>
        <w:t>etermined</w:t>
      </w:r>
      <w:r w:rsidR="00ED3CA7">
        <w:rPr>
          <w:sz w:val="24"/>
          <w:szCs w:val="24"/>
          <w:lang w:val="en-US"/>
        </w:rPr>
        <w:t xml:space="preserve"> that she put forward three slightly different </w:t>
      </w:r>
      <w:r w:rsidR="007C2FC3">
        <w:rPr>
          <w:sz w:val="24"/>
          <w:szCs w:val="24"/>
          <w:lang w:val="en-US"/>
        </w:rPr>
        <w:t xml:space="preserve">arguments about it. </w:t>
      </w:r>
      <w:r w:rsidR="00A051E1">
        <w:rPr>
          <w:sz w:val="24"/>
          <w:szCs w:val="24"/>
          <w:lang w:val="en-US"/>
        </w:rPr>
        <w:t>Thus</w:t>
      </w:r>
      <w:r w:rsidR="001F4A83">
        <w:rPr>
          <w:sz w:val="24"/>
          <w:szCs w:val="24"/>
          <w:lang w:val="en-US"/>
        </w:rPr>
        <w:t xml:space="preserve"> first,</w:t>
      </w:r>
      <w:r w:rsidR="00A051E1">
        <w:rPr>
          <w:sz w:val="24"/>
          <w:szCs w:val="24"/>
          <w:lang w:val="en-US"/>
        </w:rPr>
        <w:t xml:space="preserve"> in </w:t>
      </w:r>
      <w:r w:rsidR="00A051E1">
        <w:rPr>
          <w:i/>
          <w:iCs/>
          <w:sz w:val="24"/>
          <w:szCs w:val="24"/>
          <w:lang w:val="en-US"/>
        </w:rPr>
        <w:t>The Human Condition</w:t>
      </w:r>
      <w:r w:rsidR="00A051E1">
        <w:rPr>
          <w:sz w:val="24"/>
          <w:szCs w:val="24"/>
          <w:lang w:val="en-US"/>
        </w:rPr>
        <w:t xml:space="preserve"> and elsewhere</w:t>
      </w:r>
      <w:r w:rsidR="0081179D">
        <w:rPr>
          <w:sz w:val="24"/>
          <w:szCs w:val="24"/>
          <w:lang w:val="en-US"/>
        </w:rPr>
        <w:t xml:space="preserve">, Arendt lamented the </w:t>
      </w:r>
      <w:r w:rsidR="005C01EA">
        <w:rPr>
          <w:sz w:val="24"/>
          <w:szCs w:val="24"/>
          <w:lang w:val="en-US"/>
        </w:rPr>
        <w:t>alienating effects of ‘world’ and ‘earth’ ali</w:t>
      </w:r>
      <w:r w:rsidR="001F4A83">
        <w:rPr>
          <w:sz w:val="24"/>
          <w:szCs w:val="24"/>
          <w:lang w:val="en-US"/>
        </w:rPr>
        <w:t>enation</w:t>
      </w:r>
      <w:r w:rsidR="000F512A">
        <w:rPr>
          <w:sz w:val="24"/>
          <w:szCs w:val="24"/>
          <w:lang w:val="en-US"/>
        </w:rPr>
        <w:t xml:space="preserve">, </w:t>
      </w:r>
      <w:r w:rsidR="00C03EA9">
        <w:rPr>
          <w:sz w:val="24"/>
          <w:szCs w:val="24"/>
          <w:lang w:val="en-US"/>
        </w:rPr>
        <w:t>from the sixteenth and seventeenth centuries onwards</w:t>
      </w:r>
      <w:r w:rsidR="001F4A83">
        <w:rPr>
          <w:sz w:val="24"/>
          <w:szCs w:val="24"/>
          <w:lang w:val="en-US"/>
        </w:rPr>
        <w:t xml:space="preserve">, arguing that </w:t>
      </w:r>
      <w:r w:rsidR="005310D6">
        <w:rPr>
          <w:sz w:val="24"/>
          <w:szCs w:val="24"/>
          <w:lang w:val="en-US"/>
        </w:rPr>
        <w:t xml:space="preserve">the doubt these engendered led to a distrust of </w:t>
      </w:r>
      <w:r w:rsidR="00FD42A7">
        <w:rPr>
          <w:sz w:val="24"/>
          <w:szCs w:val="24"/>
          <w:lang w:val="en-US"/>
        </w:rPr>
        <w:t>the sense</w:t>
      </w:r>
      <w:r w:rsidR="00C82507">
        <w:rPr>
          <w:sz w:val="24"/>
          <w:szCs w:val="24"/>
          <w:lang w:val="en-US"/>
        </w:rPr>
        <w:t>s</w:t>
      </w:r>
      <w:r w:rsidR="000069C6">
        <w:rPr>
          <w:sz w:val="24"/>
          <w:szCs w:val="24"/>
          <w:lang w:val="en-US"/>
        </w:rPr>
        <w:t xml:space="preserve">, and ultimately a degraded utilitarian mindset. </w:t>
      </w:r>
      <w:r w:rsidR="00222E60">
        <w:rPr>
          <w:sz w:val="24"/>
          <w:szCs w:val="24"/>
          <w:lang w:val="en-US"/>
        </w:rPr>
        <w:t xml:space="preserve">Second, </w:t>
      </w:r>
      <w:r w:rsidR="00C125C7">
        <w:rPr>
          <w:sz w:val="24"/>
          <w:szCs w:val="24"/>
          <w:lang w:val="en-US"/>
        </w:rPr>
        <w:t>Arendt also put forward arguments which indicated a mistrust of the Western</w:t>
      </w:r>
      <w:r w:rsidR="004C0675">
        <w:rPr>
          <w:sz w:val="24"/>
          <w:szCs w:val="24"/>
          <w:lang w:val="en-US"/>
        </w:rPr>
        <w:t xml:space="preserve"> philosophical</w:t>
      </w:r>
      <w:r w:rsidR="00C125C7">
        <w:rPr>
          <w:sz w:val="24"/>
          <w:szCs w:val="24"/>
          <w:lang w:val="en-US"/>
        </w:rPr>
        <w:t xml:space="preserve"> tradition as a whole</w:t>
      </w:r>
      <w:r w:rsidR="00C67430">
        <w:rPr>
          <w:sz w:val="24"/>
          <w:szCs w:val="24"/>
          <w:lang w:val="en-US"/>
        </w:rPr>
        <w:t xml:space="preserve"> – on the basis that it was biased in favour of contemplation over </w:t>
      </w:r>
      <w:r w:rsidR="002F6210">
        <w:rPr>
          <w:sz w:val="24"/>
          <w:szCs w:val="24"/>
          <w:lang w:val="en-US"/>
        </w:rPr>
        <w:t>the active life in general</w:t>
      </w:r>
      <w:r w:rsidR="003211F1">
        <w:rPr>
          <w:sz w:val="24"/>
          <w:szCs w:val="24"/>
          <w:lang w:val="en-US"/>
        </w:rPr>
        <w:t xml:space="preserve">, that it had a </w:t>
      </w:r>
      <w:r w:rsidR="00956C99">
        <w:rPr>
          <w:sz w:val="24"/>
          <w:szCs w:val="24"/>
          <w:lang w:val="en-US"/>
        </w:rPr>
        <w:t>special</w:t>
      </w:r>
      <w:r w:rsidR="003211F1">
        <w:rPr>
          <w:sz w:val="24"/>
          <w:szCs w:val="24"/>
          <w:lang w:val="en-US"/>
        </w:rPr>
        <w:t xml:space="preserve"> </w:t>
      </w:r>
      <w:r w:rsidR="00BB11E6">
        <w:rPr>
          <w:sz w:val="24"/>
          <w:szCs w:val="24"/>
          <w:lang w:val="en-US"/>
        </w:rPr>
        <w:t>problem with ‘action’ proper in view of its unpredictability</w:t>
      </w:r>
      <w:r w:rsidR="00C25480">
        <w:rPr>
          <w:sz w:val="24"/>
          <w:szCs w:val="24"/>
          <w:lang w:val="en-US"/>
        </w:rPr>
        <w:t xml:space="preserve">, and because </w:t>
      </w:r>
      <w:r w:rsidR="009E7EEC">
        <w:rPr>
          <w:sz w:val="24"/>
          <w:szCs w:val="24"/>
          <w:lang w:val="en-US"/>
        </w:rPr>
        <w:t xml:space="preserve">although </w:t>
      </w:r>
      <w:r w:rsidR="005376D5">
        <w:rPr>
          <w:sz w:val="24"/>
          <w:szCs w:val="24"/>
          <w:lang w:val="en-US"/>
        </w:rPr>
        <w:t>tradition</w:t>
      </w:r>
      <w:r w:rsidR="009E7EEC">
        <w:rPr>
          <w:sz w:val="24"/>
          <w:szCs w:val="24"/>
          <w:lang w:val="en-US"/>
        </w:rPr>
        <w:t xml:space="preserve"> had provided </w:t>
      </w:r>
      <w:r w:rsidR="0000750E">
        <w:rPr>
          <w:sz w:val="24"/>
          <w:szCs w:val="24"/>
          <w:lang w:val="en-US"/>
        </w:rPr>
        <w:t>moral and political guidance for centuries</w:t>
      </w:r>
      <w:r w:rsidR="00186F6E">
        <w:rPr>
          <w:sz w:val="24"/>
          <w:szCs w:val="24"/>
          <w:lang w:val="en-US"/>
        </w:rPr>
        <w:t xml:space="preserve">, it nevertheless upheld a </w:t>
      </w:r>
      <w:r w:rsidR="00507AAA">
        <w:rPr>
          <w:sz w:val="24"/>
          <w:szCs w:val="24"/>
          <w:lang w:val="en-US"/>
        </w:rPr>
        <w:t xml:space="preserve">very particular set of values. </w:t>
      </w:r>
      <w:r w:rsidR="00B261D0">
        <w:rPr>
          <w:sz w:val="24"/>
          <w:szCs w:val="24"/>
          <w:lang w:val="en-US"/>
        </w:rPr>
        <w:t xml:space="preserve">These, the Roman trinity of tradition, religion, and authority, </w:t>
      </w:r>
      <w:r w:rsidR="007C2FA4">
        <w:rPr>
          <w:sz w:val="24"/>
          <w:szCs w:val="24"/>
          <w:lang w:val="en-US"/>
        </w:rPr>
        <w:t xml:space="preserve">had proved durable, but privileged ‘making’ over ‘acting’, were contingent, not inevitable, and were </w:t>
      </w:r>
      <w:r w:rsidR="004102CA">
        <w:rPr>
          <w:sz w:val="24"/>
          <w:szCs w:val="24"/>
          <w:lang w:val="en-US"/>
        </w:rPr>
        <w:t xml:space="preserve">ultimately unequal to the task of preventing totalitarianism. </w:t>
      </w:r>
      <w:r w:rsidR="002F718B">
        <w:rPr>
          <w:sz w:val="24"/>
          <w:szCs w:val="24"/>
          <w:lang w:val="en-US"/>
        </w:rPr>
        <w:t xml:space="preserve">And finally, </w:t>
      </w:r>
      <w:r w:rsidR="00A3088A">
        <w:rPr>
          <w:sz w:val="24"/>
          <w:szCs w:val="24"/>
          <w:lang w:val="en-US"/>
        </w:rPr>
        <w:t xml:space="preserve">we observed that Arendt had put forward a set of arguments in </w:t>
      </w:r>
      <w:r w:rsidR="00A3088A">
        <w:rPr>
          <w:i/>
          <w:iCs/>
          <w:sz w:val="24"/>
          <w:szCs w:val="24"/>
          <w:lang w:val="en-US"/>
        </w:rPr>
        <w:t>The Origins of Totalitarianism</w:t>
      </w:r>
      <w:r w:rsidR="00A3088A">
        <w:rPr>
          <w:sz w:val="24"/>
          <w:szCs w:val="24"/>
          <w:lang w:val="en-US"/>
        </w:rPr>
        <w:t xml:space="preserve"> to explain exactly </w:t>
      </w:r>
      <w:r w:rsidR="007450DA">
        <w:rPr>
          <w:sz w:val="24"/>
          <w:szCs w:val="24"/>
          <w:lang w:val="en-US"/>
        </w:rPr>
        <w:t xml:space="preserve">the Western tradition had broken, </w:t>
      </w:r>
      <w:r w:rsidR="00201979">
        <w:rPr>
          <w:sz w:val="24"/>
          <w:szCs w:val="24"/>
          <w:lang w:val="en-US"/>
        </w:rPr>
        <w:t xml:space="preserve">stressing the importance of tensions between </w:t>
      </w:r>
      <w:r w:rsidR="00175671">
        <w:rPr>
          <w:sz w:val="24"/>
          <w:szCs w:val="24"/>
          <w:lang w:val="en-US"/>
        </w:rPr>
        <w:t>‘state’ and ‘nation’, the rise of limitless imperialism</w:t>
      </w:r>
      <w:r w:rsidR="00940078">
        <w:rPr>
          <w:sz w:val="24"/>
          <w:szCs w:val="24"/>
          <w:lang w:val="en-US"/>
        </w:rPr>
        <w:t>, and the practice</w:t>
      </w:r>
      <w:r w:rsidR="00941F78">
        <w:rPr>
          <w:sz w:val="24"/>
          <w:szCs w:val="24"/>
          <w:lang w:val="en-US"/>
        </w:rPr>
        <w:t xml:space="preserve"> of racism. None of these made totalitarianism inevitable, but they posed severe threats to traditional understandings of politics. </w:t>
      </w:r>
    </w:p>
    <w:p w14:paraId="2FB638D8" w14:textId="1DFCCE96" w:rsidR="00741EB8" w:rsidRDefault="00FA5005" w:rsidP="00E52B70">
      <w:pPr>
        <w:spacing w:after="0"/>
        <w:ind w:firstLine="720"/>
        <w:jc w:val="both"/>
        <w:rPr>
          <w:sz w:val="24"/>
          <w:szCs w:val="24"/>
          <w:lang w:val="en-US"/>
        </w:rPr>
      </w:pPr>
      <w:r>
        <w:rPr>
          <w:sz w:val="24"/>
          <w:szCs w:val="24"/>
          <w:lang w:val="en-US"/>
        </w:rPr>
        <w:t>Next,</w:t>
      </w:r>
      <w:r w:rsidR="004C39C8">
        <w:rPr>
          <w:sz w:val="24"/>
          <w:szCs w:val="24"/>
          <w:lang w:val="en-US"/>
        </w:rPr>
        <w:t xml:space="preserve"> we turned to </w:t>
      </w:r>
      <w:r w:rsidR="00B60505">
        <w:rPr>
          <w:sz w:val="24"/>
          <w:szCs w:val="24"/>
          <w:lang w:val="en-US"/>
        </w:rPr>
        <w:t>Foucault,</w:t>
      </w:r>
      <w:r w:rsidR="004C39C8">
        <w:rPr>
          <w:sz w:val="24"/>
          <w:szCs w:val="24"/>
          <w:lang w:val="en-US"/>
        </w:rPr>
        <w:t xml:space="preserve"> arguing that </w:t>
      </w:r>
      <w:r w:rsidR="00AA3E09">
        <w:rPr>
          <w:sz w:val="24"/>
          <w:szCs w:val="24"/>
          <w:lang w:val="en-US"/>
        </w:rPr>
        <w:t xml:space="preserve">although he </w:t>
      </w:r>
      <w:r w:rsidR="00AD4BBB">
        <w:rPr>
          <w:sz w:val="24"/>
          <w:szCs w:val="24"/>
          <w:lang w:val="en-US"/>
        </w:rPr>
        <w:t>put forward various</w:t>
      </w:r>
      <w:r w:rsidR="00B60505">
        <w:rPr>
          <w:sz w:val="24"/>
          <w:szCs w:val="24"/>
          <w:lang w:val="en-US"/>
        </w:rPr>
        <w:t xml:space="preserve"> different arguments about history and tradition, his approach </w:t>
      </w:r>
      <w:r w:rsidR="001E7925">
        <w:rPr>
          <w:sz w:val="24"/>
          <w:szCs w:val="24"/>
          <w:lang w:val="en-US"/>
        </w:rPr>
        <w:t xml:space="preserve">differed from Arendt’s in </w:t>
      </w:r>
      <w:r w:rsidR="00A128E8">
        <w:rPr>
          <w:sz w:val="24"/>
          <w:szCs w:val="24"/>
          <w:lang w:val="en-US"/>
        </w:rPr>
        <w:t xml:space="preserve">four important ways. </w:t>
      </w:r>
      <w:r w:rsidR="00677153">
        <w:rPr>
          <w:sz w:val="24"/>
          <w:szCs w:val="24"/>
          <w:lang w:val="en-US"/>
        </w:rPr>
        <w:t xml:space="preserve">First, Foucault was much more sceptical that there was </w:t>
      </w:r>
      <w:r w:rsidR="00677153">
        <w:rPr>
          <w:i/>
          <w:iCs/>
          <w:sz w:val="24"/>
          <w:szCs w:val="24"/>
          <w:lang w:val="en-US"/>
        </w:rPr>
        <w:t xml:space="preserve">one </w:t>
      </w:r>
      <w:r w:rsidR="00677153">
        <w:rPr>
          <w:sz w:val="24"/>
          <w:szCs w:val="24"/>
          <w:lang w:val="en-US"/>
        </w:rPr>
        <w:t>Western tradition</w:t>
      </w:r>
      <w:r w:rsidR="005726C2">
        <w:rPr>
          <w:sz w:val="24"/>
          <w:szCs w:val="24"/>
          <w:lang w:val="en-US"/>
        </w:rPr>
        <w:t xml:space="preserve"> at all, and certainly did not </w:t>
      </w:r>
      <w:r w:rsidR="004F0BB8">
        <w:rPr>
          <w:sz w:val="24"/>
          <w:szCs w:val="24"/>
          <w:lang w:val="en-US"/>
        </w:rPr>
        <w:t xml:space="preserve">agree with Arendt that the trinity of religion, tradition, and authority was as significant as she thought. Second, </w:t>
      </w:r>
      <w:r w:rsidR="00124A4E">
        <w:rPr>
          <w:sz w:val="24"/>
          <w:szCs w:val="24"/>
          <w:lang w:val="en-US"/>
        </w:rPr>
        <w:t>in any case Foucault</w:t>
      </w:r>
      <w:r w:rsidR="000652F8">
        <w:rPr>
          <w:sz w:val="24"/>
          <w:szCs w:val="24"/>
          <w:lang w:val="en-US"/>
        </w:rPr>
        <w:t xml:space="preserve"> did not lay the same weight as Arendt on the effects of totalitarianism</w:t>
      </w:r>
      <w:r w:rsidR="00D653C8">
        <w:rPr>
          <w:sz w:val="24"/>
          <w:szCs w:val="24"/>
          <w:lang w:val="en-US"/>
        </w:rPr>
        <w:t xml:space="preserve">, and </w:t>
      </w:r>
      <w:r w:rsidR="00124A4E">
        <w:rPr>
          <w:sz w:val="24"/>
          <w:szCs w:val="24"/>
          <w:lang w:val="en-US"/>
        </w:rPr>
        <w:t xml:space="preserve">did not believe that </w:t>
      </w:r>
      <w:r w:rsidR="00F366C1">
        <w:rPr>
          <w:sz w:val="24"/>
          <w:szCs w:val="24"/>
          <w:lang w:val="en-US"/>
        </w:rPr>
        <w:t xml:space="preserve">it had </w:t>
      </w:r>
      <w:r w:rsidR="00E52B70">
        <w:rPr>
          <w:sz w:val="24"/>
          <w:szCs w:val="24"/>
          <w:lang w:val="en-US"/>
        </w:rPr>
        <w:t xml:space="preserve">affected Western thought as significantly as she did. </w:t>
      </w:r>
      <w:r w:rsidR="00124A4E">
        <w:rPr>
          <w:sz w:val="24"/>
          <w:szCs w:val="24"/>
          <w:lang w:val="en-US"/>
        </w:rPr>
        <w:t>Third</w:t>
      </w:r>
      <w:r w:rsidR="0021273F">
        <w:rPr>
          <w:sz w:val="24"/>
          <w:szCs w:val="24"/>
          <w:lang w:val="en-US"/>
        </w:rPr>
        <w:t xml:space="preserve">, Foucault did not agree with Arendt that human beings </w:t>
      </w:r>
      <w:r w:rsidR="00614FB5">
        <w:rPr>
          <w:sz w:val="24"/>
          <w:szCs w:val="24"/>
          <w:lang w:val="en-US"/>
        </w:rPr>
        <w:t xml:space="preserve">had, relatively permanently, three ‘fundamental’ abilities that constituted the ‘human condition’ – in that sense he was more </w:t>
      </w:r>
      <w:r w:rsidR="00E52B70">
        <w:rPr>
          <w:sz w:val="24"/>
          <w:szCs w:val="24"/>
          <w:lang w:val="en-US"/>
        </w:rPr>
        <w:t xml:space="preserve">fully </w:t>
      </w:r>
      <w:r w:rsidR="00614FB5">
        <w:rPr>
          <w:sz w:val="24"/>
          <w:szCs w:val="24"/>
          <w:lang w:val="en-US"/>
        </w:rPr>
        <w:t xml:space="preserve">historicist than Arendt. </w:t>
      </w:r>
      <w:r w:rsidR="00472623">
        <w:rPr>
          <w:sz w:val="24"/>
          <w:szCs w:val="24"/>
          <w:lang w:val="en-US"/>
        </w:rPr>
        <w:t>Finally</w:t>
      </w:r>
      <w:r w:rsidR="00B95F23">
        <w:rPr>
          <w:sz w:val="24"/>
          <w:szCs w:val="24"/>
          <w:lang w:val="en-US"/>
        </w:rPr>
        <w:t xml:space="preserve">, Foucault differed from Arendt in writing his histories in a way that distinguished politics from society so sharply: </w:t>
      </w:r>
      <w:r w:rsidR="00212CC5">
        <w:rPr>
          <w:sz w:val="24"/>
          <w:szCs w:val="24"/>
          <w:lang w:val="en-US"/>
        </w:rPr>
        <w:t xml:space="preserve">for him the two were much more closely intertwined. </w:t>
      </w:r>
    </w:p>
    <w:p w14:paraId="27919C7E" w14:textId="4834514D" w:rsidR="008010B1" w:rsidRPr="00C068A6" w:rsidRDefault="008010B1" w:rsidP="0016772A">
      <w:pPr>
        <w:spacing w:after="0"/>
        <w:ind w:firstLine="720"/>
        <w:jc w:val="both"/>
        <w:rPr>
          <w:sz w:val="24"/>
          <w:szCs w:val="24"/>
          <w:lang w:val="en-US"/>
        </w:rPr>
      </w:pPr>
      <w:r>
        <w:rPr>
          <w:sz w:val="24"/>
          <w:szCs w:val="24"/>
          <w:lang w:val="en-US"/>
        </w:rPr>
        <w:t xml:space="preserve">Finally, however, we observed that in fact there were also some significant points of agreement between Arendt and Foucault. </w:t>
      </w:r>
      <w:r w:rsidR="000C0DB8">
        <w:rPr>
          <w:sz w:val="24"/>
          <w:szCs w:val="24"/>
          <w:lang w:val="en-US"/>
        </w:rPr>
        <w:t>Foucault’s ‘archaeological’ position</w:t>
      </w:r>
      <w:r w:rsidR="00220F61">
        <w:rPr>
          <w:sz w:val="24"/>
          <w:szCs w:val="24"/>
          <w:lang w:val="en-US"/>
        </w:rPr>
        <w:t xml:space="preserve">, insisting on the importance of underlying norms and practices </w:t>
      </w:r>
      <w:r w:rsidR="00C068A6">
        <w:rPr>
          <w:sz w:val="24"/>
          <w:szCs w:val="24"/>
          <w:lang w:val="en-US"/>
        </w:rPr>
        <w:t xml:space="preserve">found echoes in Arendt’s discussion of the adoption of the heliocentric system in </w:t>
      </w:r>
      <w:r w:rsidR="00C068A6">
        <w:rPr>
          <w:i/>
          <w:iCs/>
          <w:sz w:val="24"/>
          <w:szCs w:val="24"/>
          <w:lang w:val="en-US"/>
        </w:rPr>
        <w:t>The Human Condition</w:t>
      </w:r>
      <w:r w:rsidR="00C068A6">
        <w:rPr>
          <w:sz w:val="24"/>
          <w:szCs w:val="24"/>
          <w:lang w:val="en-US"/>
        </w:rPr>
        <w:t xml:space="preserve">. </w:t>
      </w:r>
      <w:r w:rsidR="002463A8">
        <w:rPr>
          <w:sz w:val="24"/>
          <w:szCs w:val="24"/>
          <w:lang w:val="en-US"/>
        </w:rPr>
        <w:t xml:space="preserve">Moreover, </w:t>
      </w:r>
      <w:r w:rsidR="0051445A">
        <w:rPr>
          <w:sz w:val="24"/>
          <w:szCs w:val="24"/>
          <w:lang w:val="en-US"/>
        </w:rPr>
        <w:t xml:space="preserve">his ‘genealogies’ of </w:t>
      </w:r>
      <w:r w:rsidR="0051445A">
        <w:rPr>
          <w:sz w:val="24"/>
          <w:szCs w:val="24"/>
          <w:lang w:val="en-US"/>
        </w:rPr>
        <w:lastRenderedPageBreak/>
        <w:t>technology</w:t>
      </w:r>
      <w:r w:rsidR="003C0336">
        <w:rPr>
          <w:sz w:val="24"/>
          <w:szCs w:val="24"/>
          <w:lang w:val="en-US"/>
        </w:rPr>
        <w:t xml:space="preserve"> and the self</w:t>
      </w:r>
      <w:r w:rsidR="00384F94">
        <w:rPr>
          <w:sz w:val="24"/>
          <w:szCs w:val="24"/>
          <w:lang w:val="en-US"/>
        </w:rPr>
        <w:t xml:space="preserve"> </w:t>
      </w:r>
      <w:r w:rsidR="003C0336">
        <w:rPr>
          <w:sz w:val="24"/>
          <w:szCs w:val="24"/>
          <w:lang w:val="en-US"/>
        </w:rPr>
        <w:t>resembled some of Arendt’s arguments.</w:t>
      </w:r>
      <w:r w:rsidR="00AF4349">
        <w:rPr>
          <w:sz w:val="24"/>
          <w:szCs w:val="24"/>
          <w:lang w:val="en-US"/>
        </w:rPr>
        <w:t xml:space="preserve"> </w:t>
      </w:r>
      <w:r w:rsidR="00B97E54">
        <w:rPr>
          <w:sz w:val="24"/>
          <w:szCs w:val="24"/>
          <w:lang w:val="en-US"/>
        </w:rPr>
        <w:t xml:space="preserve">Like </w:t>
      </w:r>
      <w:r w:rsidR="00AA64D0">
        <w:rPr>
          <w:sz w:val="24"/>
          <w:szCs w:val="24"/>
          <w:lang w:val="en-US"/>
        </w:rPr>
        <w:t>Foucault</w:t>
      </w:r>
      <w:r w:rsidR="00B97E54">
        <w:rPr>
          <w:sz w:val="24"/>
          <w:szCs w:val="24"/>
          <w:lang w:val="en-US"/>
        </w:rPr>
        <w:t xml:space="preserve">, </w:t>
      </w:r>
      <w:r w:rsidR="00C2695B">
        <w:rPr>
          <w:sz w:val="24"/>
          <w:szCs w:val="24"/>
          <w:lang w:val="en-US"/>
        </w:rPr>
        <w:t>Arendt</w:t>
      </w:r>
      <w:r w:rsidR="00B97E54">
        <w:rPr>
          <w:sz w:val="24"/>
          <w:szCs w:val="24"/>
          <w:lang w:val="en-US"/>
        </w:rPr>
        <w:t xml:space="preserve"> criticized the instrumentalizing and technocratic </w:t>
      </w:r>
      <w:r w:rsidR="00AA64D0">
        <w:rPr>
          <w:sz w:val="24"/>
          <w:szCs w:val="24"/>
          <w:lang w:val="en-US"/>
        </w:rPr>
        <w:t>impulses stimulated by post-Galilean science</w:t>
      </w:r>
      <w:r w:rsidR="00C5127E">
        <w:rPr>
          <w:sz w:val="24"/>
          <w:szCs w:val="24"/>
          <w:lang w:val="en-US"/>
        </w:rPr>
        <w:t xml:space="preserve"> – since this encouraged the conceptualization of history as a ‘process’ and inhibited the ability of humans to ‘act’. </w:t>
      </w:r>
      <w:r w:rsidR="008C4252">
        <w:rPr>
          <w:sz w:val="24"/>
          <w:szCs w:val="24"/>
          <w:lang w:val="en-US"/>
        </w:rPr>
        <w:t>Moreover, it was a constant refrain in Arendt’s work, as it was in Foucault’s, that Western historical developments had been contingent not necessary – and that as such</w:t>
      </w:r>
      <w:r w:rsidR="0037722F">
        <w:rPr>
          <w:sz w:val="24"/>
          <w:szCs w:val="24"/>
          <w:lang w:val="en-US"/>
        </w:rPr>
        <w:t xml:space="preserve">, it was entirely legitimate for us to seek alternatives, sometimes from history itself. </w:t>
      </w:r>
      <w:r w:rsidR="009A61C4">
        <w:rPr>
          <w:sz w:val="24"/>
          <w:szCs w:val="24"/>
          <w:lang w:val="en-US"/>
        </w:rPr>
        <w:t xml:space="preserve">But </w:t>
      </w:r>
      <w:r w:rsidR="006A54C9">
        <w:rPr>
          <w:sz w:val="24"/>
          <w:szCs w:val="24"/>
          <w:lang w:val="en-US"/>
        </w:rPr>
        <w:t>lastly, Arendt</w:t>
      </w:r>
      <w:r w:rsidR="009D51BE">
        <w:rPr>
          <w:sz w:val="24"/>
          <w:szCs w:val="24"/>
          <w:lang w:val="en-US"/>
        </w:rPr>
        <w:t xml:space="preserve"> did not, any more than Foucault, </w:t>
      </w:r>
      <w:r w:rsidR="00676E69">
        <w:rPr>
          <w:sz w:val="24"/>
          <w:szCs w:val="24"/>
          <w:lang w:val="en-US"/>
        </w:rPr>
        <w:t>believe</w:t>
      </w:r>
      <w:r w:rsidR="009D51BE">
        <w:rPr>
          <w:sz w:val="24"/>
          <w:szCs w:val="24"/>
          <w:lang w:val="en-US"/>
        </w:rPr>
        <w:t xml:space="preserve"> that </w:t>
      </w:r>
      <w:r w:rsidR="009A61C4">
        <w:rPr>
          <w:sz w:val="24"/>
          <w:szCs w:val="24"/>
          <w:lang w:val="en-US"/>
        </w:rPr>
        <w:t>adopting</w:t>
      </w:r>
      <w:r w:rsidR="00676E69">
        <w:rPr>
          <w:sz w:val="24"/>
          <w:szCs w:val="24"/>
          <w:lang w:val="en-US"/>
        </w:rPr>
        <w:t xml:space="preserve"> such</w:t>
      </w:r>
      <w:r w:rsidR="009A61C4">
        <w:rPr>
          <w:sz w:val="24"/>
          <w:szCs w:val="24"/>
          <w:lang w:val="en-US"/>
        </w:rPr>
        <w:t xml:space="preserve"> alternatives would </w:t>
      </w:r>
      <w:r w:rsidR="00676E69">
        <w:rPr>
          <w:sz w:val="24"/>
          <w:szCs w:val="24"/>
          <w:lang w:val="en-US"/>
        </w:rPr>
        <w:t>easily lead to self-conscious individual ‘autonomy’</w:t>
      </w:r>
      <w:r w:rsidR="00CF1917">
        <w:rPr>
          <w:sz w:val="24"/>
          <w:szCs w:val="24"/>
          <w:lang w:val="en-US"/>
        </w:rPr>
        <w:t xml:space="preserve">; </w:t>
      </w:r>
      <w:r w:rsidR="00D870DC">
        <w:rPr>
          <w:sz w:val="24"/>
          <w:szCs w:val="24"/>
          <w:lang w:val="en-US"/>
        </w:rPr>
        <w:t xml:space="preserve">both would have regarded such a hope as naïve. </w:t>
      </w:r>
      <w:r w:rsidR="009B6B50">
        <w:rPr>
          <w:sz w:val="24"/>
          <w:szCs w:val="24"/>
          <w:lang w:val="en-US"/>
        </w:rPr>
        <w:t xml:space="preserve">While far from identical, therefore, the two thinkers to some degree </w:t>
      </w:r>
      <w:r w:rsidR="000C3FC5">
        <w:rPr>
          <w:sz w:val="24"/>
          <w:szCs w:val="24"/>
          <w:lang w:val="en-US"/>
        </w:rPr>
        <w:t xml:space="preserve">share similar thoughts about the nature of tradition, and </w:t>
      </w:r>
      <w:r w:rsidR="00F419F8">
        <w:rPr>
          <w:sz w:val="24"/>
          <w:szCs w:val="24"/>
          <w:lang w:val="en-US"/>
        </w:rPr>
        <w:t xml:space="preserve">their </w:t>
      </w:r>
      <w:r w:rsidR="00D253E5">
        <w:rPr>
          <w:sz w:val="24"/>
          <w:szCs w:val="24"/>
          <w:lang w:val="en-US"/>
        </w:rPr>
        <w:t>insights should arguably</w:t>
      </w:r>
      <w:r w:rsidR="005F163D">
        <w:rPr>
          <w:sz w:val="24"/>
          <w:szCs w:val="24"/>
          <w:lang w:val="en-US"/>
        </w:rPr>
        <w:t xml:space="preserve"> </w:t>
      </w:r>
      <w:r w:rsidR="00D253E5">
        <w:rPr>
          <w:sz w:val="24"/>
          <w:szCs w:val="24"/>
          <w:lang w:val="en-US"/>
        </w:rPr>
        <w:t>stimulate us to think more deeply about the nature of our political choices and historical understandings.</w:t>
      </w:r>
    </w:p>
    <w:p w14:paraId="0B5494A8" w14:textId="77777777" w:rsidR="00537D4E" w:rsidRDefault="00537D4E" w:rsidP="001C447A">
      <w:pPr>
        <w:spacing w:after="0"/>
        <w:jc w:val="both"/>
        <w:rPr>
          <w:sz w:val="24"/>
          <w:szCs w:val="24"/>
          <w:lang w:val="en-US"/>
        </w:rPr>
      </w:pPr>
    </w:p>
    <w:p w14:paraId="0A35D169" w14:textId="1E255506" w:rsidR="001C447A" w:rsidRPr="00265256" w:rsidRDefault="001C447A" w:rsidP="001C447A">
      <w:pPr>
        <w:spacing w:after="0"/>
        <w:jc w:val="both"/>
        <w:rPr>
          <w:sz w:val="24"/>
          <w:szCs w:val="24"/>
          <w:lang w:val="en-US"/>
        </w:rPr>
      </w:pPr>
    </w:p>
    <w:sectPr w:rsidR="001C447A" w:rsidRPr="002652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1067" w14:textId="77777777" w:rsidR="00EF4137" w:rsidRPr="00815B7C" w:rsidRDefault="00EF4137" w:rsidP="00FF305A">
      <w:pPr>
        <w:spacing w:after="0" w:line="240" w:lineRule="auto"/>
      </w:pPr>
      <w:r w:rsidRPr="00815B7C">
        <w:separator/>
      </w:r>
    </w:p>
  </w:endnote>
  <w:endnote w:type="continuationSeparator" w:id="0">
    <w:p w14:paraId="7EE260F2" w14:textId="77777777" w:rsidR="00EF4137" w:rsidRPr="00815B7C" w:rsidRDefault="00EF4137" w:rsidP="00FF305A">
      <w:pPr>
        <w:spacing w:after="0" w:line="240" w:lineRule="auto"/>
      </w:pPr>
      <w:r w:rsidRPr="00815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CB6AF" w14:textId="77777777" w:rsidR="00EF4137" w:rsidRPr="00815B7C" w:rsidRDefault="00EF4137" w:rsidP="00FF305A">
      <w:pPr>
        <w:spacing w:after="0" w:line="240" w:lineRule="auto"/>
      </w:pPr>
      <w:r w:rsidRPr="00815B7C">
        <w:separator/>
      </w:r>
    </w:p>
  </w:footnote>
  <w:footnote w:type="continuationSeparator" w:id="0">
    <w:p w14:paraId="1703B70A" w14:textId="77777777" w:rsidR="00EF4137" w:rsidRPr="00815B7C" w:rsidRDefault="00EF4137" w:rsidP="00FF305A">
      <w:pPr>
        <w:spacing w:after="0" w:line="240" w:lineRule="auto"/>
      </w:pPr>
      <w:r w:rsidRPr="00815B7C">
        <w:continuationSeparator/>
      </w:r>
    </w:p>
  </w:footnote>
  <w:footnote w:id="1">
    <w:p w14:paraId="30BA653F" w14:textId="04DA8BBB" w:rsidR="007E3E95" w:rsidRPr="00F16EB1" w:rsidRDefault="007E3E95">
      <w:pPr>
        <w:pStyle w:val="FootnoteText"/>
      </w:pPr>
      <w:r>
        <w:rPr>
          <w:rStyle w:val="FootnoteReference"/>
        </w:rPr>
        <w:footnoteRef/>
      </w:r>
      <w:r>
        <w:t xml:space="preserve"> </w:t>
      </w:r>
      <w:r w:rsidR="00A133F8">
        <w:t xml:space="preserve">To be specific: </w:t>
      </w:r>
      <w:r w:rsidR="00A133F8">
        <w:rPr>
          <w:i/>
          <w:iCs/>
        </w:rPr>
        <w:t>Arendt Studies</w:t>
      </w:r>
      <w:r w:rsidR="00A133F8">
        <w:t xml:space="preserve"> and </w:t>
      </w:r>
      <w:r w:rsidR="00F16EB1">
        <w:rPr>
          <w:i/>
          <w:iCs/>
        </w:rPr>
        <w:t>Foucault Studies</w:t>
      </w:r>
      <w:r w:rsidR="00F16EB1">
        <w:t>.</w:t>
      </w:r>
    </w:p>
  </w:footnote>
  <w:footnote w:id="2">
    <w:p w14:paraId="29BD3054" w14:textId="3FC238A9" w:rsidR="00C92C0C" w:rsidRPr="00C92C0C" w:rsidRDefault="00C92C0C">
      <w:pPr>
        <w:pStyle w:val="FootnoteText"/>
      </w:pPr>
      <w:r>
        <w:rPr>
          <w:rStyle w:val="FootnoteReference"/>
        </w:rPr>
        <w:footnoteRef/>
      </w:r>
      <w:r>
        <w:t xml:space="preserve"> For just a few examples, see L</w:t>
      </w:r>
      <w:r w:rsidR="00594B28">
        <w:t>.</w:t>
      </w:r>
      <w:r>
        <w:t xml:space="preserve"> McNay, </w:t>
      </w:r>
      <w:r w:rsidRPr="00923B24">
        <w:rPr>
          <w:i/>
          <w:iCs/>
        </w:rPr>
        <w:t>Foucault and Feminism: Power</w:t>
      </w:r>
      <w:r w:rsidR="00B9550B" w:rsidRPr="00923B24">
        <w:rPr>
          <w:i/>
          <w:iCs/>
        </w:rPr>
        <w:t>, Gender, and the Self</w:t>
      </w:r>
      <w:r w:rsidR="00B9550B">
        <w:t xml:space="preserve"> (</w:t>
      </w:r>
      <w:r w:rsidR="00594B28">
        <w:t>Cambridge</w:t>
      </w:r>
      <w:r w:rsidR="003F3512">
        <w:t>: Polity Press, 1992)</w:t>
      </w:r>
      <w:r w:rsidR="00436C1B">
        <w:t xml:space="preserve">, L. </w:t>
      </w:r>
      <w:r w:rsidR="002F1E47">
        <w:t xml:space="preserve">Bersani, </w:t>
      </w:r>
      <w:r w:rsidR="002F1E47" w:rsidRPr="00923B24">
        <w:rPr>
          <w:i/>
          <w:iCs/>
        </w:rPr>
        <w:t>Homos</w:t>
      </w:r>
      <w:r w:rsidR="002F1E47">
        <w:t xml:space="preserve"> (Cambridge, MA: Harvard University Press, </w:t>
      </w:r>
      <w:r w:rsidR="00180441">
        <w:t>1995)</w:t>
      </w:r>
      <w:r w:rsidR="00F21EEA">
        <w:t>, and J</w:t>
      </w:r>
      <w:r w:rsidR="007C0D75">
        <w:t xml:space="preserve">. </w:t>
      </w:r>
      <w:r w:rsidR="00F21EEA">
        <w:t xml:space="preserve">Weeks, </w:t>
      </w:r>
      <w:r w:rsidR="00F21EEA" w:rsidRPr="00FE633A">
        <w:rPr>
          <w:i/>
          <w:iCs/>
        </w:rPr>
        <w:t>Sex, Politics and Society</w:t>
      </w:r>
      <w:r w:rsidR="0014408C" w:rsidRPr="00FE633A">
        <w:rPr>
          <w:i/>
          <w:iCs/>
        </w:rPr>
        <w:t xml:space="preserve">: </w:t>
      </w:r>
      <w:r w:rsidR="00FE633A">
        <w:rPr>
          <w:i/>
          <w:iCs/>
        </w:rPr>
        <w:t>T</w:t>
      </w:r>
      <w:r w:rsidR="0014408C" w:rsidRPr="00FE633A">
        <w:rPr>
          <w:i/>
          <w:iCs/>
        </w:rPr>
        <w:t>he</w:t>
      </w:r>
      <w:r w:rsidR="00FE633A">
        <w:rPr>
          <w:i/>
          <w:iCs/>
        </w:rPr>
        <w:t xml:space="preserve"> R</w:t>
      </w:r>
      <w:r w:rsidR="0014408C" w:rsidRPr="00FE633A">
        <w:rPr>
          <w:i/>
          <w:iCs/>
        </w:rPr>
        <w:t xml:space="preserve">egulation of </w:t>
      </w:r>
      <w:r w:rsidR="00FE633A">
        <w:rPr>
          <w:i/>
          <w:iCs/>
        </w:rPr>
        <w:t>S</w:t>
      </w:r>
      <w:r w:rsidR="0014408C" w:rsidRPr="00FE633A">
        <w:rPr>
          <w:i/>
          <w:iCs/>
        </w:rPr>
        <w:t>exuality since 1800</w:t>
      </w:r>
      <w:r w:rsidR="00663172">
        <w:t>, 4</w:t>
      </w:r>
      <w:r w:rsidR="00663172" w:rsidRPr="00663172">
        <w:rPr>
          <w:vertAlign w:val="superscript"/>
        </w:rPr>
        <w:t>th</w:t>
      </w:r>
      <w:r w:rsidR="00663172">
        <w:t xml:space="preserve"> edition (</w:t>
      </w:r>
      <w:r w:rsidR="00A4787E">
        <w:t>Abingdon</w:t>
      </w:r>
      <w:r w:rsidR="00375564">
        <w:t>:</w:t>
      </w:r>
      <w:r w:rsidR="00A4787E">
        <w:t xml:space="preserve"> Routledge, 2018)</w:t>
      </w:r>
      <w:r w:rsidR="00375564">
        <w:t>.</w:t>
      </w:r>
    </w:p>
  </w:footnote>
  <w:footnote w:id="3">
    <w:p w14:paraId="1EBF690F" w14:textId="6C393997" w:rsidR="00B107A7" w:rsidRPr="00B107A7" w:rsidRDefault="00B107A7">
      <w:pPr>
        <w:pStyle w:val="FootnoteText"/>
      </w:pPr>
      <w:r>
        <w:rPr>
          <w:rStyle w:val="FootnoteReference"/>
        </w:rPr>
        <w:footnoteRef/>
      </w:r>
      <w:r>
        <w:t xml:space="preserve"> </w:t>
      </w:r>
      <w:r w:rsidR="00720A4B">
        <w:t>For just two examples, see</w:t>
      </w:r>
      <w:r w:rsidR="00B36B72">
        <w:t xml:space="preserve">, on </w:t>
      </w:r>
      <w:r w:rsidR="00901E48">
        <w:t>history, J.</w:t>
      </w:r>
      <w:r w:rsidR="007C0D75">
        <w:t xml:space="preserve"> </w:t>
      </w:r>
      <w:r w:rsidR="00720A4B">
        <w:t xml:space="preserve">Goldstein (ed.), </w:t>
      </w:r>
      <w:r w:rsidR="00720A4B" w:rsidRPr="007C0D75">
        <w:rPr>
          <w:i/>
          <w:iCs/>
        </w:rPr>
        <w:t>Foucault and the Writing of History</w:t>
      </w:r>
      <w:r w:rsidR="00B36B72">
        <w:t xml:space="preserve"> (Cambridge: Blackwell, 1994)</w:t>
      </w:r>
      <w:r w:rsidR="00170971">
        <w:t>, and, on theory, A</w:t>
      </w:r>
      <w:r w:rsidR="007C0D75">
        <w:t xml:space="preserve">. </w:t>
      </w:r>
      <w:r w:rsidR="00170971">
        <w:t xml:space="preserve">Honneth, </w:t>
      </w:r>
      <w:r w:rsidR="00170971" w:rsidRPr="007C0D75">
        <w:rPr>
          <w:i/>
          <w:iCs/>
        </w:rPr>
        <w:t>The Critique of Power: Reflective Stages in Critical Social Theory</w:t>
      </w:r>
      <w:r w:rsidR="00170971">
        <w:t xml:space="preserve"> </w:t>
      </w:r>
      <w:r w:rsidR="007C0D75">
        <w:t xml:space="preserve">(Boston: MIT Press, 1991). </w:t>
      </w:r>
    </w:p>
  </w:footnote>
  <w:footnote w:id="4">
    <w:p w14:paraId="0E3782FD" w14:textId="6E641AC1" w:rsidR="00210C9C" w:rsidRPr="00210C9C" w:rsidRDefault="00210C9C">
      <w:pPr>
        <w:pStyle w:val="FootnoteText"/>
      </w:pPr>
      <w:r>
        <w:rPr>
          <w:rStyle w:val="FootnoteReference"/>
        </w:rPr>
        <w:footnoteRef/>
      </w:r>
      <w:r>
        <w:t xml:space="preserve"> </w:t>
      </w:r>
      <w:r w:rsidR="00312C9F">
        <w:t>H</w:t>
      </w:r>
      <w:r w:rsidR="002C7A15">
        <w:t xml:space="preserve">. </w:t>
      </w:r>
      <w:r w:rsidR="00312C9F">
        <w:t xml:space="preserve">Arendt, </w:t>
      </w:r>
      <w:r w:rsidR="00145755" w:rsidRPr="000616A4">
        <w:rPr>
          <w:i/>
          <w:iCs/>
        </w:rPr>
        <w:t>The Origins of Totalitarianism</w:t>
      </w:r>
      <w:r w:rsidR="00E22AE3">
        <w:t>, 3</w:t>
      </w:r>
      <w:r w:rsidR="00E22AE3" w:rsidRPr="00E22AE3">
        <w:rPr>
          <w:vertAlign w:val="superscript"/>
        </w:rPr>
        <w:t>rd</w:t>
      </w:r>
      <w:r w:rsidR="00E22AE3">
        <w:t xml:space="preserve"> edition (London: Allen and Unwin</w:t>
      </w:r>
      <w:r w:rsidR="002C7A15">
        <w:t xml:space="preserve">, 1967), H. Arendt, </w:t>
      </w:r>
      <w:r w:rsidR="002C7A15" w:rsidRPr="000616A4">
        <w:rPr>
          <w:i/>
          <w:iCs/>
        </w:rPr>
        <w:t>The Human Condition</w:t>
      </w:r>
      <w:r w:rsidR="002C7A15">
        <w:t xml:space="preserve"> (Chicago: Chicago University Press, 1958).</w:t>
      </w:r>
      <w:r w:rsidR="005B19D3">
        <w:t xml:space="preserve"> For </w:t>
      </w:r>
      <w:r w:rsidR="004E0967">
        <w:t xml:space="preserve">Arendt on European democracy, see </w:t>
      </w:r>
      <w:r w:rsidR="00FC7C61">
        <w:t xml:space="preserve">L. Rensmann, ‘Rethinking European Democracy after its Legitimation Crisis: On Hannah Arendt and the European Union’, </w:t>
      </w:r>
      <w:r w:rsidR="00406BA5" w:rsidRPr="00820D3E">
        <w:rPr>
          <w:i/>
          <w:iCs/>
        </w:rPr>
        <w:t>Journal of European Studies</w:t>
      </w:r>
      <w:r w:rsidR="00BF088D">
        <w:t>,</w:t>
      </w:r>
      <w:r w:rsidR="00406BA5">
        <w:t xml:space="preserve"> </w:t>
      </w:r>
      <w:r w:rsidR="009A1F7D">
        <w:t>49</w:t>
      </w:r>
      <w:r w:rsidR="00BF088D">
        <w:t xml:space="preserve"> (2019), </w:t>
      </w:r>
      <w:r w:rsidR="006660FE">
        <w:t>217-238</w:t>
      </w:r>
      <w:r w:rsidR="008D1DD2">
        <w:t xml:space="preserve">; for ‘radical evil’, see R. J. Bernstein, </w:t>
      </w:r>
      <w:r w:rsidR="001B09BD">
        <w:t xml:space="preserve">‘Reflections on Radical Evil: Arendt and Kant’, </w:t>
      </w:r>
      <w:r w:rsidR="001B09BD" w:rsidRPr="001B09BD">
        <w:rPr>
          <w:i/>
          <w:iCs/>
        </w:rPr>
        <w:t>Soundings</w:t>
      </w:r>
      <w:r w:rsidR="001B09BD">
        <w:t>, 85 (2002), 17-30.</w:t>
      </w:r>
    </w:p>
  </w:footnote>
  <w:footnote w:id="5">
    <w:p w14:paraId="4B513277" w14:textId="3752C122" w:rsidR="0063024B" w:rsidRPr="00815B7C" w:rsidRDefault="0063024B">
      <w:pPr>
        <w:pStyle w:val="FootnoteText"/>
      </w:pPr>
      <w:r w:rsidRPr="00815B7C">
        <w:rPr>
          <w:rStyle w:val="FootnoteReference"/>
        </w:rPr>
        <w:footnoteRef/>
      </w:r>
      <w:r w:rsidRPr="00815B7C">
        <w:t xml:space="preserve"> A</w:t>
      </w:r>
      <w:r w:rsidR="005B19D3">
        <w:t xml:space="preserve">. </w:t>
      </w:r>
      <w:r w:rsidRPr="00815B7C">
        <w:t xml:space="preserve">Allen, ‘Power, Subjectivity, and Agency: Between Arendt and Foucault’, </w:t>
      </w:r>
      <w:r w:rsidRPr="00815B7C">
        <w:rPr>
          <w:i/>
          <w:iCs/>
        </w:rPr>
        <w:t>International Journal of Philosophical Studies</w:t>
      </w:r>
      <w:r w:rsidR="007C5BD4">
        <w:t xml:space="preserve">, </w:t>
      </w:r>
      <w:r w:rsidRPr="00815B7C">
        <w:t>10</w:t>
      </w:r>
      <w:r w:rsidR="00E57E1F">
        <w:t xml:space="preserve"> </w:t>
      </w:r>
      <w:r w:rsidRPr="00815B7C">
        <w:t>(2002), 131-</w:t>
      </w:r>
      <w:r w:rsidR="007C5BD4">
        <w:t>14</w:t>
      </w:r>
      <w:r w:rsidRPr="00815B7C">
        <w:t>9.</w:t>
      </w:r>
    </w:p>
  </w:footnote>
  <w:footnote w:id="6">
    <w:p w14:paraId="6BCE0387" w14:textId="7463FD95" w:rsidR="0063024B" w:rsidRPr="00815B7C" w:rsidRDefault="0063024B">
      <w:pPr>
        <w:pStyle w:val="FootnoteText"/>
      </w:pPr>
      <w:r w:rsidRPr="00815B7C">
        <w:rPr>
          <w:rStyle w:val="FootnoteReference"/>
        </w:rPr>
        <w:footnoteRef/>
      </w:r>
      <w:r w:rsidRPr="00815B7C">
        <w:t xml:space="preserve"> J</w:t>
      </w:r>
      <w:r w:rsidR="006E1EEB">
        <w:t xml:space="preserve">. </w:t>
      </w:r>
      <w:r w:rsidRPr="00815B7C">
        <w:t xml:space="preserve">Tully, ‘The Agonic Freedom of Citizens’, </w:t>
      </w:r>
      <w:r w:rsidRPr="00815B7C">
        <w:rPr>
          <w:i/>
          <w:iCs/>
        </w:rPr>
        <w:t>Economy and Society</w:t>
      </w:r>
      <w:r w:rsidRPr="00815B7C">
        <w:t>, 2</w:t>
      </w:r>
      <w:r w:rsidR="006E1EEB">
        <w:t>8</w:t>
      </w:r>
      <w:r w:rsidRPr="00815B7C">
        <w:t xml:space="preserve"> (1999), 161-</w:t>
      </w:r>
      <w:r w:rsidR="006E1EEB">
        <w:t>18</w:t>
      </w:r>
      <w:r w:rsidRPr="00815B7C">
        <w:t>2.</w:t>
      </w:r>
    </w:p>
  </w:footnote>
  <w:footnote w:id="7">
    <w:p w14:paraId="059EF7F0" w14:textId="46BCC0A8" w:rsidR="00FF305A" w:rsidRPr="00815B7C" w:rsidRDefault="00FF305A">
      <w:pPr>
        <w:pStyle w:val="FootnoteText"/>
      </w:pPr>
      <w:r w:rsidRPr="00815B7C">
        <w:rPr>
          <w:rStyle w:val="FootnoteReference"/>
        </w:rPr>
        <w:footnoteRef/>
      </w:r>
      <w:r w:rsidRPr="00815B7C">
        <w:t xml:space="preserve"> K</w:t>
      </w:r>
      <w:r w:rsidR="006E1EEB">
        <w:t xml:space="preserve">. </w:t>
      </w:r>
      <w:r w:rsidRPr="00815B7C">
        <w:t xml:space="preserve">Braun, ‘Biopolitics and Temporality in Arendt and Foucault’, </w:t>
      </w:r>
      <w:r w:rsidRPr="00815B7C">
        <w:rPr>
          <w:i/>
          <w:iCs/>
        </w:rPr>
        <w:t>Time and Society</w:t>
      </w:r>
      <w:r w:rsidRPr="00815B7C">
        <w:t xml:space="preserve">, 16 (2007), </w:t>
      </w:r>
      <w:r w:rsidR="006E1EEB">
        <w:t>5</w:t>
      </w:r>
      <w:r w:rsidRPr="00815B7C">
        <w:t>-23.</w:t>
      </w:r>
    </w:p>
  </w:footnote>
  <w:footnote w:id="8">
    <w:p w14:paraId="152CCAB1" w14:textId="2C076A99" w:rsidR="003A6AF9" w:rsidRPr="003A6AF9" w:rsidRDefault="003A6AF9">
      <w:pPr>
        <w:pStyle w:val="FootnoteText"/>
      </w:pPr>
      <w:r>
        <w:rPr>
          <w:rStyle w:val="FootnoteReference"/>
        </w:rPr>
        <w:footnoteRef/>
      </w:r>
      <w:r>
        <w:t xml:space="preserve"> M. Foucault, </w:t>
      </w:r>
      <w:r w:rsidR="00985005" w:rsidRPr="002D60CF">
        <w:rPr>
          <w:i/>
          <w:iCs/>
        </w:rPr>
        <w:t>The Archaeology of Knowledge</w:t>
      </w:r>
      <w:r w:rsidR="00C530F0">
        <w:t>, trans. A. Sheridan</w:t>
      </w:r>
      <w:r w:rsidR="00A62D26">
        <w:t xml:space="preserve"> (New York, NY: Pantheon, 1972), </w:t>
      </w:r>
      <w:r w:rsidR="00792F8B">
        <w:t xml:space="preserve">M. Foucault, </w:t>
      </w:r>
      <w:r w:rsidR="00A62D26" w:rsidRPr="002D60CF">
        <w:rPr>
          <w:i/>
          <w:iCs/>
        </w:rPr>
        <w:t>Discipline and Punis</w:t>
      </w:r>
      <w:r w:rsidR="00705F56" w:rsidRPr="002D60CF">
        <w:rPr>
          <w:i/>
          <w:iCs/>
        </w:rPr>
        <w:t>h</w:t>
      </w:r>
      <w:r w:rsidR="00705F56">
        <w:t xml:space="preserve">, trans. A. Sheridan </w:t>
      </w:r>
      <w:r w:rsidR="002D60CF">
        <w:t xml:space="preserve">(New York, NY: Pantheon, 1977). </w:t>
      </w:r>
    </w:p>
  </w:footnote>
  <w:footnote w:id="9">
    <w:p w14:paraId="48B73C3C" w14:textId="202D2926" w:rsidR="00776501" w:rsidRPr="00776501" w:rsidRDefault="00776501">
      <w:pPr>
        <w:pStyle w:val="FootnoteText"/>
        <w:rPr>
          <w:lang w:val="en-US"/>
        </w:rPr>
      </w:pPr>
      <w:r w:rsidRPr="00815B7C">
        <w:rPr>
          <w:rStyle w:val="FootnoteReference"/>
        </w:rPr>
        <w:footnoteRef/>
      </w:r>
      <w:r w:rsidRPr="00815B7C">
        <w:t xml:space="preserve"> </w:t>
      </w:r>
      <w:r w:rsidR="00B07428">
        <w:t xml:space="preserve">See </w:t>
      </w:r>
      <w:r w:rsidR="00EB10CF">
        <w:t xml:space="preserve">Arendt, </w:t>
      </w:r>
      <w:r w:rsidR="00316632">
        <w:rPr>
          <w:i/>
          <w:iCs/>
        </w:rPr>
        <w:t xml:space="preserve">Origins of </w:t>
      </w:r>
      <w:r w:rsidR="00316632" w:rsidRPr="00316632">
        <w:rPr>
          <w:i/>
          <w:iCs/>
        </w:rPr>
        <w:t>Totalitarianism</w:t>
      </w:r>
      <w:r w:rsidR="00316632">
        <w:t>, and H</w:t>
      </w:r>
      <w:r w:rsidR="002B3F8A">
        <w:t xml:space="preserve">. Arendt, </w:t>
      </w:r>
      <w:r w:rsidR="002B3F8A" w:rsidRPr="002B3F8A">
        <w:rPr>
          <w:i/>
          <w:iCs/>
        </w:rPr>
        <w:t>On Rev</w:t>
      </w:r>
      <w:r w:rsidR="00316632" w:rsidRPr="002B3F8A">
        <w:rPr>
          <w:i/>
          <w:iCs/>
        </w:rPr>
        <w:t>olution</w:t>
      </w:r>
      <w:r w:rsidR="00316632">
        <w:rPr>
          <w:i/>
          <w:iCs/>
        </w:rPr>
        <w:t xml:space="preserve"> </w:t>
      </w:r>
      <w:r w:rsidR="00792516">
        <w:t>(</w:t>
      </w:r>
      <w:r w:rsidR="00675164">
        <w:t>Harmondworth: Penguin, 1973).</w:t>
      </w:r>
      <w:r w:rsidR="00316632">
        <w:rPr>
          <w:i/>
          <w:iCs/>
        </w:rPr>
        <w:t xml:space="preserve"> </w:t>
      </w:r>
      <w:r w:rsidRPr="00763D09">
        <w:t>Even</w:t>
      </w:r>
      <w:r w:rsidRPr="00815B7C">
        <w:t xml:space="preserve"> in this case one can </w:t>
      </w:r>
      <w:r w:rsidR="00763D09">
        <w:t>make this contrast</w:t>
      </w:r>
      <w:r w:rsidRPr="00815B7C">
        <w:t xml:space="preserve"> only with qualifications, since Foucault was seriously (and notoriously) intrigued by the </w:t>
      </w:r>
      <w:r w:rsidR="008F18D5" w:rsidRPr="00815B7C">
        <w:t>success of the I</w:t>
      </w:r>
      <w:r w:rsidRPr="00815B7C">
        <w:t>ranian Revolution of 1979</w:t>
      </w:r>
      <w:r w:rsidR="004D5422">
        <w:t xml:space="preserve"> – see </w:t>
      </w:r>
      <w:r w:rsidR="001F0B95">
        <w:t>B. Ghamari-Tabrizi</w:t>
      </w:r>
      <w:r w:rsidR="001F0B95" w:rsidRPr="00675054">
        <w:rPr>
          <w:i/>
          <w:iCs/>
        </w:rPr>
        <w:t>, Foucault in Iran: Islamic Revolution after the Enlightenment</w:t>
      </w:r>
      <w:r w:rsidR="00675054">
        <w:t xml:space="preserve"> (Princeton, NJ: Princeton University Press, 2016).</w:t>
      </w:r>
    </w:p>
  </w:footnote>
  <w:footnote w:id="10">
    <w:p w14:paraId="5E57E2CF" w14:textId="42FF48C9" w:rsidR="00FF6A0F" w:rsidRPr="003B1A31" w:rsidRDefault="00FF6A0F">
      <w:pPr>
        <w:pStyle w:val="FootnoteText"/>
      </w:pPr>
      <w:r>
        <w:rPr>
          <w:rStyle w:val="FootnoteReference"/>
        </w:rPr>
        <w:footnoteRef/>
      </w:r>
      <w:r>
        <w:t xml:space="preserve"> See Foucault, </w:t>
      </w:r>
      <w:r>
        <w:rPr>
          <w:i/>
          <w:iCs/>
        </w:rPr>
        <w:t>Discipline and Punish</w:t>
      </w:r>
      <w:r>
        <w:t xml:space="preserve">, </w:t>
      </w:r>
      <w:r w:rsidR="00631EA1">
        <w:t>M</w:t>
      </w:r>
      <w:r w:rsidR="0021554A">
        <w:t xml:space="preserve">. </w:t>
      </w:r>
      <w:r w:rsidR="00631EA1">
        <w:t xml:space="preserve">Foucault, </w:t>
      </w:r>
      <w:r w:rsidR="008415BC">
        <w:rPr>
          <w:i/>
          <w:iCs/>
        </w:rPr>
        <w:t>The History of Sexuality</w:t>
      </w:r>
      <w:r w:rsidR="00A577E4">
        <w:t xml:space="preserve">, 3 vols, </w:t>
      </w:r>
      <w:r w:rsidR="0021554A">
        <w:t>trans. R. Hurley</w:t>
      </w:r>
      <w:r w:rsidR="00CF4F50">
        <w:t xml:space="preserve"> </w:t>
      </w:r>
      <w:r w:rsidR="00E0515C">
        <w:t xml:space="preserve">(New York, NY: Pantheon, 1986), </w:t>
      </w:r>
      <w:r w:rsidR="00A048B0">
        <w:t xml:space="preserve">Foucault, </w:t>
      </w:r>
      <w:r w:rsidR="00A048B0">
        <w:rPr>
          <w:i/>
          <w:iCs/>
        </w:rPr>
        <w:t>Archae</w:t>
      </w:r>
      <w:r w:rsidR="003B1A31">
        <w:rPr>
          <w:i/>
          <w:iCs/>
        </w:rPr>
        <w:t>ology of Knowledge</w:t>
      </w:r>
      <w:r w:rsidR="003B1A31">
        <w:t>.</w:t>
      </w:r>
    </w:p>
  </w:footnote>
  <w:footnote w:id="11">
    <w:p w14:paraId="55B98E51" w14:textId="7BB98285" w:rsidR="00252DFC" w:rsidRPr="00252DFC" w:rsidRDefault="00252DFC">
      <w:pPr>
        <w:pStyle w:val="FootnoteText"/>
      </w:pPr>
      <w:r>
        <w:rPr>
          <w:rStyle w:val="FootnoteReference"/>
        </w:rPr>
        <w:footnoteRef/>
      </w:r>
      <w:r>
        <w:t xml:space="preserve"> </w:t>
      </w:r>
      <w:r w:rsidR="008A355A">
        <w:t xml:space="preserve">See Arendt’s appeal to Socrates as a paradigmatic </w:t>
      </w:r>
      <w:r w:rsidR="001A3DB1">
        <w:t>exponent of ‘thinking’</w:t>
      </w:r>
      <w:r w:rsidR="00E709A8">
        <w:t xml:space="preserve">, in ‘Thinking and Moral Considerations: A Lecture’, </w:t>
      </w:r>
      <w:r w:rsidR="00E709A8" w:rsidRPr="00DB40CA">
        <w:rPr>
          <w:i/>
          <w:iCs/>
        </w:rPr>
        <w:t>Social Research</w:t>
      </w:r>
      <w:r w:rsidR="00E709A8">
        <w:t xml:space="preserve">, 38 (1971), </w:t>
      </w:r>
      <w:r w:rsidR="00DB40CA">
        <w:t>417-446</w:t>
      </w:r>
      <w:r w:rsidR="00300177">
        <w:t xml:space="preserve">, and </w:t>
      </w:r>
      <w:r w:rsidR="002F7C88">
        <w:t>(by contrast) Foucault’s insistence on the importance of the ancient ‘care of the self’</w:t>
      </w:r>
      <w:r w:rsidR="0052679F">
        <w:t xml:space="preserve">, which he believed had been underplayed by contrast with the Socratic demand to ‘know thyself’ – see M. Foucault, </w:t>
      </w:r>
      <w:r w:rsidR="0052679F" w:rsidRPr="00D55242">
        <w:t>‘L’herme</w:t>
      </w:r>
      <w:r w:rsidR="00E85064" w:rsidRPr="00D55242">
        <w:t>utique du sujet, 1981-82’</w:t>
      </w:r>
      <w:r w:rsidR="00E85064">
        <w:t xml:space="preserve">, in </w:t>
      </w:r>
      <w:r w:rsidR="00D55242" w:rsidRPr="0049302E">
        <w:rPr>
          <w:i/>
          <w:iCs/>
        </w:rPr>
        <w:t>Résumé</w:t>
      </w:r>
      <w:r w:rsidR="00E85064" w:rsidRPr="0049302E">
        <w:rPr>
          <w:i/>
          <w:iCs/>
        </w:rPr>
        <w:t xml:space="preserve"> des Cours</w:t>
      </w:r>
      <w:r w:rsidR="00E85064" w:rsidRPr="00807355">
        <w:rPr>
          <w:i/>
          <w:iCs/>
        </w:rPr>
        <w:t>, 1970-1982</w:t>
      </w:r>
      <w:r w:rsidR="00E85064">
        <w:t xml:space="preserve"> (Pari</w:t>
      </w:r>
      <w:r w:rsidR="00807355">
        <w:t>s: Julliard, 1989), 145-149.</w:t>
      </w:r>
    </w:p>
  </w:footnote>
  <w:footnote w:id="12">
    <w:p w14:paraId="3F7D9007" w14:textId="5D5D13F6" w:rsidR="002A78E9" w:rsidRPr="00814340" w:rsidRDefault="002A78E9">
      <w:pPr>
        <w:pStyle w:val="FootnoteText"/>
      </w:pPr>
      <w:r>
        <w:rPr>
          <w:rStyle w:val="FootnoteReference"/>
        </w:rPr>
        <w:footnoteRef/>
      </w:r>
      <w:r>
        <w:t xml:space="preserve"> </w:t>
      </w:r>
      <w:r w:rsidR="00E26844">
        <w:t xml:space="preserve">For Heidegger, compare </w:t>
      </w:r>
      <w:r w:rsidR="00884526">
        <w:t>H. Arendt, ‘Martin Heidegger at Eighty’</w:t>
      </w:r>
      <w:r w:rsidR="002F0ECC">
        <w:t xml:space="preserve">, in M. Murray (ed.), </w:t>
      </w:r>
      <w:r w:rsidR="002F0ECC" w:rsidRPr="00910F9D">
        <w:rPr>
          <w:i/>
          <w:iCs/>
        </w:rPr>
        <w:t>Heidegger and Modern Philosophy</w:t>
      </w:r>
      <w:r w:rsidR="002F0ECC">
        <w:t xml:space="preserve"> </w:t>
      </w:r>
      <w:r w:rsidR="00911175">
        <w:t xml:space="preserve">(New Haven, CT: Yale University Press), 293-303 and </w:t>
      </w:r>
      <w:r w:rsidR="008E6445">
        <w:t xml:space="preserve">R. Nichols, </w:t>
      </w:r>
      <w:r w:rsidR="00040FB9">
        <w:rPr>
          <w:i/>
          <w:iCs/>
        </w:rPr>
        <w:t>The World of Freedom: Heidegger, Foucault and the Politics of Historical Ontology</w:t>
      </w:r>
      <w:r w:rsidR="00B12090">
        <w:t xml:space="preserve">, as well as D. Owen, </w:t>
      </w:r>
      <w:r w:rsidR="0014247A">
        <w:t>‘Politics, History, Freedom: Arendt</w:t>
      </w:r>
      <w:r w:rsidR="00084B23">
        <w:t xml:space="preserve">, Foucault and the Politics of Genealogy’ in this </w:t>
      </w:r>
      <w:r w:rsidR="00882A39">
        <w:t>issue</w:t>
      </w:r>
      <w:r w:rsidR="000300BE">
        <w:t>; for Marx, see (for e</w:t>
      </w:r>
      <w:r w:rsidR="0041610A">
        <w:t>xample)</w:t>
      </w:r>
      <w:r w:rsidR="00C33067">
        <w:t xml:space="preserve">, the section on labour in </w:t>
      </w:r>
      <w:r w:rsidR="009D54B0">
        <w:rPr>
          <w:i/>
          <w:iCs/>
        </w:rPr>
        <w:t>The Human Condition</w:t>
      </w:r>
      <w:r w:rsidR="009D54B0">
        <w:t xml:space="preserve">, 79-135 and </w:t>
      </w:r>
      <w:r w:rsidR="00FF3D2E">
        <w:t xml:space="preserve">M. Foucault, ‘Nietzsche, Freud, Marx’, </w:t>
      </w:r>
      <w:r w:rsidR="00D90C7A" w:rsidRPr="00D90C7A">
        <w:rPr>
          <w:i/>
          <w:iCs/>
        </w:rPr>
        <w:t>Cahiers de Royaumont</w:t>
      </w:r>
      <w:r w:rsidR="00D90C7A">
        <w:t>, 6 (1967), 183-200.</w:t>
      </w:r>
    </w:p>
  </w:footnote>
  <w:footnote w:id="13">
    <w:p w14:paraId="4A407EFC" w14:textId="67ED3B72" w:rsidR="00910F9D" w:rsidRPr="00910F9D" w:rsidRDefault="00910F9D">
      <w:pPr>
        <w:pStyle w:val="FootnoteText"/>
      </w:pPr>
      <w:r>
        <w:rPr>
          <w:rStyle w:val="FootnoteReference"/>
        </w:rPr>
        <w:footnoteRef/>
      </w:r>
      <w:r>
        <w:t xml:space="preserve"> See H. Arendt, </w:t>
      </w:r>
      <w:r w:rsidRPr="00E831AA">
        <w:rPr>
          <w:i/>
          <w:iCs/>
        </w:rPr>
        <w:t>Lectures on Kant’s Political Philosophy</w:t>
      </w:r>
      <w:r>
        <w:t>, ed. R. Beiner (Chicago, IL: University of Chicago Press, 1982) and M. Foucault, ‘What is Enlightenment</w:t>
      </w:r>
      <w:r w:rsidR="00875AA0">
        <w:t>?</w:t>
      </w:r>
      <w:r>
        <w:t xml:space="preserve">’, trans. C. Porter, in P. Rabinow (ed.), </w:t>
      </w:r>
      <w:r w:rsidRPr="00E831AA">
        <w:rPr>
          <w:i/>
          <w:iCs/>
        </w:rPr>
        <w:t>The Foucault Reader</w:t>
      </w:r>
      <w:r>
        <w:t xml:space="preserve"> (Harmondsworth: Penguin, 1984), 32-50.</w:t>
      </w:r>
    </w:p>
  </w:footnote>
  <w:footnote w:id="14">
    <w:p w14:paraId="55E41E9C" w14:textId="0E67FB12" w:rsidR="00DD55DC" w:rsidRPr="00DD55DC" w:rsidRDefault="00DD55DC">
      <w:pPr>
        <w:pStyle w:val="FootnoteText"/>
      </w:pPr>
      <w:r>
        <w:rPr>
          <w:rStyle w:val="FootnoteReference"/>
        </w:rPr>
        <w:footnoteRef/>
      </w:r>
      <w:r>
        <w:t xml:space="preserve"> For one example of this, see N. O’Sullivan, ‘Hannah Arendt: Hellenic Nostalgia and I</w:t>
      </w:r>
      <w:r w:rsidR="0023039C">
        <w:t xml:space="preserve">ndustrial Society’, in A. de Crespigny and K. Minogue (eds.), </w:t>
      </w:r>
      <w:r w:rsidR="0023039C" w:rsidRPr="00C178BC">
        <w:rPr>
          <w:i/>
          <w:iCs/>
        </w:rPr>
        <w:t>Contemporary Political Philosopher</w:t>
      </w:r>
      <w:r w:rsidR="002505AB" w:rsidRPr="00C178BC">
        <w:rPr>
          <w:i/>
          <w:iCs/>
        </w:rPr>
        <w:t>s</w:t>
      </w:r>
      <w:r w:rsidR="002505AB">
        <w:t xml:space="preserve"> (London</w:t>
      </w:r>
      <w:r w:rsidR="00C178BC">
        <w:t>: Methuen, 1976).</w:t>
      </w:r>
    </w:p>
  </w:footnote>
  <w:footnote w:id="15">
    <w:p w14:paraId="04755975" w14:textId="585CD4ED" w:rsidR="00861B75" w:rsidRPr="00861B75" w:rsidRDefault="00861B75">
      <w:pPr>
        <w:pStyle w:val="FootnoteText"/>
      </w:pPr>
      <w:r>
        <w:rPr>
          <w:rStyle w:val="FootnoteReference"/>
        </w:rPr>
        <w:footnoteRef/>
      </w:r>
      <w:r>
        <w:t xml:space="preserve"> For a good guide to the complexities of Arendt’s developing thought </w:t>
      </w:r>
      <w:r w:rsidR="00B12090">
        <w:t>on the Greek polis</w:t>
      </w:r>
      <w:r w:rsidR="00C237A6">
        <w:t>, see M. Canovan</w:t>
      </w:r>
      <w:r w:rsidR="00E67376">
        <w:t xml:space="preserve">, </w:t>
      </w:r>
      <w:r w:rsidR="00E67376" w:rsidRPr="00E734BB">
        <w:rPr>
          <w:i/>
          <w:iCs/>
        </w:rPr>
        <w:t>Hannah Arendt: A Reinterpretation of her Political Thought</w:t>
      </w:r>
      <w:r w:rsidR="00E67376">
        <w:t xml:space="preserve"> (Cambridge: Cambridge University Press, 1992), 136-</w:t>
      </w:r>
      <w:r w:rsidR="00E734BB">
        <w:t>143.</w:t>
      </w:r>
    </w:p>
  </w:footnote>
  <w:footnote w:id="16">
    <w:p w14:paraId="7C3B379B" w14:textId="5F8D3D1D" w:rsidR="002858D8" w:rsidRPr="002858D8" w:rsidRDefault="002858D8">
      <w:pPr>
        <w:pStyle w:val="FootnoteText"/>
      </w:pPr>
      <w:r>
        <w:rPr>
          <w:rStyle w:val="FootnoteReference"/>
        </w:rPr>
        <w:footnoteRef/>
      </w:r>
      <w:r>
        <w:t xml:space="preserve"> Arendt, </w:t>
      </w:r>
      <w:r>
        <w:rPr>
          <w:i/>
          <w:iCs/>
        </w:rPr>
        <w:t>Human Condition</w:t>
      </w:r>
      <w:r>
        <w:t xml:space="preserve">, </w:t>
      </w:r>
      <w:r w:rsidR="0050303B">
        <w:t>50-52.</w:t>
      </w:r>
    </w:p>
  </w:footnote>
  <w:footnote w:id="17">
    <w:p w14:paraId="1928AA91" w14:textId="3EC8A939" w:rsidR="00E37E7F" w:rsidRPr="00566965" w:rsidRDefault="00E37E7F">
      <w:pPr>
        <w:pStyle w:val="FootnoteText"/>
      </w:pPr>
      <w:r>
        <w:rPr>
          <w:rStyle w:val="FootnoteReference"/>
        </w:rPr>
        <w:footnoteRef/>
      </w:r>
      <w:r>
        <w:t xml:space="preserve"> </w:t>
      </w:r>
      <w:r w:rsidR="003F23D7">
        <w:t xml:space="preserve">Arendt, </w:t>
      </w:r>
      <w:r w:rsidR="003F23D7">
        <w:rPr>
          <w:i/>
          <w:iCs/>
        </w:rPr>
        <w:t xml:space="preserve">Human Condition, </w:t>
      </w:r>
      <w:r w:rsidR="00CA3EC6">
        <w:t>83-</w:t>
      </w:r>
      <w:r w:rsidR="00BE10B5">
        <w:t xml:space="preserve">84, 96, </w:t>
      </w:r>
      <w:r w:rsidR="00FE6E6F">
        <w:t>98, 106, 118</w:t>
      </w:r>
      <w:r w:rsidR="00CA3EC6">
        <w:t>-119</w:t>
      </w:r>
      <w:r w:rsidR="008C2A91">
        <w:t>.</w:t>
      </w:r>
    </w:p>
  </w:footnote>
  <w:footnote w:id="18">
    <w:p w14:paraId="518A268A" w14:textId="3310B88A" w:rsidR="007E3617" w:rsidRPr="007E3617" w:rsidRDefault="007E3617">
      <w:pPr>
        <w:pStyle w:val="FootnoteText"/>
      </w:pPr>
      <w:r>
        <w:rPr>
          <w:rStyle w:val="FootnoteReference"/>
        </w:rPr>
        <w:footnoteRef/>
      </w:r>
      <w:r>
        <w:t xml:space="preserve"> Arendt, </w:t>
      </w:r>
      <w:r>
        <w:rPr>
          <w:i/>
          <w:iCs/>
        </w:rPr>
        <w:t>Human Condition</w:t>
      </w:r>
      <w:r>
        <w:t>, 139</w:t>
      </w:r>
      <w:r w:rsidR="008C2A91">
        <w:t>.</w:t>
      </w:r>
    </w:p>
  </w:footnote>
  <w:footnote w:id="19">
    <w:p w14:paraId="509C2968" w14:textId="54547DD3" w:rsidR="0038253C" w:rsidRPr="00546A0B" w:rsidRDefault="0038253C">
      <w:pPr>
        <w:pStyle w:val="FootnoteText"/>
      </w:pPr>
      <w:r>
        <w:rPr>
          <w:rStyle w:val="FootnoteReference"/>
        </w:rPr>
        <w:footnoteRef/>
      </w:r>
      <w:r>
        <w:t xml:space="preserve"> Arendt, </w:t>
      </w:r>
      <w:r w:rsidRPr="0018297E">
        <w:rPr>
          <w:i/>
          <w:iCs/>
        </w:rPr>
        <w:t>Human Condition</w:t>
      </w:r>
      <w:r>
        <w:t xml:space="preserve">, </w:t>
      </w:r>
      <w:r w:rsidR="00B95863">
        <w:t xml:space="preserve">95, </w:t>
      </w:r>
      <w:r w:rsidR="00C16D79">
        <w:t xml:space="preserve">137, </w:t>
      </w:r>
      <w:r>
        <w:t>167-70</w:t>
      </w:r>
      <w:r w:rsidR="00B438CF">
        <w:t>, 182</w:t>
      </w:r>
      <w:r w:rsidR="008C2A91">
        <w:t xml:space="preserve">. </w:t>
      </w:r>
      <w:r w:rsidR="00BF4372">
        <w:t xml:space="preserve">See also H. Arendt, ‘The Crisis in Culture’, in </w:t>
      </w:r>
      <w:r w:rsidR="00764DA6">
        <w:rPr>
          <w:i/>
          <w:iCs/>
        </w:rPr>
        <w:t>Between Past and Future</w:t>
      </w:r>
      <w:r w:rsidR="00F0328E">
        <w:rPr>
          <w:i/>
          <w:iCs/>
        </w:rPr>
        <w:t xml:space="preserve"> </w:t>
      </w:r>
      <w:r w:rsidR="00F0328E">
        <w:t>(New York, NY: Viking, 1968)</w:t>
      </w:r>
      <w:r w:rsidR="005F5EA3">
        <w:t>, 209-210.</w:t>
      </w:r>
      <w:r w:rsidR="004228E9">
        <w:t xml:space="preserve"> Arendt’s </w:t>
      </w:r>
      <w:r w:rsidR="00552B20">
        <w:t xml:space="preserve">idea of worldliness was clearly related to Heidegger’s notion that people ‘dwell’ in the world rather than simply being in it in the same way that water exists in a glass. </w:t>
      </w:r>
      <w:r w:rsidR="00AC3BB0">
        <w:t xml:space="preserve">See M. Heidegger, ‘Being, Dwelling, Thinking’, in </w:t>
      </w:r>
      <w:r w:rsidR="00AC3BB0">
        <w:rPr>
          <w:i/>
          <w:iCs/>
        </w:rPr>
        <w:t>Basic Writings</w:t>
      </w:r>
      <w:r w:rsidR="00546A0B">
        <w:t xml:space="preserve">, ed. </w:t>
      </w:r>
      <w:r w:rsidR="0048058A">
        <w:t xml:space="preserve">D. F. Krell </w:t>
      </w:r>
      <w:r w:rsidR="002C47DF">
        <w:t>(London: Routledge and Kegan Paul, 1978).</w:t>
      </w:r>
    </w:p>
  </w:footnote>
  <w:footnote w:id="20">
    <w:p w14:paraId="46EE3365" w14:textId="7C5E92CE" w:rsidR="004435DC" w:rsidRPr="00237EF7" w:rsidRDefault="004435DC">
      <w:pPr>
        <w:pStyle w:val="FootnoteText"/>
      </w:pPr>
      <w:r>
        <w:rPr>
          <w:rStyle w:val="FootnoteReference"/>
        </w:rPr>
        <w:footnoteRef/>
      </w:r>
      <w:r>
        <w:t xml:space="preserve"> </w:t>
      </w:r>
      <w:r w:rsidR="00237EF7">
        <w:t xml:space="preserve">Arendt, </w:t>
      </w:r>
      <w:r w:rsidR="00237EF7">
        <w:rPr>
          <w:i/>
          <w:iCs/>
        </w:rPr>
        <w:t>Human Condition</w:t>
      </w:r>
      <w:r w:rsidR="00237EF7">
        <w:t>, 175-181</w:t>
      </w:r>
      <w:r w:rsidR="00EC0117">
        <w:t>.</w:t>
      </w:r>
    </w:p>
  </w:footnote>
  <w:footnote w:id="21">
    <w:p w14:paraId="53FA94C6" w14:textId="0F080CD0" w:rsidR="0012688D" w:rsidRPr="0012688D" w:rsidRDefault="0012688D">
      <w:pPr>
        <w:pStyle w:val="FootnoteText"/>
      </w:pPr>
      <w:r>
        <w:rPr>
          <w:rStyle w:val="FootnoteReference"/>
        </w:rPr>
        <w:footnoteRef/>
      </w:r>
      <w:r>
        <w:t xml:space="preserve"> See particularly Arendt, </w:t>
      </w:r>
      <w:r>
        <w:rPr>
          <w:i/>
          <w:iCs/>
        </w:rPr>
        <w:t>Human Cond</w:t>
      </w:r>
      <w:r w:rsidR="0028586F">
        <w:rPr>
          <w:i/>
          <w:iCs/>
        </w:rPr>
        <w:t>i</w:t>
      </w:r>
      <w:r>
        <w:rPr>
          <w:i/>
          <w:iCs/>
        </w:rPr>
        <w:t>tion</w:t>
      </w:r>
      <w:r>
        <w:t xml:space="preserve">, </w:t>
      </w:r>
      <w:r w:rsidR="0028586F">
        <w:t>179-180</w:t>
      </w:r>
      <w:r w:rsidR="00372E1B">
        <w:t xml:space="preserve">. There </w:t>
      </w:r>
      <w:r w:rsidR="00205E99">
        <w:t>we</w:t>
      </w:r>
      <w:r w:rsidR="00372E1B">
        <w:t xml:space="preserve">re clear existential origins to this conception: </w:t>
      </w:r>
      <w:r w:rsidR="00205E99">
        <w:t xml:space="preserve">for which </w:t>
      </w:r>
      <w:r w:rsidR="00372E1B">
        <w:t xml:space="preserve">see </w:t>
      </w:r>
      <w:r w:rsidR="00C77038">
        <w:t xml:space="preserve">L. P. Hinchman </w:t>
      </w:r>
      <w:r w:rsidR="00571256">
        <w:t xml:space="preserve">and S. K. Hinchman, ‘Existentialism Politicized: Arendt’s Debt to Jaspers’, </w:t>
      </w:r>
      <w:r w:rsidR="00571256" w:rsidRPr="00205E99">
        <w:rPr>
          <w:i/>
          <w:iCs/>
        </w:rPr>
        <w:t>Review of Politics</w:t>
      </w:r>
      <w:r w:rsidR="00571256">
        <w:t xml:space="preserve">, </w:t>
      </w:r>
      <w:r w:rsidR="00205E99">
        <w:t>53 (1991), 435-348.</w:t>
      </w:r>
    </w:p>
  </w:footnote>
  <w:footnote w:id="22">
    <w:p w14:paraId="07310C4B" w14:textId="316F1F15" w:rsidR="004B299B" w:rsidRPr="00294A74" w:rsidRDefault="004B299B">
      <w:pPr>
        <w:pStyle w:val="FootnoteText"/>
        <w:rPr>
          <w:b/>
          <w:bCs/>
        </w:rPr>
      </w:pPr>
      <w:r>
        <w:rPr>
          <w:rStyle w:val="FootnoteReference"/>
        </w:rPr>
        <w:footnoteRef/>
      </w:r>
      <w:r>
        <w:t xml:space="preserve"> </w:t>
      </w:r>
      <w:r w:rsidR="0070552F">
        <w:t xml:space="preserve">Arendt, </w:t>
      </w:r>
      <w:r w:rsidR="0070552F" w:rsidRPr="00294A74">
        <w:rPr>
          <w:i/>
          <w:iCs/>
        </w:rPr>
        <w:t>Human Condition</w:t>
      </w:r>
      <w:r w:rsidR="0070552F">
        <w:t xml:space="preserve">, 184-186, </w:t>
      </w:r>
      <w:r w:rsidR="00585855">
        <w:t xml:space="preserve">and see below, </w:t>
      </w:r>
      <w:r w:rsidR="00585855" w:rsidRPr="0067636B">
        <w:t xml:space="preserve">footnote </w:t>
      </w:r>
      <w:r w:rsidR="00475E80" w:rsidRPr="0067636B">
        <w:t>65.</w:t>
      </w:r>
    </w:p>
  </w:footnote>
  <w:footnote w:id="23">
    <w:p w14:paraId="2A5627BB" w14:textId="335F47D2" w:rsidR="008D19E4" w:rsidRPr="008D19E4" w:rsidRDefault="008D19E4">
      <w:pPr>
        <w:pStyle w:val="FootnoteText"/>
      </w:pPr>
      <w:r>
        <w:rPr>
          <w:rStyle w:val="FootnoteReference"/>
        </w:rPr>
        <w:footnoteRef/>
      </w:r>
      <w:r>
        <w:t xml:space="preserve"> Arendt, </w:t>
      </w:r>
      <w:r>
        <w:rPr>
          <w:i/>
          <w:iCs/>
        </w:rPr>
        <w:t>Human Condition</w:t>
      </w:r>
      <w:r>
        <w:t>, 208.</w:t>
      </w:r>
    </w:p>
  </w:footnote>
  <w:footnote w:id="24">
    <w:p w14:paraId="6811B6EA" w14:textId="1FF92AD4" w:rsidR="00FB3CB9" w:rsidRPr="00FB3CB9" w:rsidRDefault="00FB3CB9">
      <w:pPr>
        <w:pStyle w:val="FootnoteText"/>
        <w:rPr>
          <w:lang w:val="en-US"/>
        </w:rPr>
      </w:pPr>
      <w:r>
        <w:rPr>
          <w:rStyle w:val="FootnoteReference"/>
        </w:rPr>
        <w:footnoteRef/>
      </w:r>
      <w:r>
        <w:t xml:space="preserve"> </w:t>
      </w:r>
      <w:r>
        <w:rPr>
          <w:lang w:val="en-US"/>
        </w:rPr>
        <w:t xml:space="preserve">Arendt, </w:t>
      </w:r>
      <w:r w:rsidRPr="00FB3CB9">
        <w:rPr>
          <w:i/>
          <w:iCs/>
          <w:lang w:val="en-US"/>
        </w:rPr>
        <w:t>Human Condition</w:t>
      </w:r>
      <w:r>
        <w:rPr>
          <w:lang w:val="en-US"/>
        </w:rPr>
        <w:t xml:space="preserve">, </w:t>
      </w:r>
      <w:r w:rsidR="000A30A2">
        <w:rPr>
          <w:lang w:val="en-US"/>
        </w:rPr>
        <w:t>20-21</w:t>
      </w:r>
      <w:r>
        <w:rPr>
          <w:lang w:val="en-US"/>
        </w:rPr>
        <w:t>.</w:t>
      </w:r>
    </w:p>
  </w:footnote>
  <w:footnote w:id="25">
    <w:p w14:paraId="1E00B4D5" w14:textId="3DBE73F7" w:rsidR="0080207A" w:rsidRPr="0080207A" w:rsidRDefault="0080207A">
      <w:pPr>
        <w:pStyle w:val="FootnoteText"/>
      </w:pPr>
      <w:r>
        <w:rPr>
          <w:rStyle w:val="FootnoteReference"/>
        </w:rPr>
        <w:footnoteRef/>
      </w:r>
      <w:r>
        <w:t xml:space="preserve"> Arendt, </w:t>
      </w:r>
      <w:r>
        <w:rPr>
          <w:i/>
          <w:iCs/>
        </w:rPr>
        <w:t>Human Condition</w:t>
      </w:r>
      <w:r>
        <w:t>, 170-172.</w:t>
      </w:r>
    </w:p>
  </w:footnote>
  <w:footnote w:id="26">
    <w:p w14:paraId="3071C7FA" w14:textId="03B64623" w:rsidR="00DE2370" w:rsidRPr="008B2F4C" w:rsidRDefault="00DE2370">
      <w:pPr>
        <w:pStyle w:val="FootnoteText"/>
      </w:pPr>
      <w:r>
        <w:rPr>
          <w:rStyle w:val="FootnoteReference"/>
        </w:rPr>
        <w:footnoteRef/>
      </w:r>
      <w:r>
        <w:t xml:space="preserve"> Arendt, </w:t>
      </w:r>
      <w:r>
        <w:rPr>
          <w:i/>
          <w:iCs/>
        </w:rPr>
        <w:t>Human Condition</w:t>
      </w:r>
      <w:r>
        <w:t xml:space="preserve">, 171. </w:t>
      </w:r>
      <w:r w:rsidR="00415530" w:rsidRPr="008B2F4C">
        <w:t xml:space="preserve">For more on ‘thought’ see below, footnote </w:t>
      </w:r>
      <w:r w:rsidR="00475E80" w:rsidRPr="008B2F4C">
        <w:t>63</w:t>
      </w:r>
      <w:r w:rsidR="008B2F4C">
        <w:t>.</w:t>
      </w:r>
    </w:p>
  </w:footnote>
  <w:footnote w:id="27">
    <w:p w14:paraId="0957DB10" w14:textId="184B5D18" w:rsidR="00ED0FC2" w:rsidRPr="00ED0FC2" w:rsidRDefault="00ED0FC2">
      <w:pPr>
        <w:pStyle w:val="FootnoteText"/>
        <w:rPr>
          <w:lang w:val="en-US"/>
        </w:rPr>
      </w:pPr>
      <w:r>
        <w:rPr>
          <w:rStyle w:val="FootnoteReference"/>
        </w:rPr>
        <w:footnoteRef/>
      </w:r>
      <w:r>
        <w:t xml:space="preserve"> </w:t>
      </w:r>
      <w:r w:rsidR="008D6632">
        <w:t xml:space="preserve">Arendt, </w:t>
      </w:r>
      <w:r w:rsidR="008D6632" w:rsidRPr="008D6632">
        <w:rPr>
          <w:i/>
          <w:iCs/>
        </w:rPr>
        <w:t>Human Condition</w:t>
      </w:r>
      <w:r w:rsidR="008D6632">
        <w:t xml:space="preserve">, 248-257. </w:t>
      </w:r>
      <w:r w:rsidR="00324577">
        <w:rPr>
          <w:lang w:val="en-US"/>
        </w:rPr>
        <w:t xml:space="preserve">This vision of </w:t>
      </w:r>
      <w:r w:rsidR="005F1E0B">
        <w:rPr>
          <w:lang w:val="en-US"/>
        </w:rPr>
        <w:t>modern mass societ</w:t>
      </w:r>
      <w:r w:rsidR="004C3412">
        <w:rPr>
          <w:lang w:val="en-US"/>
        </w:rPr>
        <w:t xml:space="preserve">y as being </w:t>
      </w:r>
      <w:r w:rsidR="008006C6">
        <w:rPr>
          <w:lang w:val="en-US"/>
        </w:rPr>
        <w:t xml:space="preserve">conformist, egocentric, and lacking roots in tradition </w:t>
      </w:r>
      <w:r w:rsidR="00D5134F">
        <w:rPr>
          <w:lang w:val="en-US"/>
        </w:rPr>
        <w:t xml:space="preserve">was a spectre which haunted a number of early </w:t>
      </w:r>
      <w:r w:rsidR="00BD015E">
        <w:rPr>
          <w:lang w:val="en-US"/>
        </w:rPr>
        <w:t>twentieth century thinkers</w:t>
      </w:r>
      <w:r w:rsidR="004735BC">
        <w:rPr>
          <w:lang w:val="en-US"/>
        </w:rPr>
        <w:t xml:space="preserve"> – see R. Bellamy, ‘The Advent of the Masses and the Making of the Modern Theory of Democracy’, in </w:t>
      </w:r>
      <w:r w:rsidR="006454AA">
        <w:rPr>
          <w:lang w:val="en-US"/>
        </w:rPr>
        <w:t xml:space="preserve">T. Ball and R. Bellamy (eds.), </w:t>
      </w:r>
      <w:r w:rsidR="00223FBE" w:rsidRPr="00FF4E93">
        <w:rPr>
          <w:i/>
          <w:iCs/>
          <w:lang w:val="en-US"/>
        </w:rPr>
        <w:t>The Cambridge History of Twentieth-Century Political Thought</w:t>
      </w:r>
      <w:r w:rsidR="00223FBE">
        <w:rPr>
          <w:lang w:val="en-US"/>
        </w:rPr>
        <w:t xml:space="preserve"> (Cambridge: Cambridge University Press, </w:t>
      </w:r>
      <w:r w:rsidR="00FF4E93">
        <w:rPr>
          <w:lang w:val="en-US"/>
        </w:rPr>
        <w:t>2003)</w:t>
      </w:r>
      <w:r w:rsidR="006B1172">
        <w:rPr>
          <w:lang w:val="en-US"/>
        </w:rPr>
        <w:t>, 70-103. Arendt was especially interested in Alexis de Tocqueville’s version</w:t>
      </w:r>
      <w:r w:rsidR="004064BC">
        <w:rPr>
          <w:lang w:val="en-US"/>
        </w:rPr>
        <w:t xml:space="preserve">, as noted in Canovan, </w:t>
      </w:r>
      <w:r w:rsidR="004064BC" w:rsidRPr="00F61D73">
        <w:rPr>
          <w:i/>
          <w:iCs/>
          <w:lang w:val="en-US"/>
        </w:rPr>
        <w:t>Arendt: A Reinterpretation</w:t>
      </w:r>
      <w:r w:rsidR="004064BC">
        <w:rPr>
          <w:lang w:val="en-US"/>
        </w:rPr>
        <w:t xml:space="preserve">, </w:t>
      </w:r>
      <w:r w:rsidR="00F61D73">
        <w:rPr>
          <w:lang w:val="en-US"/>
        </w:rPr>
        <w:t>117 n. 72.</w:t>
      </w:r>
    </w:p>
  </w:footnote>
  <w:footnote w:id="28">
    <w:p w14:paraId="2A21FE62" w14:textId="55F272C7" w:rsidR="00E05FB8" w:rsidRPr="00E05FB8" w:rsidRDefault="00E05FB8">
      <w:pPr>
        <w:pStyle w:val="FootnoteText"/>
        <w:rPr>
          <w:lang w:val="en-US"/>
        </w:rPr>
      </w:pPr>
      <w:r>
        <w:rPr>
          <w:rStyle w:val="FootnoteReference"/>
        </w:rPr>
        <w:footnoteRef/>
      </w:r>
      <w:r>
        <w:t xml:space="preserve"> </w:t>
      </w:r>
      <w:r>
        <w:rPr>
          <w:lang w:val="en-US"/>
        </w:rPr>
        <w:t xml:space="preserve">Arendt, </w:t>
      </w:r>
      <w:r w:rsidRPr="00E05FB8">
        <w:rPr>
          <w:i/>
          <w:iCs/>
          <w:lang w:val="en-US"/>
        </w:rPr>
        <w:t>Human Condition</w:t>
      </w:r>
      <w:r>
        <w:rPr>
          <w:lang w:val="en-US"/>
        </w:rPr>
        <w:t>, 258-259.</w:t>
      </w:r>
    </w:p>
  </w:footnote>
  <w:footnote w:id="29">
    <w:p w14:paraId="487D9076" w14:textId="03632B2B" w:rsidR="00254F32" w:rsidRPr="00254F32" w:rsidRDefault="00254F32">
      <w:pPr>
        <w:pStyle w:val="FootnoteText"/>
        <w:rPr>
          <w:lang w:val="en-US"/>
        </w:rPr>
      </w:pPr>
      <w:r>
        <w:rPr>
          <w:rStyle w:val="FootnoteReference"/>
        </w:rPr>
        <w:footnoteRef/>
      </w:r>
      <w:r>
        <w:t xml:space="preserve"> </w:t>
      </w:r>
      <w:r>
        <w:rPr>
          <w:lang w:val="en-US"/>
        </w:rPr>
        <w:t xml:space="preserve">Arendt, </w:t>
      </w:r>
      <w:r w:rsidRPr="00254F32">
        <w:rPr>
          <w:i/>
          <w:iCs/>
          <w:lang w:val="en-US"/>
        </w:rPr>
        <w:t>Human Condition</w:t>
      </w:r>
      <w:r>
        <w:rPr>
          <w:lang w:val="en-US"/>
        </w:rPr>
        <w:t>, 257-262.</w:t>
      </w:r>
    </w:p>
  </w:footnote>
  <w:footnote w:id="30">
    <w:p w14:paraId="2BE5EC5E" w14:textId="2F7F566A" w:rsidR="00CF50D0" w:rsidRPr="00CF50D0" w:rsidRDefault="00CF50D0">
      <w:pPr>
        <w:pStyle w:val="FootnoteText"/>
        <w:rPr>
          <w:lang w:val="en-US"/>
        </w:rPr>
      </w:pPr>
      <w:r>
        <w:rPr>
          <w:rStyle w:val="FootnoteReference"/>
        </w:rPr>
        <w:footnoteRef/>
      </w:r>
      <w:r>
        <w:t xml:space="preserve"> </w:t>
      </w:r>
      <w:r>
        <w:rPr>
          <w:lang w:val="en-US"/>
        </w:rPr>
        <w:t xml:space="preserve">Arendt, </w:t>
      </w:r>
      <w:r w:rsidRPr="00CF50D0">
        <w:rPr>
          <w:i/>
          <w:iCs/>
          <w:lang w:val="en-US"/>
        </w:rPr>
        <w:t>Human Condition</w:t>
      </w:r>
      <w:r>
        <w:rPr>
          <w:lang w:val="en-US"/>
        </w:rPr>
        <w:t>, 262, 1-4.</w:t>
      </w:r>
    </w:p>
  </w:footnote>
  <w:footnote w:id="31">
    <w:p w14:paraId="6DF2079C" w14:textId="264C1A2E" w:rsidR="0060401B" w:rsidRPr="0060401B" w:rsidRDefault="0060401B">
      <w:pPr>
        <w:pStyle w:val="FootnoteText"/>
        <w:rPr>
          <w:lang w:val="en-US"/>
        </w:rPr>
      </w:pPr>
      <w:r>
        <w:rPr>
          <w:rStyle w:val="FootnoteReference"/>
        </w:rPr>
        <w:footnoteRef/>
      </w:r>
      <w:r>
        <w:t xml:space="preserve"> </w:t>
      </w:r>
      <w:r>
        <w:rPr>
          <w:lang w:val="en-US"/>
        </w:rPr>
        <w:t xml:space="preserve">Arendt, </w:t>
      </w:r>
      <w:r>
        <w:rPr>
          <w:i/>
          <w:iCs/>
          <w:lang w:val="en-US"/>
        </w:rPr>
        <w:t>Human Condition</w:t>
      </w:r>
      <w:r>
        <w:rPr>
          <w:lang w:val="en-US"/>
        </w:rPr>
        <w:t>, 265-268</w:t>
      </w:r>
    </w:p>
  </w:footnote>
  <w:footnote w:id="32">
    <w:p w14:paraId="74AE368B" w14:textId="5A3F37C7" w:rsidR="00A2000B" w:rsidRPr="001B609E" w:rsidRDefault="00A2000B">
      <w:pPr>
        <w:pStyle w:val="FootnoteText"/>
        <w:rPr>
          <w:lang w:val="en-US"/>
        </w:rPr>
      </w:pPr>
      <w:r>
        <w:rPr>
          <w:rStyle w:val="FootnoteReference"/>
        </w:rPr>
        <w:footnoteRef/>
      </w:r>
      <w:r>
        <w:t xml:space="preserve"> </w:t>
      </w:r>
      <w:r w:rsidR="001A2DF3">
        <w:rPr>
          <w:lang w:val="en-US"/>
        </w:rPr>
        <w:t xml:space="preserve">For the decline of common sense, see H. Arendt, ‘The Crisis in Education’, in </w:t>
      </w:r>
      <w:r w:rsidR="001A2DF3">
        <w:rPr>
          <w:i/>
          <w:iCs/>
          <w:lang w:val="en-US"/>
        </w:rPr>
        <w:t>Between Past and Future</w:t>
      </w:r>
      <w:r w:rsidR="001A2DF3">
        <w:rPr>
          <w:lang w:val="en-US"/>
        </w:rPr>
        <w:t xml:space="preserve">, </w:t>
      </w:r>
      <w:r w:rsidR="00E31D24">
        <w:rPr>
          <w:lang w:val="en-US"/>
        </w:rPr>
        <w:t>173</w:t>
      </w:r>
      <w:r w:rsidR="001B609E">
        <w:rPr>
          <w:lang w:val="en-US"/>
        </w:rPr>
        <w:t xml:space="preserve">, Arendt, </w:t>
      </w:r>
      <w:r w:rsidR="001B609E">
        <w:rPr>
          <w:i/>
          <w:iCs/>
          <w:lang w:val="en-US"/>
        </w:rPr>
        <w:t>Human Condition</w:t>
      </w:r>
      <w:r w:rsidR="001B609E">
        <w:rPr>
          <w:lang w:val="en-US"/>
        </w:rPr>
        <w:t xml:space="preserve">, </w:t>
      </w:r>
      <w:r w:rsidR="004E2992">
        <w:rPr>
          <w:lang w:val="en-US"/>
        </w:rPr>
        <w:t xml:space="preserve">284 – without a common world and a common sense to </w:t>
      </w:r>
      <w:r w:rsidR="00010A6F">
        <w:rPr>
          <w:lang w:val="en-US"/>
        </w:rPr>
        <w:t xml:space="preserve">understand it, humans became mere ‘animals who are able to reason’. </w:t>
      </w:r>
    </w:p>
  </w:footnote>
  <w:footnote w:id="33">
    <w:p w14:paraId="1E745C65" w14:textId="778209E4" w:rsidR="00320F3D" w:rsidRPr="00734899" w:rsidRDefault="00320F3D">
      <w:pPr>
        <w:pStyle w:val="FootnoteText"/>
        <w:rPr>
          <w:lang w:val="en-US"/>
        </w:rPr>
      </w:pPr>
      <w:r>
        <w:rPr>
          <w:rStyle w:val="FootnoteReference"/>
        </w:rPr>
        <w:footnoteRef/>
      </w:r>
      <w:r>
        <w:t xml:space="preserve"> </w:t>
      </w:r>
      <w:r w:rsidR="00734899">
        <w:t xml:space="preserve">Arendt, </w:t>
      </w:r>
      <w:r w:rsidR="00734899">
        <w:rPr>
          <w:i/>
          <w:iCs/>
        </w:rPr>
        <w:t>Human Condition</w:t>
      </w:r>
      <w:r w:rsidR="00734899">
        <w:t>, 264-265</w:t>
      </w:r>
      <w:r w:rsidR="009B4968">
        <w:t>, 298</w:t>
      </w:r>
      <w:r w:rsidR="00401335">
        <w:t xml:space="preserve"> – where Arendt cites Vico as claiming that one could have </w:t>
      </w:r>
      <w:r w:rsidR="008665CA">
        <w:t xml:space="preserve">better knowledge of human history than of nature, since this was the product of humans’ own activities. </w:t>
      </w:r>
    </w:p>
  </w:footnote>
  <w:footnote w:id="34">
    <w:p w14:paraId="1879A486" w14:textId="7BDD710C" w:rsidR="00E32C04" w:rsidRPr="00E32C04" w:rsidRDefault="00E32C04">
      <w:pPr>
        <w:pStyle w:val="FootnoteText"/>
        <w:rPr>
          <w:lang w:val="en-US"/>
        </w:rPr>
      </w:pPr>
      <w:r>
        <w:rPr>
          <w:rStyle w:val="FootnoteReference"/>
        </w:rPr>
        <w:footnoteRef/>
      </w:r>
      <w:r>
        <w:t xml:space="preserve"> </w:t>
      </w:r>
      <w:r>
        <w:rPr>
          <w:lang w:val="en-US"/>
        </w:rPr>
        <w:t xml:space="preserve">Arendt, </w:t>
      </w:r>
      <w:r w:rsidRPr="00E32C04">
        <w:rPr>
          <w:i/>
          <w:iCs/>
          <w:lang w:val="en-US"/>
        </w:rPr>
        <w:t>Human Condition</w:t>
      </w:r>
      <w:r>
        <w:rPr>
          <w:lang w:val="en-US"/>
        </w:rPr>
        <w:t>, 305-313.</w:t>
      </w:r>
      <w:r w:rsidR="00F5109F">
        <w:rPr>
          <w:lang w:val="en-US"/>
        </w:rPr>
        <w:t xml:space="preserve"> It is important to emphasize, however, that it was not the logic of ideas alone that caused this</w:t>
      </w:r>
      <w:r w:rsidR="004033C5">
        <w:rPr>
          <w:lang w:val="en-US"/>
        </w:rPr>
        <w:t xml:space="preserve"> – since events can never be entirely reduced to ideas. See particularly, Arendt, </w:t>
      </w:r>
      <w:r w:rsidR="004033C5" w:rsidRPr="004033C5">
        <w:rPr>
          <w:i/>
          <w:iCs/>
          <w:lang w:val="en-US"/>
        </w:rPr>
        <w:t>Human Condition</w:t>
      </w:r>
      <w:r w:rsidR="004033C5">
        <w:rPr>
          <w:lang w:val="en-US"/>
        </w:rPr>
        <w:t>, 313.</w:t>
      </w:r>
    </w:p>
  </w:footnote>
  <w:footnote w:id="35">
    <w:p w14:paraId="4CD89171" w14:textId="1A8B50EA" w:rsidR="009B0462" w:rsidRPr="009B0462" w:rsidRDefault="009B0462">
      <w:pPr>
        <w:pStyle w:val="FootnoteText"/>
        <w:rPr>
          <w:lang w:val="en-US"/>
        </w:rPr>
      </w:pPr>
      <w:r>
        <w:rPr>
          <w:rStyle w:val="FootnoteReference"/>
        </w:rPr>
        <w:footnoteRef/>
      </w:r>
      <w:r>
        <w:t xml:space="preserve"> </w:t>
      </w:r>
      <w:r>
        <w:rPr>
          <w:lang w:val="en-US"/>
        </w:rPr>
        <w:t xml:space="preserve">Arendt, </w:t>
      </w:r>
      <w:r>
        <w:rPr>
          <w:i/>
          <w:iCs/>
          <w:lang w:val="en-US"/>
        </w:rPr>
        <w:t>Human Condition</w:t>
      </w:r>
      <w:r>
        <w:rPr>
          <w:lang w:val="en-US"/>
        </w:rPr>
        <w:t>, 290.</w:t>
      </w:r>
    </w:p>
  </w:footnote>
  <w:footnote w:id="36">
    <w:p w14:paraId="4A7899A0" w14:textId="3B493DA4" w:rsidR="001876BC" w:rsidRPr="001876BC" w:rsidRDefault="001876BC">
      <w:pPr>
        <w:pStyle w:val="FootnoteText"/>
        <w:rPr>
          <w:lang w:val="en-US"/>
        </w:rPr>
      </w:pPr>
      <w:r>
        <w:rPr>
          <w:rStyle w:val="FootnoteReference"/>
        </w:rPr>
        <w:footnoteRef/>
      </w:r>
      <w:r>
        <w:t xml:space="preserve"> </w:t>
      </w:r>
      <w:r>
        <w:rPr>
          <w:lang w:val="en-US"/>
        </w:rPr>
        <w:t xml:space="preserve">Arendt, </w:t>
      </w:r>
      <w:r w:rsidRPr="001876BC">
        <w:rPr>
          <w:i/>
          <w:iCs/>
          <w:lang w:val="en-US"/>
        </w:rPr>
        <w:t>Human Condition</w:t>
      </w:r>
      <w:r>
        <w:rPr>
          <w:lang w:val="en-US"/>
        </w:rPr>
        <w:t>, 291-294.</w:t>
      </w:r>
    </w:p>
  </w:footnote>
  <w:footnote w:id="37">
    <w:p w14:paraId="413FA91E" w14:textId="2735C9FE" w:rsidR="002058E5" w:rsidRPr="002058E5" w:rsidRDefault="002058E5">
      <w:pPr>
        <w:pStyle w:val="FootnoteText"/>
        <w:rPr>
          <w:lang w:val="en-US"/>
        </w:rPr>
      </w:pPr>
      <w:r>
        <w:rPr>
          <w:rStyle w:val="FootnoteReference"/>
        </w:rPr>
        <w:footnoteRef/>
      </w:r>
      <w:r>
        <w:t xml:space="preserve"> </w:t>
      </w:r>
      <w:r>
        <w:rPr>
          <w:lang w:val="en-US"/>
        </w:rPr>
        <w:t xml:space="preserve">Arendt, </w:t>
      </w:r>
      <w:r w:rsidRPr="002058E5">
        <w:rPr>
          <w:i/>
          <w:iCs/>
          <w:lang w:val="en-US"/>
        </w:rPr>
        <w:t>Human Condition</w:t>
      </w:r>
      <w:r>
        <w:rPr>
          <w:lang w:val="en-US"/>
        </w:rPr>
        <w:t>, 296.</w:t>
      </w:r>
    </w:p>
  </w:footnote>
  <w:footnote w:id="38">
    <w:p w14:paraId="77B31F22" w14:textId="20D9E48E" w:rsidR="00201000" w:rsidRPr="00201000" w:rsidRDefault="00201000">
      <w:pPr>
        <w:pStyle w:val="FootnoteText"/>
        <w:rPr>
          <w:lang w:val="en-US"/>
        </w:rPr>
      </w:pPr>
      <w:r>
        <w:rPr>
          <w:rStyle w:val="FootnoteReference"/>
        </w:rPr>
        <w:footnoteRef/>
      </w:r>
      <w:r>
        <w:t xml:space="preserve"> </w:t>
      </w:r>
      <w:r>
        <w:rPr>
          <w:lang w:val="en-US"/>
        </w:rPr>
        <w:t xml:space="preserve">Arendt, </w:t>
      </w:r>
      <w:r w:rsidRPr="00201000">
        <w:rPr>
          <w:i/>
          <w:iCs/>
          <w:lang w:val="en-US"/>
        </w:rPr>
        <w:t>Human Condition</w:t>
      </w:r>
      <w:r>
        <w:rPr>
          <w:lang w:val="en-US"/>
        </w:rPr>
        <w:t>, 14-17.</w:t>
      </w:r>
    </w:p>
  </w:footnote>
  <w:footnote w:id="39">
    <w:p w14:paraId="75DB608C" w14:textId="4EF34C53" w:rsidR="0081446E" w:rsidRPr="0081446E" w:rsidRDefault="0081446E">
      <w:pPr>
        <w:pStyle w:val="FootnoteText"/>
        <w:rPr>
          <w:lang w:val="en-US"/>
        </w:rPr>
      </w:pPr>
      <w:r>
        <w:rPr>
          <w:rStyle w:val="FootnoteReference"/>
        </w:rPr>
        <w:footnoteRef/>
      </w:r>
      <w:r>
        <w:t xml:space="preserve"> </w:t>
      </w:r>
      <w:r>
        <w:rPr>
          <w:lang w:val="en-US"/>
        </w:rPr>
        <w:t xml:space="preserve">Arendt, </w:t>
      </w:r>
      <w:r w:rsidRPr="0081446E">
        <w:rPr>
          <w:i/>
          <w:iCs/>
          <w:lang w:val="en-US"/>
        </w:rPr>
        <w:t>Human Condition</w:t>
      </w:r>
      <w:r>
        <w:rPr>
          <w:lang w:val="en-US"/>
        </w:rPr>
        <w:t xml:space="preserve">, 17. </w:t>
      </w:r>
    </w:p>
  </w:footnote>
  <w:footnote w:id="40">
    <w:p w14:paraId="72297EF4" w14:textId="70DBFB28" w:rsidR="00E042C7" w:rsidRPr="00E042C7" w:rsidRDefault="00E042C7">
      <w:pPr>
        <w:pStyle w:val="FootnoteText"/>
        <w:rPr>
          <w:lang w:val="en-US"/>
        </w:rPr>
      </w:pPr>
      <w:r>
        <w:rPr>
          <w:rStyle w:val="FootnoteReference"/>
        </w:rPr>
        <w:footnoteRef/>
      </w:r>
      <w:r>
        <w:t xml:space="preserve"> </w:t>
      </w:r>
      <w:r w:rsidR="003F693F">
        <w:rPr>
          <w:lang w:val="en-US"/>
        </w:rPr>
        <w:t xml:space="preserve">Arendt, </w:t>
      </w:r>
      <w:r w:rsidR="003F693F" w:rsidRPr="007F6A21">
        <w:rPr>
          <w:i/>
          <w:iCs/>
          <w:lang w:val="en-US"/>
        </w:rPr>
        <w:t>Human Condition</w:t>
      </w:r>
      <w:r w:rsidR="003F693F">
        <w:rPr>
          <w:lang w:val="en-US"/>
        </w:rPr>
        <w:t xml:space="preserve">, 228-229, </w:t>
      </w:r>
      <w:r w:rsidR="00DD15BF">
        <w:rPr>
          <w:lang w:val="en-US"/>
        </w:rPr>
        <w:t xml:space="preserve">H. </w:t>
      </w:r>
      <w:r w:rsidR="003F693F">
        <w:rPr>
          <w:lang w:val="en-US"/>
        </w:rPr>
        <w:t xml:space="preserve">Arendt, ‘Religion and Politics’, </w:t>
      </w:r>
      <w:r w:rsidR="00DD15BF" w:rsidRPr="00DD15BF">
        <w:rPr>
          <w:i/>
          <w:iCs/>
          <w:lang w:val="en-US"/>
        </w:rPr>
        <w:t>Confluence</w:t>
      </w:r>
      <w:r w:rsidR="00DD15BF">
        <w:rPr>
          <w:lang w:val="en-US"/>
        </w:rPr>
        <w:t xml:space="preserve"> 2/3 (1953), </w:t>
      </w:r>
      <w:r w:rsidR="003F693F">
        <w:rPr>
          <w:lang w:val="en-US"/>
        </w:rPr>
        <w:t>115</w:t>
      </w:r>
      <w:r w:rsidR="00DD15BF">
        <w:rPr>
          <w:lang w:val="en-US"/>
        </w:rPr>
        <w:t>.</w:t>
      </w:r>
    </w:p>
  </w:footnote>
  <w:footnote w:id="41">
    <w:p w14:paraId="6507F7A3" w14:textId="7DF30924" w:rsidR="00C47D69" w:rsidRPr="00C47D69" w:rsidRDefault="00C47D69">
      <w:pPr>
        <w:pStyle w:val="FootnoteText"/>
        <w:rPr>
          <w:lang w:val="en-US"/>
        </w:rPr>
      </w:pPr>
      <w:r>
        <w:rPr>
          <w:rStyle w:val="FootnoteReference"/>
        </w:rPr>
        <w:footnoteRef/>
      </w:r>
      <w:r>
        <w:t xml:space="preserve"> </w:t>
      </w:r>
      <w:r>
        <w:rPr>
          <w:lang w:val="en-US"/>
        </w:rPr>
        <w:t xml:space="preserve">Arendt, </w:t>
      </w:r>
      <w:r w:rsidRPr="007F6A21">
        <w:rPr>
          <w:i/>
          <w:iCs/>
          <w:lang w:val="en-US"/>
        </w:rPr>
        <w:t>Human Condition</w:t>
      </w:r>
      <w:r>
        <w:rPr>
          <w:lang w:val="en-US"/>
        </w:rPr>
        <w:t>, 22</w:t>
      </w:r>
      <w:r w:rsidR="007F6A21">
        <w:rPr>
          <w:lang w:val="en-US"/>
        </w:rPr>
        <w:t>2-228.</w:t>
      </w:r>
    </w:p>
  </w:footnote>
  <w:footnote w:id="42">
    <w:p w14:paraId="68A45138" w14:textId="4A755905" w:rsidR="00D211A3" w:rsidRPr="00D211A3" w:rsidRDefault="00D211A3">
      <w:pPr>
        <w:pStyle w:val="FootnoteText"/>
        <w:rPr>
          <w:lang w:val="en-US"/>
        </w:rPr>
      </w:pPr>
      <w:r>
        <w:rPr>
          <w:rStyle w:val="FootnoteReference"/>
        </w:rPr>
        <w:footnoteRef/>
      </w:r>
      <w:r>
        <w:t xml:space="preserve"> </w:t>
      </w:r>
      <w:r>
        <w:rPr>
          <w:lang w:val="en-US"/>
        </w:rPr>
        <w:t xml:space="preserve">Arendt, </w:t>
      </w:r>
      <w:r w:rsidRPr="00D211A3">
        <w:rPr>
          <w:i/>
          <w:iCs/>
          <w:lang w:val="en-US"/>
        </w:rPr>
        <w:t>Human Condition</w:t>
      </w:r>
      <w:r>
        <w:rPr>
          <w:lang w:val="en-US"/>
        </w:rPr>
        <w:t xml:space="preserve">, 224. </w:t>
      </w:r>
    </w:p>
  </w:footnote>
  <w:footnote w:id="43">
    <w:p w14:paraId="4B230304" w14:textId="09E6A6F1" w:rsidR="00935DB3" w:rsidRPr="00D61458" w:rsidRDefault="00935DB3">
      <w:pPr>
        <w:pStyle w:val="FootnoteText"/>
        <w:rPr>
          <w:lang w:val="en-US"/>
        </w:rPr>
      </w:pPr>
      <w:r>
        <w:rPr>
          <w:rStyle w:val="FootnoteReference"/>
        </w:rPr>
        <w:footnoteRef/>
      </w:r>
      <w:r>
        <w:t xml:space="preserve"> </w:t>
      </w:r>
      <w:r w:rsidR="005D0409">
        <w:t>See Arendt, ‘A Reply’ [to Eric V</w:t>
      </w:r>
      <w:r w:rsidR="00995D66">
        <w:t xml:space="preserve">oegelin’s review of </w:t>
      </w:r>
      <w:r w:rsidR="00995D66">
        <w:rPr>
          <w:i/>
          <w:iCs/>
        </w:rPr>
        <w:t>The Origins of Totalitarianism</w:t>
      </w:r>
      <w:r w:rsidR="00995D66">
        <w:t>]</w:t>
      </w:r>
      <w:r w:rsidR="00D61458">
        <w:t xml:space="preserve">, </w:t>
      </w:r>
      <w:r w:rsidR="00D61458">
        <w:rPr>
          <w:i/>
          <w:iCs/>
        </w:rPr>
        <w:t>Review of Politics</w:t>
      </w:r>
      <w:r w:rsidR="00D61458">
        <w:t>, 15 (1953), 82</w:t>
      </w:r>
      <w:r w:rsidR="00B43E6A">
        <w:t>,</w:t>
      </w:r>
      <w:r w:rsidR="00D61458">
        <w:t xml:space="preserve"> </w:t>
      </w:r>
      <w:r w:rsidR="00361C37">
        <w:t xml:space="preserve">H. Arendt, ‘What is Authority?’, in </w:t>
      </w:r>
      <w:r w:rsidR="00361C37" w:rsidRPr="00B43E6A">
        <w:rPr>
          <w:i/>
          <w:iCs/>
        </w:rPr>
        <w:t>Between Past and Future</w:t>
      </w:r>
      <w:r w:rsidR="00361C37">
        <w:t xml:space="preserve">, </w:t>
      </w:r>
      <w:r w:rsidR="00B80336">
        <w:t xml:space="preserve">133, where she specifically linked the advent of Hitler and Stalin to the </w:t>
      </w:r>
      <w:r w:rsidR="00FE0AA5">
        <w:t xml:space="preserve">vanishing of the fear of hell – ‘the most significant </w:t>
      </w:r>
      <w:r w:rsidR="00B43E6A">
        <w:t xml:space="preserve">consequence of the secularization of the modern age’. More generally, see </w:t>
      </w:r>
      <w:r w:rsidR="00D61458">
        <w:t xml:space="preserve">Canovan, </w:t>
      </w:r>
      <w:r w:rsidR="00D61458" w:rsidRPr="00D41B34">
        <w:rPr>
          <w:i/>
          <w:iCs/>
        </w:rPr>
        <w:t>Arendt: A Reinterpretation</w:t>
      </w:r>
      <w:r w:rsidR="00D41B34">
        <w:t>, 68-69.</w:t>
      </w:r>
    </w:p>
  </w:footnote>
  <w:footnote w:id="44">
    <w:p w14:paraId="0323456C" w14:textId="507D0091" w:rsidR="00A06EED" w:rsidRPr="00A06EED" w:rsidRDefault="00A06EED">
      <w:pPr>
        <w:pStyle w:val="FootnoteText"/>
        <w:rPr>
          <w:lang w:val="en-US"/>
        </w:rPr>
      </w:pPr>
      <w:r>
        <w:rPr>
          <w:rStyle w:val="FootnoteReference"/>
        </w:rPr>
        <w:footnoteRef/>
      </w:r>
      <w:r>
        <w:t xml:space="preserve"> </w:t>
      </w:r>
      <w:r w:rsidR="00AB2A36">
        <w:rPr>
          <w:lang w:val="en-US"/>
        </w:rPr>
        <w:t xml:space="preserve">H. Arendt, ‘Tradition and the Modern Age’, </w:t>
      </w:r>
      <w:r w:rsidR="00F4427F">
        <w:rPr>
          <w:lang w:val="en-US"/>
        </w:rPr>
        <w:t xml:space="preserve">in </w:t>
      </w:r>
      <w:r w:rsidR="00F4427F">
        <w:rPr>
          <w:i/>
          <w:iCs/>
          <w:lang w:val="en-US"/>
        </w:rPr>
        <w:t xml:space="preserve">Between Past and </w:t>
      </w:r>
      <w:r w:rsidR="00F4427F" w:rsidRPr="00F4427F">
        <w:rPr>
          <w:lang w:val="en-US"/>
        </w:rPr>
        <w:t>Future</w:t>
      </w:r>
      <w:r w:rsidR="00F4427F">
        <w:rPr>
          <w:lang w:val="en-US"/>
        </w:rPr>
        <w:t xml:space="preserve">, </w:t>
      </w:r>
      <w:r w:rsidRPr="00F4427F">
        <w:rPr>
          <w:lang w:val="en-US"/>
        </w:rPr>
        <w:t>31</w:t>
      </w:r>
      <w:r w:rsidR="00F4427F">
        <w:rPr>
          <w:lang w:val="en-US"/>
        </w:rPr>
        <w:t>.</w:t>
      </w:r>
    </w:p>
  </w:footnote>
  <w:footnote w:id="45">
    <w:p w14:paraId="55BDEF98" w14:textId="0559D9FC" w:rsidR="00D569E3" w:rsidRPr="00781EA8" w:rsidRDefault="00D569E3">
      <w:pPr>
        <w:pStyle w:val="FootnoteText"/>
        <w:rPr>
          <w:lang w:val="en-US"/>
        </w:rPr>
      </w:pPr>
      <w:r>
        <w:rPr>
          <w:rStyle w:val="FootnoteReference"/>
        </w:rPr>
        <w:footnoteRef/>
      </w:r>
      <w:r>
        <w:t xml:space="preserve"> </w:t>
      </w:r>
      <w:r>
        <w:rPr>
          <w:lang w:val="en-US"/>
        </w:rPr>
        <w:t>See for example, Arendt, ‘What is Authority?’</w:t>
      </w:r>
      <w:r w:rsidR="00781EA8">
        <w:rPr>
          <w:lang w:val="en-US"/>
        </w:rPr>
        <w:t>,</w:t>
      </w:r>
      <w:r w:rsidR="003A4590">
        <w:rPr>
          <w:lang w:val="en-US"/>
        </w:rPr>
        <w:t xml:space="preserve"> </w:t>
      </w:r>
      <w:r w:rsidR="00781EA8">
        <w:rPr>
          <w:lang w:val="en-US"/>
        </w:rPr>
        <w:t xml:space="preserve">101: </w:t>
      </w:r>
      <w:r w:rsidR="00797F25">
        <w:rPr>
          <w:lang w:val="en-US"/>
        </w:rPr>
        <w:t xml:space="preserve">‘[Conservatism and liberalism’s] inability to distinguish </w:t>
      </w:r>
      <w:r w:rsidR="00D47715">
        <w:rPr>
          <w:lang w:val="en-US"/>
        </w:rPr>
        <w:t xml:space="preserve">… progress or doom, testifies to an age in which certain notions, clear in </w:t>
      </w:r>
      <w:r w:rsidR="009153FF">
        <w:rPr>
          <w:lang w:val="en-US"/>
        </w:rPr>
        <w:t>their</w:t>
      </w:r>
      <w:r w:rsidR="00D47715">
        <w:rPr>
          <w:lang w:val="en-US"/>
        </w:rPr>
        <w:t xml:space="preserve"> distinctness to all </w:t>
      </w:r>
      <w:r w:rsidR="009153FF">
        <w:rPr>
          <w:lang w:val="en-US"/>
        </w:rPr>
        <w:t xml:space="preserve">previous centuries, have begun to lose their clarity and plausibility because they have lost their meaning in the public-political reality – without altogether losing their significance’. </w:t>
      </w:r>
    </w:p>
  </w:footnote>
  <w:footnote w:id="46">
    <w:p w14:paraId="539FB58B" w14:textId="68635334" w:rsidR="000C6644" w:rsidRPr="000C6644" w:rsidRDefault="000C6644">
      <w:pPr>
        <w:pStyle w:val="FootnoteText"/>
        <w:rPr>
          <w:lang w:val="en-US"/>
        </w:rPr>
      </w:pPr>
      <w:r>
        <w:rPr>
          <w:rStyle w:val="FootnoteReference"/>
        </w:rPr>
        <w:footnoteRef/>
      </w:r>
      <w:r>
        <w:t xml:space="preserve"> </w:t>
      </w:r>
      <w:r>
        <w:rPr>
          <w:lang w:val="en-US"/>
        </w:rPr>
        <w:t>Arendt, ‘What is Authority?’</w:t>
      </w:r>
      <w:r w:rsidR="00BC53B2">
        <w:rPr>
          <w:lang w:val="en-US"/>
        </w:rPr>
        <w:t>, 121.</w:t>
      </w:r>
    </w:p>
  </w:footnote>
  <w:footnote w:id="47">
    <w:p w14:paraId="59355E06" w14:textId="19A8E2C5" w:rsidR="00B270C3" w:rsidRPr="00B270C3" w:rsidRDefault="00B270C3">
      <w:pPr>
        <w:pStyle w:val="FootnoteText"/>
      </w:pPr>
      <w:r>
        <w:rPr>
          <w:rStyle w:val="FootnoteReference"/>
        </w:rPr>
        <w:footnoteRef/>
      </w:r>
      <w:r>
        <w:t xml:space="preserve"> Arendt, ‘What is Authority?’, 109</w:t>
      </w:r>
      <w:r w:rsidR="00FE14FC">
        <w:t xml:space="preserve">, 118. </w:t>
      </w:r>
    </w:p>
  </w:footnote>
  <w:footnote w:id="48">
    <w:p w14:paraId="500CF36E" w14:textId="4577A306" w:rsidR="00287682" w:rsidRPr="00287682" w:rsidRDefault="00287682">
      <w:pPr>
        <w:pStyle w:val="FootnoteText"/>
        <w:rPr>
          <w:lang w:val="en-US"/>
        </w:rPr>
      </w:pPr>
      <w:r>
        <w:rPr>
          <w:rStyle w:val="FootnoteReference"/>
        </w:rPr>
        <w:footnoteRef/>
      </w:r>
      <w:r>
        <w:t xml:space="preserve"> </w:t>
      </w:r>
      <w:r>
        <w:rPr>
          <w:lang w:val="en-US"/>
        </w:rPr>
        <w:t>Arendt, ‘What is Authority?’, 124.</w:t>
      </w:r>
    </w:p>
  </w:footnote>
  <w:footnote w:id="49">
    <w:p w14:paraId="585B57EC" w14:textId="68196564" w:rsidR="000F1BB8" w:rsidRPr="000F1BB8" w:rsidRDefault="000F1BB8">
      <w:pPr>
        <w:pStyle w:val="FootnoteText"/>
        <w:rPr>
          <w:lang w:val="en-US"/>
        </w:rPr>
      </w:pPr>
      <w:r>
        <w:rPr>
          <w:rStyle w:val="FootnoteReference"/>
        </w:rPr>
        <w:footnoteRef/>
      </w:r>
      <w:r>
        <w:t xml:space="preserve"> </w:t>
      </w:r>
      <w:r>
        <w:rPr>
          <w:lang w:val="en-US"/>
        </w:rPr>
        <w:t>Arendt, ‘What is Authority?’, 126.</w:t>
      </w:r>
    </w:p>
  </w:footnote>
  <w:footnote w:id="50">
    <w:p w14:paraId="58593A5C" w14:textId="66188A2C" w:rsidR="0077753C" w:rsidRPr="0077753C" w:rsidRDefault="0077753C">
      <w:pPr>
        <w:pStyle w:val="FootnoteText"/>
        <w:rPr>
          <w:lang w:val="en-US"/>
        </w:rPr>
      </w:pPr>
      <w:r>
        <w:rPr>
          <w:rStyle w:val="FootnoteReference"/>
        </w:rPr>
        <w:footnoteRef/>
      </w:r>
      <w:r>
        <w:t xml:space="preserve"> </w:t>
      </w:r>
      <w:r>
        <w:rPr>
          <w:lang w:val="en-US"/>
        </w:rPr>
        <w:t>Arendt, ‘What is Authority?’, 125-126.</w:t>
      </w:r>
    </w:p>
  </w:footnote>
  <w:footnote w:id="51">
    <w:p w14:paraId="52E75181" w14:textId="3084B828" w:rsidR="005B60ED" w:rsidRPr="005B60ED" w:rsidRDefault="005B60ED">
      <w:pPr>
        <w:pStyle w:val="FootnoteText"/>
        <w:rPr>
          <w:lang w:val="en-US"/>
        </w:rPr>
      </w:pPr>
      <w:r>
        <w:rPr>
          <w:rStyle w:val="FootnoteReference"/>
        </w:rPr>
        <w:footnoteRef/>
      </w:r>
      <w:r>
        <w:t xml:space="preserve"> </w:t>
      </w:r>
      <w:r>
        <w:rPr>
          <w:lang w:val="en-US"/>
        </w:rPr>
        <w:t xml:space="preserve">Arendt, ‘Tradition and the Modern Age’, </w:t>
      </w:r>
      <w:r w:rsidR="00D06696">
        <w:rPr>
          <w:lang w:val="en-US"/>
        </w:rPr>
        <w:t>2</w:t>
      </w:r>
      <w:r w:rsidR="002D35BF">
        <w:rPr>
          <w:lang w:val="en-US"/>
        </w:rPr>
        <w:t xml:space="preserve">6: </w:t>
      </w:r>
      <w:r w:rsidR="00AE6D17">
        <w:rPr>
          <w:lang w:val="en-US"/>
        </w:rPr>
        <w:t>‘neither the twentieth-century aftermath nor the nineteenth-century rebellion against tradition actually</w:t>
      </w:r>
      <w:r w:rsidR="00141AD3">
        <w:rPr>
          <w:lang w:val="en-US"/>
        </w:rPr>
        <w:t xml:space="preserve"> </w:t>
      </w:r>
      <w:r w:rsidR="00AE6D17">
        <w:rPr>
          <w:lang w:val="en-US"/>
        </w:rPr>
        <w:t xml:space="preserve">caused the break in our history. </w:t>
      </w:r>
      <w:r w:rsidR="00141AD3">
        <w:rPr>
          <w:lang w:val="en-US"/>
        </w:rPr>
        <w:t>This sprang from a chaos of mass-perplexities on the political scen</w:t>
      </w:r>
      <w:r w:rsidR="001014F4">
        <w:rPr>
          <w:lang w:val="en-US"/>
        </w:rPr>
        <w:t>e … which the totalitarian movements, through terror and ideology, crystallized into a new form of government and domination</w:t>
      </w:r>
      <w:r w:rsidR="003079DB">
        <w:rPr>
          <w:lang w:val="en-US"/>
        </w:rPr>
        <w:t xml:space="preserve"> … the break in our tradition is now an accomplished fact’.</w:t>
      </w:r>
    </w:p>
  </w:footnote>
  <w:footnote w:id="52">
    <w:p w14:paraId="70C26FE1" w14:textId="103F46CC" w:rsidR="00E574CE" w:rsidRPr="00DA79D6" w:rsidRDefault="00E574CE">
      <w:pPr>
        <w:pStyle w:val="FootnoteText"/>
        <w:rPr>
          <w:lang w:val="en-US"/>
        </w:rPr>
      </w:pPr>
      <w:r>
        <w:rPr>
          <w:rStyle w:val="FootnoteReference"/>
        </w:rPr>
        <w:footnoteRef/>
      </w:r>
      <w:r>
        <w:t xml:space="preserve"> </w:t>
      </w:r>
      <w:r w:rsidR="008C56CC">
        <w:rPr>
          <w:lang w:val="en-US"/>
        </w:rPr>
        <w:t>For this view, see</w:t>
      </w:r>
      <w:r>
        <w:rPr>
          <w:lang w:val="en-US"/>
        </w:rPr>
        <w:t>, most famously</w:t>
      </w:r>
      <w:r w:rsidR="008C56CC">
        <w:rPr>
          <w:lang w:val="en-US"/>
        </w:rPr>
        <w:t>,</w:t>
      </w:r>
      <w:r>
        <w:rPr>
          <w:lang w:val="en-US"/>
        </w:rPr>
        <w:t xml:space="preserve"> </w:t>
      </w:r>
      <w:r w:rsidR="00CA2CEB">
        <w:rPr>
          <w:lang w:val="en-US"/>
        </w:rPr>
        <w:t xml:space="preserve">M. Horkheimer and T. W. Adorno, </w:t>
      </w:r>
      <w:r w:rsidR="00CA2CEB" w:rsidRPr="008E3FC4">
        <w:rPr>
          <w:i/>
          <w:iCs/>
          <w:lang w:val="en-US"/>
        </w:rPr>
        <w:t>The Dialectic of Enlightenment</w:t>
      </w:r>
      <w:r w:rsidR="008C56CC">
        <w:rPr>
          <w:lang w:val="en-US"/>
        </w:rPr>
        <w:t>, ed. G. S. Noerr, trans. E. Jephcott</w:t>
      </w:r>
      <w:r w:rsidR="001B500D">
        <w:rPr>
          <w:lang w:val="en-US"/>
        </w:rPr>
        <w:t xml:space="preserve"> (</w:t>
      </w:r>
      <w:r w:rsidR="008E3FC4">
        <w:rPr>
          <w:lang w:val="en-US"/>
        </w:rPr>
        <w:t>Stanford, CA</w:t>
      </w:r>
      <w:r w:rsidR="001B500D">
        <w:rPr>
          <w:lang w:val="en-US"/>
        </w:rPr>
        <w:t>: Stanford University Press, 2007)</w:t>
      </w:r>
      <w:r w:rsidR="00DA79D6">
        <w:rPr>
          <w:lang w:val="en-US"/>
        </w:rPr>
        <w:t xml:space="preserve"> – and for an equally famous critique, J. Habermas, </w:t>
      </w:r>
      <w:r w:rsidR="00DA79D6">
        <w:rPr>
          <w:i/>
          <w:iCs/>
          <w:lang w:val="en-US"/>
        </w:rPr>
        <w:t>The Philosophical Discourse of Modernity</w:t>
      </w:r>
      <w:r w:rsidR="00DA79D6">
        <w:rPr>
          <w:lang w:val="en-US"/>
        </w:rPr>
        <w:t xml:space="preserve">, trans. F. Lawrence (Cambridge: Polity, </w:t>
      </w:r>
      <w:r w:rsidR="00E3672D">
        <w:rPr>
          <w:lang w:val="en-US"/>
        </w:rPr>
        <w:t>1987).</w:t>
      </w:r>
    </w:p>
  </w:footnote>
  <w:footnote w:id="53">
    <w:p w14:paraId="18317F76" w14:textId="150957BC" w:rsidR="004D5C21" w:rsidRPr="004D5C21" w:rsidRDefault="004D5C21">
      <w:pPr>
        <w:pStyle w:val="FootnoteText"/>
        <w:rPr>
          <w:lang w:val="en-US"/>
        </w:rPr>
      </w:pPr>
      <w:r>
        <w:rPr>
          <w:rStyle w:val="FootnoteReference"/>
        </w:rPr>
        <w:footnoteRef/>
      </w:r>
      <w:r>
        <w:t xml:space="preserve"> </w:t>
      </w:r>
      <w:r>
        <w:rPr>
          <w:lang w:val="en-US"/>
        </w:rPr>
        <w:t>See H. Arendt</w:t>
      </w:r>
      <w:r w:rsidR="00060AEF">
        <w:rPr>
          <w:lang w:val="en-US"/>
        </w:rPr>
        <w:t>, ‘Proposal to John Simon Guggenheim Memorial Foundation’, cited in</w:t>
      </w:r>
      <w:r w:rsidR="00D43B09">
        <w:rPr>
          <w:lang w:val="en-US"/>
        </w:rPr>
        <w:t xml:space="preserve"> </w:t>
      </w:r>
      <w:r w:rsidR="00B96966">
        <w:rPr>
          <w:lang w:val="en-US"/>
        </w:rPr>
        <w:t xml:space="preserve">‘Introduction to Hannah Arendt’s </w:t>
      </w:r>
      <w:r w:rsidR="00B96966" w:rsidRPr="00EF0E47">
        <w:rPr>
          <w:i/>
          <w:iCs/>
          <w:lang w:val="en-US"/>
        </w:rPr>
        <w:t>The Origins of Totalitarianism</w:t>
      </w:r>
      <w:r w:rsidR="00B96966">
        <w:rPr>
          <w:lang w:val="en-US"/>
        </w:rPr>
        <w:t xml:space="preserve">: Fifty Years Later’, </w:t>
      </w:r>
      <w:r w:rsidR="00B96966" w:rsidRPr="00C96F73">
        <w:rPr>
          <w:i/>
          <w:iCs/>
          <w:lang w:val="en-US"/>
        </w:rPr>
        <w:t>Social Research</w:t>
      </w:r>
      <w:r w:rsidR="00EF0E47">
        <w:rPr>
          <w:lang w:val="en-US"/>
        </w:rPr>
        <w:t>,</w:t>
      </w:r>
      <w:r w:rsidR="00B96966">
        <w:rPr>
          <w:lang w:val="en-US"/>
        </w:rPr>
        <w:t xml:space="preserve"> </w:t>
      </w:r>
      <w:r w:rsidR="00523560">
        <w:rPr>
          <w:lang w:val="en-US"/>
        </w:rPr>
        <w:t>69 (2002)</w:t>
      </w:r>
      <w:r w:rsidR="00EF0E47">
        <w:rPr>
          <w:lang w:val="en-US"/>
        </w:rPr>
        <w:t xml:space="preserve">, </w:t>
      </w:r>
      <w:r w:rsidR="00B96966">
        <w:rPr>
          <w:lang w:val="en-US"/>
        </w:rPr>
        <w:t>v.</w:t>
      </w:r>
    </w:p>
  </w:footnote>
  <w:footnote w:id="54">
    <w:p w14:paraId="7D88BC85" w14:textId="7A3A6BD8" w:rsidR="00646FD7" w:rsidRPr="00863E2E" w:rsidRDefault="00646FD7">
      <w:pPr>
        <w:pStyle w:val="FootnoteText"/>
        <w:rPr>
          <w:b/>
          <w:bCs/>
          <w:lang w:val="en-US"/>
        </w:rPr>
      </w:pPr>
      <w:r>
        <w:rPr>
          <w:rStyle w:val="FootnoteReference"/>
        </w:rPr>
        <w:footnoteRef/>
      </w:r>
      <w:r>
        <w:t xml:space="preserve"> </w:t>
      </w:r>
      <w:r>
        <w:rPr>
          <w:lang w:val="en-US"/>
        </w:rPr>
        <w:t xml:space="preserve">See, for example, H. Arendt, ‘The Concept of History’, in </w:t>
      </w:r>
      <w:r>
        <w:rPr>
          <w:i/>
          <w:iCs/>
          <w:lang w:val="en-US"/>
        </w:rPr>
        <w:t>Between Past and Future</w:t>
      </w:r>
      <w:r w:rsidR="008741B4">
        <w:rPr>
          <w:lang w:val="en-US"/>
        </w:rPr>
        <w:t xml:space="preserve">, </w:t>
      </w:r>
      <w:r w:rsidR="00E82C84">
        <w:rPr>
          <w:lang w:val="en-US"/>
        </w:rPr>
        <w:t>78-81</w:t>
      </w:r>
      <w:r w:rsidR="00475E80">
        <w:rPr>
          <w:lang w:val="en-US"/>
        </w:rPr>
        <w:t>.</w:t>
      </w:r>
    </w:p>
  </w:footnote>
  <w:footnote w:id="55">
    <w:p w14:paraId="17E7381E" w14:textId="6662C049" w:rsidR="00216834" w:rsidRPr="00216834" w:rsidRDefault="00216834">
      <w:pPr>
        <w:pStyle w:val="FootnoteText"/>
        <w:rPr>
          <w:lang w:val="en-US"/>
        </w:rPr>
      </w:pPr>
      <w:r>
        <w:rPr>
          <w:rStyle w:val="FootnoteReference"/>
        </w:rPr>
        <w:footnoteRef/>
      </w:r>
      <w:r>
        <w:t xml:space="preserve"> </w:t>
      </w:r>
      <w:r w:rsidR="00913D46">
        <w:t xml:space="preserve">See </w:t>
      </w:r>
      <w:r w:rsidR="00C757ED">
        <w:rPr>
          <w:lang w:val="en-US"/>
        </w:rPr>
        <w:t xml:space="preserve">Arendt, </w:t>
      </w:r>
      <w:r w:rsidR="00C757ED" w:rsidRPr="00913D46">
        <w:rPr>
          <w:i/>
          <w:iCs/>
          <w:lang w:val="en-US"/>
        </w:rPr>
        <w:t>Origins of Totalitarianism</w:t>
      </w:r>
      <w:r w:rsidR="00C757ED">
        <w:rPr>
          <w:lang w:val="en-US"/>
        </w:rPr>
        <w:t>, 350: ‘</w:t>
      </w:r>
      <w:r w:rsidR="00913D46">
        <w:rPr>
          <w:lang w:val="en-US"/>
        </w:rPr>
        <w:t xml:space="preserve">the explosion of 1914 and its severe consequences of instability had sufficiently shattered the façade of Europe’s political system to lay bare its hidden frame’. </w:t>
      </w:r>
    </w:p>
  </w:footnote>
  <w:footnote w:id="56">
    <w:p w14:paraId="46D5E311" w14:textId="506950AB" w:rsidR="008B542C" w:rsidRPr="008B542C" w:rsidRDefault="008B542C">
      <w:pPr>
        <w:pStyle w:val="FootnoteText"/>
        <w:rPr>
          <w:lang w:val="en-US"/>
        </w:rPr>
      </w:pPr>
      <w:r>
        <w:rPr>
          <w:rStyle w:val="FootnoteReference"/>
        </w:rPr>
        <w:footnoteRef/>
      </w:r>
      <w:r>
        <w:t xml:space="preserve"> </w:t>
      </w:r>
      <w:r>
        <w:rPr>
          <w:lang w:val="en-US"/>
        </w:rPr>
        <w:t xml:space="preserve">Arendt, </w:t>
      </w:r>
      <w:r w:rsidRPr="008B542C">
        <w:rPr>
          <w:i/>
          <w:iCs/>
          <w:lang w:val="en-US"/>
        </w:rPr>
        <w:t>Origins of Totalitarianism</w:t>
      </w:r>
      <w:r>
        <w:rPr>
          <w:lang w:val="en-US"/>
        </w:rPr>
        <w:t>, 58-59.</w:t>
      </w:r>
    </w:p>
  </w:footnote>
  <w:footnote w:id="57">
    <w:p w14:paraId="6FEC4E29" w14:textId="3E7472F1" w:rsidR="003F3DEE" w:rsidRPr="003F3DEE" w:rsidRDefault="003F3DEE">
      <w:pPr>
        <w:pStyle w:val="FootnoteText"/>
        <w:rPr>
          <w:lang w:val="en-US"/>
        </w:rPr>
      </w:pPr>
      <w:r>
        <w:rPr>
          <w:rStyle w:val="FootnoteReference"/>
        </w:rPr>
        <w:footnoteRef/>
      </w:r>
      <w:r>
        <w:t xml:space="preserve"> </w:t>
      </w:r>
      <w:r>
        <w:rPr>
          <w:lang w:val="en-US"/>
        </w:rPr>
        <w:t xml:space="preserve">See </w:t>
      </w:r>
      <w:r w:rsidR="00D90687">
        <w:rPr>
          <w:lang w:val="en-US"/>
        </w:rPr>
        <w:t xml:space="preserve">the chapter on ‘The Decline of the Nation-State and the End of the Rights of Man’, in Arendt, </w:t>
      </w:r>
      <w:r w:rsidR="00D90687" w:rsidRPr="006A4954">
        <w:rPr>
          <w:i/>
          <w:iCs/>
          <w:lang w:val="en-US"/>
        </w:rPr>
        <w:t>Origins of Totalitarianism</w:t>
      </w:r>
      <w:r w:rsidR="00D90687">
        <w:rPr>
          <w:lang w:val="en-US"/>
        </w:rPr>
        <w:t xml:space="preserve">, </w:t>
      </w:r>
      <w:r w:rsidR="00146AFB">
        <w:rPr>
          <w:lang w:val="en-US"/>
        </w:rPr>
        <w:t xml:space="preserve">349-396, especially at </w:t>
      </w:r>
      <w:r w:rsidR="006A4954">
        <w:rPr>
          <w:lang w:val="en-US"/>
        </w:rPr>
        <w:t>353, and 383-384.</w:t>
      </w:r>
    </w:p>
  </w:footnote>
  <w:footnote w:id="58">
    <w:p w14:paraId="3A5C9841" w14:textId="20013836" w:rsidR="00293015" w:rsidRPr="00293015" w:rsidRDefault="00293015">
      <w:pPr>
        <w:pStyle w:val="FootnoteText"/>
        <w:rPr>
          <w:lang w:val="en-US"/>
        </w:rPr>
      </w:pPr>
      <w:r>
        <w:rPr>
          <w:rStyle w:val="FootnoteReference"/>
        </w:rPr>
        <w:footnoteRef/>
      </w:r>
      <w:r>
        <w:t xml:space="preserve"> </w:t>
      </w:r>
      <w:r>
        <w:rPr>
          <w:lang w:val="en-US"/>
        </w:rPr>
        <w:t xml:space="preserve">See Arendt, </w:t>
      </w:r>
      <w:r w:rsidRPr="0088374E">
        <w:rPr>
          <w:i/>
          <w:iCs/>
          <w:lang w:val="en-US"/>
        </w:rPr>
        <w:t>Origins of Totalitarianism</w:t>
      </w:r>
      <w:r w:rsidR="0088374E">
        <w:rPr>
          <w:lang w:val="en-US"/>
        </w:rPr>
        <w:t xml:space="preserve">, </w:t>
      </w:r>
      <w:r w:rsidR="000C272B">
        <w:rPr>
          <w:lang w:val="en-US"/>
        </w:rPr>
        <w:t xml:space="preserve">162-163, </w:t>
      </w:r>
      <w:r w:rsidR="0088374E">
        <w:rPr>
          <w:lang w:val="en-US"/>
        </w:rPr>
        <w:t>170.</w:t>
      </w:r>
    </w:p>
  </w:footnote>
  <w:footnote w:id="59">
    <w:p w14:paraId="3C652927" w14:textId="6220DE7B" w:rsidR="00970285" w:rsidRPr="00970285" w:rsidRDefault="00970285">
      <w:pPr>
        <w:pStyle w:val="FootnoteText"/>
        <w:rPr>
          <w:lang w:val="en-US"/>
        </w:rPr>
      </w:pPr>
      <w:r>
        <w:rPr>
          <w:rStyle w:val="FootnoteReference"/>
        </w:rPr>
        <w:footnoteRef/>
      </w:r>
      <w:r>
        <w:t xml:space="preserve"> </w:t>
      </w:r>
      <w:r>
        <w:rPr>
          <w:lang w:val="en-US"/>
        </w:rPr>
        <w:t xml:space="preserve">Arendt, </w:t>
      </w:r>
      <w:r w:rsidRPr="00970285">
        <w:rPr>
          <w:i/>
          <w:iCs/>
          <w:lang w:val="en-US"/>
        </w:rPr>
        <w:t>Origins of Totalitarianism</w:t>
      </w:r>
      <w:r>
        <w:rPr>
          <w:lang w:val="en-US"/>
        </w:rPr>
        <w:t>, 248-249.</w:t>
      </w:r>
    </w:p>
  </w:footnote>
  <w:footnote w:id="60">
    <w:p w14:paraId="73EF1471" w14:textId="6C7C498C" w:rsidR="00D845B2" w:rsidRPr="00D845B2" w:rsidRDefault="00D845B2">
      <w:pPr>
        <w:pStyle w:val="FootnoteText"/>
      </w:pPr>
      <w:r>
        <w:rPr>
          <w:rStyle w:val="FootnoteReference"/>
        </w:rPr>
        <w:footnoteRef/>
      </w:r>
      <w:r>
        <w:t xml:space="preserve"> Arendt, </w:t>
      </w:r>
      <w:r w:rsidRPr="00D845B2">
        <w:rPr>
          <w:i/>
          <w:iCs/>
        </w:rPr>
        <w:t>Origins of Totalitarianism</w:t>
      </w:r>
      <w:r>
        <w:t>, 248.</w:t>
      </w:r>
    </w:p>
  </w:footnote>
  <w:footnote w:id="61">
    <w:p w14:paraId="014DE145" w14:textId="2DB8E7AC" w:rsidR="00924E2F" w:rsidRPr="00924E2F" w:rsidRDefault="00924E2F">
      <w:pPr>
        <w:pStyle w:val="FootnoteText"/>
        <w:rPr>
          <w:lang w:val="en-US"/>
        </w:rPr>
      </w:pPr>
      <w:r>
        <w:rPr>
          <w:rStyle w:val="FootnoteReference"/>
        </w:rPr>
        <w:footnoteRef/>
      </w:r>
      <w:r>
        <w:t xml:space="preserve"> </w:t>
      </w:r>
      <w:r>
        <w:rPr>
          <w:lang w:val="en-US"/>
        </w:rPr>
        <w:t xml:space="preserve">See Arendt, ‘Tradition and the Modern Age’, </w:t>
      </w:r>
      <w:r w:rsidR="008B2BC1">
        <w:rPr>
          <w:lang w:val="en-US"/>
        </w:rPr>
        <w:t>26: ‘Totalitarian domination … in its unprecedent</w:t>
      </w:r>
      <w:r w:rsidR="00053C14">
        <w:rPr>
          <w:lang w:val="en-US"/>
        </w:rPr>
        <w:t>edness cannot be comprehended through the usual categories of political thought</w:t>
      </w:r>
      <w:r w:rsidR="007D7708">
        <w:rPr>
          <w:lang w:val="en-US"/>
        </w:rPr>
        <w:t xml:space="preserve"> … [its]</w:t>
      </w:r>
      <w:r w:rsidR="00053C14">
        <w:rPr>
          <w:lang w:val="en-US"/>
        </w:rPr>
        <w:t xml:space="preserve"> “crimes” cannot</w:t>
      </w:r>
      <w:r w:rsidR="007D7708">
        <w:rPr>
          <w:lang w:val="en-US"/>
        </w:rPr>
        <w:t xml:space="preserve"> be judged by traditional moral standards or punished within the legal framework of our civilization’</w:t>
      </w:r>
      <w:r w:rsidR="00781614">
        <w:rPr>
          <w:lang w:val="en-US"/>
        </w:rPr>
        <w:t>.</w:t>
      </w:r>
    </w:p>
  </w:footnote>
  <w:footnote w:id="62">
    <w:p w14:paraId="674C3D28" w14:textId="5A56F3C3" w:rsidR="00DC1936" w:rsidRPr="00DC1936" w:rsidRDefault="00DC1936">
      <w:pPr>
        <w:pStyle w:val="FootnoteText"/>
        <w:rPr>
          <w:lang w:val="en-US"/>
        </w:rPr>
      </w:pPr>
      <w:r>
        <w:rPr>
          <w:rStyle w:val="FootnoteReference"/>
        </w:rPr>
        <w:footnoteRef/>
      </w:r>
      <w:r>
        <w:t xml:space="preserve"> </w:t>
      </w:r>
      <w:r>
        <w:rPr>
          <w:lang w:val="en-US"/>
        </w:rPr>
        <w:t xml:space="preserve">Arendt, ‘Tradition and the Modern Age’, 28. </w:t>
      </w:r>
    </w:p>
  </w:footnote>
  <w:footnote w:id="63">
    <w:p w14:paraId="6F502708" w14:textId="47479D53" w:rsidR="007A1E05" w:rsidRPr="00C60E8F" w:rsidRDefault="007A1E05">
      <w:pPr>
        <w:pStyle w:val="FootnoteText"/>
      </w:pPr>
      <w:r>
        <w:rPr>
          <w:rStyle w:val="FootnoteReference"/>
        </w:rPr>
        <w:footnoteRef/>
      </w:r>
      <w:r>
        <w:t xml:space="preserve"> Th</w:t>
      </w:r>
      <w:r w:rsidR="00C510BC">
        <w:t>is is not to suggest that ‘thinking’ was not highly important: p</w:t>
      </w:r>
      <w:r>
        <w:t xml:space="preserve">artly as a result of the Eichmann trial, Arendt began to conclude that this ability was crucial to our ability to act morally – </w:t>
      </w:r>
      <w:r w:rsidR="00D06A48">
        <w:t xml:space="preserve">since </w:t>
      </w:r>
      <w:r w:rsidR="00F46B0D">
        <w:t xml:space="preserve">‘thinking’ was the basis of our conscience, and hence set limits to our behaviour. </w:t>
      </w:r>
      <w:r w:rsidR="00C76C08">
        <w:t xml:space="preserve">If we are </w:t>
      </w:r>
      <w:r w:rsidR="00C2160C">
        <w:t>‘</w:t>
      </w:r>
      <w:r w:rsidR="00C76C08">
        <w:t>thinking</w:t>
      </w:r>
      <w:r w:rsidR="00C2160C">
        <w:t>’</w:t>
      </w:r>
      <w:r w:rsidR="00C76C08">
        <w:t>, in other words,</w:t>
      </w:r>
      <w:r w:rsidR="00C2160C">
        <w:t xml:space="preserve"> </w:t>
      </w:r>
      <w:r w:rsidR="00C76C08">
        <w:t xml:space="preserve">then we </w:t>
      </w:r>
      <w:r w:rsidR="00C2160C">
        <w:t xml:space="preserve">are forced to live with the consequences of our actions, to justify them to ourselves. </w:t>
      </w:r>
      <w:r w:rsidR="001840EE">
        <w:t xml:space="preserve">See H. Arendt, </w:t>
      </w:r>
      <w:r w:rsidR="001840EE" w:rsidRPr="001E5AA4">
        <w:rPr>
          <w:i/>
          <w:iCs/>
        </w:rPr>
        <w:t>The Life of the Mind</w:t>
      </w:r>
      <w:r w:rsidR="001840EE">
        <w:t>, 2 vols., vol. 1</w:t>
      </w:r>
      <w:r w:rsidR="00127534">
        <w:t xml:space="preserve">, </w:t>
      </w:r>
      <w:r w:rsidR="00B8208A">
        <w:t>‘</w:t>
      </w:r>
      <w:r w:rsidR="00127534" w:rsidRPr="00D90478">
        <w:t>Thinking</w:t>
      </w:r>
      <w:r w:rsidR="00B8208A">
        <w:t>’</w:t>
      </w:r>
      <w:r w:rsidR="00127534">
        <w:t xml:space="preserve"> (New York, NY: Harcourt Brace Jovanovich)</w:t>
      </w:r>
      <w:r w:rsidR="001E5AA4">
        <w:t>, 5</w:t>
      </w:r>
      <w:r w:rsidR="009F72F1">
        <w:t>.</w:t>
      </w:r>
      <w:r w:rsidR="0019718D">
        <w:t xml:space="preserve"> For an excellent essay on this, see R. J. Bernstein, ‘Arendt on Thinking’, in </w:t>
      </w:r>
      <w:r w:rsidR="00C60E8F">
        <w:t xml:space="preserve">D. Villa (ed.), </w:t>
      </w:r>
      <w:r w:rsidR="00C60E8F">
        <w:rPr>
          <w:i/>
          <w:iCs/>
        </w:rPr>
        <w:t>The Cambridge Companion to Hannah Arendt</w:t>
      </w:r>
      <w:r w:rsidR="00C60E8F">
        <w:t xml:space="preserve"> (Cambridge: Cambridge University Press, </w:t>
      </w:r>
      <w:r w:rsidR="00744D06">
        <w:t>2000), 277-292.</w:t>
      </w:r>
    </w:p>
  </w:footnote>
  <w:footnote w:id="64">
    <w:p w14:paraId="555B0F13" w14:textId="18D46274" w:rsidR="00E94638" w:rsidRPr="00E94638" w:rsidRDefault="00E94638">
      <w:pPr>
        <w:pStyle w:val="FootnoteText"/>
        <w:rPr>
          <w:lang w:val="en-US"/>
        </w:rPr>
      </w:pPr>
      <w:r>
        <w:rPr>
          <w:rStyle w:val="FootnoteReference"/>
        </w:rPr>
        <w:footnoteRef/>
      </w:r>
      <w:r>
        <w:t xml:space="preserve"> </w:t>
      </w:r>
      <w:r w:rsidR="00BE50BD">
        <w:rPr>
          <w:lang w:val="en-US"/>
        </w:rPr>
        <w:t xml:space="preserve">The abilities that we need </w:t>
      </w:r>
      <w:r w:rsidR="006C2CFD">
        <w:rPr>
          <w:lang w:val="en-US"/>
        </w:rPr>
        <w:t xml:space="preserve">to ‘judge’ correctly, Arendt argued, were </w:t>
      </w:r>
      <w:r w:rsidR="006D4F65">
        <w:rPr>
          <w:lang w:val="en-US"/>
        </w:rPr>
        <w:t>imagination and common sense</w:t>
      </w:r>
      <w:r w:rsidR="008C18C4">
        <w:rPr>
          <w:lang w:val="en-US"/>
        </w:rPr>
        <w:t xml:space="preserve">: imagination to represent objects not longer present, and </w:t>
      </w:r>
      <w:r w:rsidR="00C00512">
        <w:rPr>
          <w:lang w:val="en-US"/>
        </w:rPr>
        <w:t xml:space="preserve">common sense so that one could obtain ‘judgements’ that were </w:t>
      </w:r>
      <w:r w:rsidR="000A4AF3">
        <w:rPr>
          <w:lang w:val="en-US"/>
        </w:rPr>
        <w:t>publicly acceptable and overcame individual prejudices</w:t>
      </w:r>
      <w:r w:rsidR="00D25148">
        <w:rPr>
          <w:lang w:val="en-US"/>
        </w:rPr>
        <w:t xml:space="preserve"> – see Arendt, </w:t>
      </w:r>
      <w:r w:rsidR="00D25148" w:rsidRPr="00894944">
        <w:rPr>
          <w:i/>
          <w:iCs/>
          <w:lang w:val="en-US"/>
        </w:rPr>
        <w:t xml:space="preserve">Lectures on </w:t>
      </w:r>
      <w:r w:rsidR="00685745" w:rsidRPr="00894944">
        <w:rPr>
          <w:i/>
          <w:iCs/>
          <w:lang w:val="en-US"/>
        </w:rPr>
        <w:t>Kant’s Political Philosophy</w:t>
      </w:r>
      <w:r w:rsidR="00685745">
        <w:rPr>
          <w:lang w:val="en-US"/>
        </w:rPr>
        <w:t xml:space="preserve">, </w:t>
      </w:r>
      <w:r w:rsidR="00894944">
        <w:rPr>
          <w:lang w:val="en-US"/>
        </w:rPr>
        <w:t xml:space="preserve">75. </w:t>
      </w:r>
      <w:r w:rsidR="001C7E93">
        <w:rPr>
          <w:lang w:val="en-US"/>
        </w:rPr>
        <w:t>Moreover, Arendt appeared to believe that ‘thinking’ also played a vital role in</w:t>
      </w:r>
      <w:r w:rsidR="00824ACB">
        <w:rPr>
          <w:lang w:val="en-US"/>
        </w:rPr>
        <w:t xml:space="preserve"> liberating </w:t>
      </w:r>
      <w:r w:rsidR="004D0F67">
        <w:rPr>
          <w:lang w:val="en-US"/>
        </w:rPr>
        <w:t>judgement, something that might well be vital ‘in the rare moments when the chips are down’</w:t>
      </w:r>
      <w:r w:rsidR="00A35457" w:rsidRPr="00A35457">
        <w:t xml:space="preserve"> </w:t>
      </w:r>
      <w:r w:rsidR="00A35457">
        <w:t>– see Arendt, ‘Thinking and Moral Considerations’, 446.</w:t>
      </w:r>
    </w:p>
  </w:footnote>
  <w:footnote w:id="65">
    <w:p w14:paraId="14D5E85D" w14:textId="408A9DB6" w:rsidR="003C074A" w:rsidRPr="003C074A" w:rsidRDefault="003C074A">
      <w:pPr>
        <w:pStyle w:val="FootnoteText"/>
        <w:rPr>
          <w:lang w:val="en-US"/>
        </w:rPr>
      </w:pPr>
      <w:r>
        <w:rPr>
          <w:rStyle w:val="FootnoteReference"/>
        </w:rPr>
        <w:footnoteRef/>
      </w:r>
      <w:r>
        <w:t xml:space="preserve"> </w:t>
      </w:r>
      <w:r w:rsidR="00595973">
        <w:rPr>
          <w:lang w:val="en-US"/>
        </w:rPr>
        <w:t xml:space="preserve">Crucially, Arendt argued, storytelling relied </w:t>
      </w:r>
      <w:r w:rsidR="007E01FB">
        <w:rPr>
          <w:lang w:val="en-US"/>
        </w:rPr>
        <w:t xml:space="preserve">not upon theories, but imagination and judgement: </w:t>
      </w:r>
      <w:r w:rsidR="00387639">
        <w:rPr>
          <w:lang w:val="en-US"/>
        </w:rPr>
        <w:t xml:space="preserve">see H. Arendt, ‘On Humanity in Dark Times: Thoughts about Lessin’, in </w:t>
      </w:r>
      <w:r w:rsidR="00387639" w:rsidRPr="00387639">
        <w:rPr>
          <w:i/>
          <w:iCs/>
          <w:lang w:val="en-US"/>
        </w:rPr>
        <w:t>Men in Dark Times</w:t>
      </w:r>
      <w:r w:rsidR="00387639">
        <w:rPr>
          <w:lang w:val="en-US"/>
        </w:rPr>
        <w:t xml:space="preserve"> (</w:t>
      </w:r>
      <w:r w:rsidR="004B2790">
        <w:rPr>
          <w:lang w:val="en-US"/>
        </w:rPr>
        <w:t>London: Jonathan Cape, 1970</w:t>
      </w:r>
      <w:r w:rsidR="00387639">
        <w:rPr>
          <w:lang w:val="en-US"/>
        </w:rPr>
        <w:t xml:space="preserve">), 20, and Arendt, </w:t>
      </w:r>
      <w:r w:rsidR="00387639" w:rsidRPr="00387639">
        <w:rPr>
          <w:i/>
          <w:iCs/>
          <w:lang w:val="en-US"/>
        </w:rPr>
        <w:t>Human Condition</w:t>
      </w:r>
      <w:r w:rsidR="00387639">
        <w:rPr>
          <w:lang w:val="en-US"/>
        </w:rPr>
        <w:t>, 184.</w:t>
      </w:r>
      <w:r w:rsidR="00585855" w:rsidRPr="00585855">
        <w:rPr>
          <w:b/>
          <w:bCs/>
        </w:rPr>
        <w:t xml:space="preserve"> </w:t>
      </w:r>
      <w:r w:rsidR="00585855" w:rsidRPr="006905FD">
        <w:t xml:space="preserve">A key point here is that this implies not merely a plurality of </w:t>
      </w:r>
      <w:r w:rsidR="00585855" w:rsidRPr="006905FD">
        <w:rPr>
          <w:i/>
          <w:iCs/>
        </w:rPr>
        <w:t>actions</w:t>
      </w:r>
      <w:r w:rsidR="00585855" w:rsidRPr="006905FD">
        <w:t xml:space="preserve">, but also a plurality of </w:t>
      </w:r>
      <w:r w:rsidR="00585855" w:rsidRPr="006905FD">
        <w:rPr>
          <w:i/>
          <w:iCs/>
        </w:rPr>
        <w:t>stories</w:t>
      </w:r>
      <w:r w:rsidR="00585855" w:rsidRPr="006905FD">
        <w:t xml:space="preserve"> </w:t>
      </w:r>
      <w:r w:rsidR="006905FD" w:rsidRPr="006905FD">
        <w:t xml:space="preserve">for Arendt </w:t>
      </w:r>
      <w:r w:rsidR="00585855" w:rsidRPr="006905FD">
        <w:t>– integrating history into one seamless narrative is likely to be an abstraction.</w:t>
      </w:r>
    </w:p>
  </w:footnote>
  <w:footnote w:id="66">
    <w:p w14:paraId="1756E3C7" w14:textId="27BEB1D7" w:rsidR="00C229FE" w:rsidRPr="00FD1938" w:rsidRDefault="00C229FE" w:rsidP="00C229FE">
      <w:pPr>
        <w:pStyle w:val="FootnoteText"/>
      </w:pPr>
      <w:r>
        <w:rPr>
          <w:rStyle w:val="FootnoteReference"/>
        </w:rPr>
        <w:footnoteRef/>
      </w:r>
      <w:r w:rsidRPr="00E1627B">
        <w:t xml:space="preserve"> M. Foucault, </w:t>
      </w:r>
      <w:r w:rsidR="00B41790" w:rsidRPr="00E1627B">
        <w:rPr>
          <w:i/>
          <w:iCs/>
        </w:rPr>
        <w:t>Histoire de la Folie a l’Age Classique</w:t>
      </w:r>
      <w:r w:rsidR="005E3DBF" w:rsidRPr="00E1627B">
        <w:rPr>
          <w:i/>
          <w:iCs/>
        </w:rPr>
        <w:t xml:space="preserve"> </w:t>
      </w:r>
      <w:r w:rsidR="005E3DBF" w:rsidRPr="00E1627B">
        <w:t>(Paris: Gallimard, 1972), M. Foucault</w:t>
      </w:r>
      <w:r w:rsidR="00E1627B" w:rsidRPr="00E1627B">
        <w:t xml:space="preserve">, </w:t>
      </w:r>
      <w:r w:rsidR="00E1627B" w:rsidRPr="00E1627B">
        <w:rPr>
          <w:i/>
          <w:iCs/>
        </w:rPr>
        <w:t>The Birth of th</w:t>
      </w:r>
      <w:r w:rsidR="00E1627B">
        <w:rPr>
          <w:i/>
          <w:iCs/>
        </w:rPr>
        <w:t>e Clinic</w:t>
      </w:r>
      <w:r w:rsidR="00E1627B">
        <w:t xml:space="preserve"> trans. A. Sheridan (New York, NY: Vintage, 1973)</w:t>
      </w:r>
      <w:r w:rsidR="00ED3A46">
        <w:t xml:space="preserve">, M. Foucault, </w:t>
      </w:r>
      <w:r w:rsidR="00ED3A46">
        <w:rPr>
          <w:i/>
          <w:iCs/>
        </w:rPr>
        <w:t>The Order of Things</w:t>
      </w:r>
      <w:r w:rsidR="00D51B1B">
        <w:t xml:space="preserve">, trans. A. Sheridan (New York, NY: Vintage, 1970), Foucault, </w:t>
      </w:r>
      <w:r w:rsidR="00D51B1B">
        <w:rPr>
          <w:i/>
          <w:iCs/>
        </w:rPr>
        <w:t xml:space="preserve">Archaeology of </w:t>
      </w:r>
      <w:r w:rsidR="00E14978">
        <w:rPr>
          <w:i/>
          <w:iCs/>
        </w:rPr>
        <w:t>Knowledge</w:t>
      </w:r>
      <w:r w:rsidR="00E14978">
        <w:t xml:space="preserve">, </w:t>
      </w:r>
      <w:r w:rsidR="00930D6B">
        <w:t xml:space="preserve">Foucault, </w:t>
      </w:r>
      <w:r w:rsidR="00930D6B">
        <w:rPr>
          <w:i/>
          <w:iCs/>
        </w:rPr>
        <w:t>Discipline and Punish</w:t>
      </w:r>
      <w:r w:rsidR="00FB6059">
        <w:t xml:space="preserve">, Foucault, </w:t>
      </w:r>
      <w:r w:rsidR="00FB6059">
        <w:rPr>
          <w:i/>
          <w:iCs/>
        </w:rPr>
        <w:t>History of Sexuality</w:t>
      </w:r>
      <w:r w:rsidR="00FD1938">
        <w:t>, vol. 1</w:t>
      </w:r>
      <w:r w:rsidR="00D90478">
        <w:t xml:space="preserve">: </w:t>
      </w:r>
      <w:r w:rsidR="00B8208A">
        <w:t>‘</w:t>
      </w:r>
      <w:r w:rsidR="00D90478">
        <w:t>An Introduction</w:t>
      </w:r>
      <w:r w:rsidR="00B8208A">
        <w:t>’, vol. 2: ‘</w:t>
      </w:r>
      <w:r w:rsidR="000672E0">
        <w:t xml:space="preserve">The Use of Pleasures’, vol. 3: ‘The Care of the Self’. </w:t>
      </w:r>
    </w:p>
  </w:footnote>
  <w:footnote w:id="67">
    <w:p w14:paraId="0201E8AF" w14:textId="63209517" w:rsidR="00F24843" w:rsidRPr="00F24843" w:rsidRDefault="00F24843">
      <w:pPr>
        <w:pStyle w:val="FootnoteText"/>
        <w:rPr>
          <w:lang w:val="en-US"/>
        </w:rPr>
      </w:pPr>
      <w:r>
        <w:rPr>
          <w:rStyle w:val="FootnoteReference"/>
        </w:rPr>
        <w:footnoteRef/>
      </w:r>
      <w:r>
        <w:t xml:space="preserve"> </w:t>
      </w:r>
      <w:r>
        <w:rPr>
          <w:lang w:val="en-US"/>
        </w:rPr>
        <w:t xml:space="preserve">G. Gutting, ‘Introduction’, in G. Gutting (ed.), </w:t>
      </w:r>
      <w:r w:rsidR="008D3FDD" w:rsidRPr="0047688B">
        <w:rPr>
          <w:i/>
          <w:iCs/>
          <w:lang w:val="en-US"/>
        </w:rPr>
        <w:t>The Cambridge Companion to Foucault</w:t>
      </w:r>
      <w:r w:rsidR="008D3FDD">
        <w:rPr>
          <w:lang w:val="en-US"/>
        </w:rPr>
        <w:t>, 2</w:t>
      </w:r>
      <w:r w:rsidR="008D3FDD" w:rsidRPr="008D3FDD">
        <w:rPr>
          <w:vertAlign w:val="superscript"/>
          <w:lang w:val="en-US"/>
        </w:rPr>
        <w:t>nd</w:t>
      </w:r>
      <w:r w:rsidR="008D3FDD">
        <w:rPr>
          <w:lang w:val="en-US"/>
        </w:rPr>
        <w:t xml:space="preserve"> ed. (Cambridge: Cambridge University Press, </w:t>
      </w:r>
      <w:r w:rsidR="0047688B">
        <w:rPr>
          <w:lang w:val="en-US"/>
        </w:rPr>
        <w:t xml:space="preserve">2003), 6. </w:t>
      </w:r>
    </w:p>
  </w:footnote>
  <w:footnote w:id="68">
    <w:p w14:paraId="7F0D2786" w14:textId="1B6B7B58" w:rsidR="00733E8E" w:rsidRPr="00733E8E" w:rsidRDefault="00733E8E">
      <w:pPr>
        <w:pStyle w:val="FootnoteText"/>
        <w:rPr>
          <w:lang w:val="en-US"/>
        </w:rPr>
      </w:pPr>
      <w:r>
        <w:rPr>
          <w:rStyle w:val="FootnoteReference"/>
        </w:rPr>
        <w:footnoteRef/>
      </w:r>
      <w:r>
        <w:t xml:space="preserve"> </w:t>
      </w:r>
      <w:r w:rsidR="00ED21B1">
        <w:rPr>
          <w:lang w:val="en-US"/>
        </w:rPr>
        <w:t xml:space="preserve">Arendt, </w:t>
      </w:r>
      <w:r w:rsidR="00ED21B1" w:rsidRPr="00ED21B1">
        <w:rPr>
          <w:i/>
          <w:iCs/>
          <w:lang w:val="en-US"/>
        </w:rPr>
        <w:t>Life of the Mind</w:t>
      </w:r>
      <w:r w:rsidR="00ED21B1">
        <w:rPr>
          <w:lang w:val="en-US"/>
        </w:rPr>
        <w:t xml:space="preserve">, vol. 1, 88. </w:t>
      </w:r>
    </w:p>
  </w:footnote>
  <w:footnote w:id="69">
    <w:p w14:paraId="05FEA511" w14:textId="5DD36679" w:rsidR="0083134A" w:rsidRPr="00E970EF" w:rsidRDefault="0083134A">
      <w:pPr>
        <w:pStyle w:val="FootnoteText"/>
        <w:rPr>
          <w:lang w:val="en-US"/>
        </w:rPr>
      </w:pPr>
      <w:r>
        <w:rPr>
          <w:rStyle w:val="FootnoteReference"/>
        </w:rPr>
        <w:footnoteRef/>
      </w:r>
      <w:r>
        <w:t xml:space="preserve"> </w:t>
      </w:r>
      <w:r>
        <w:rPr>
          <w:lang w:val="en-US"/>
        </w:rPr>
        <w:t xml:space="preserve">See, for example, </w:t>
      </w:r>
      <w:r w:rsidR="003A1D9E">
        <w:rPr>
          <w:lang w:val="en-US"/>
        </w:rPr>
        <w:t>the development of ‘representation’ in Foucault</w:t>
      </w:r>
      <w:r w:rsidR="00E34CA4">
        <w:rPr>
          <w:lang w:val="en-US"/>
        </w:rPr>
        <w:t xml:space="preserve">, </w:t>
      </w:r>
      <w:r w:rsidR="00E34CA4">
        <w:rPr>
          <w:i/>
          <w:iCs/>
          <w:lang w:val="en-US"/>
        </w:rPr>
        <w:t>Order of Things</w:t>
      </w:r>
      <w:r w:rsidR="00E34CA4">
        <w:rPr>
          <w:lang w:val="en-US"/>
        </w:rPr>
        <w:t xml:space="preserve">, </w:t>
      </w:r>
      <w:r w:rsidR="00B93A2B">
        <w:rPr>
          <w:lang w:val="en-US"/>
        </w:rPr>
        <w:t xml:space="preserve">35, 43, 306 or in Foucault, </w:t>
      </w:r>
      <w:r w:rsidR="00B93A2B">
        <w:rPr>
          <w:i/>
          <w:iCs/>
          <w:lang w:val="en-US"/>
        </w:rPr>
        <w:t>Discipline and Punish</w:t>
      </w:r>
      <w:r w:rsidR="00B93A2B">
        <w:rPr>
          <w:lang w:val="en-US"/>
        </w:rPr>
        <w:t xml:space="preserve">, </w:t>
      </w:r>
      <w:r w:rsidR="00CE19BD">
        <w:rPr>
          <w:lang w:val="en-US"/>
        </w:rPr>
        <w:t>33</w:t>
      </w:r>
      <w:r w:rsidR="00156074">
        <w:rPr>
          <w:lang w:val="en-US"/>
        </w:rPr>
        <w:t>-34, 50, 73-74</w:t>
      </w:r>
      <w:r w:rsidR="00FC0621">
        <w:rPr>
          <w:lang w:val="en-US"/>
        </w:rPr>
        <w:t xml:space="preserve">. (For a good guide to the latter, see </w:t>
      </w:r>
      <w:r w:rsidR="00E970EF">
        <w:rPr>
          <w:lang w:val="en-US"/>
        </w:rPr>
        <w:t xml:space="preserve">H. L. Dreyfus and P. Rabinow, </w:t>
      </w:r>
      <w:r w:rsidR="00E970EF">
        <w:rPr>
          <w:i/>
          <w:iCs/>
          <w:lang w:val="en-US"/>
        </w:rPr>
        <w:t>Beyond Structuralism and Hermeneutics</w:t>
      </w:r>
      <w:r w:rsidR="00B444B6">
        <w:rPr>
          <w:lang w:val="en-US"/>
        </w:rPr>
        <w:t xml:space="preserve"> </w:t>
      </w:r>
      <w:r w:rsidR="00CF2721">
        <w:rPr>
          <w:lang w:val="en-US"/>
        </w:rPr>
        <w:t>[</w:t>
      </w:r>
      <w:r w:rsidR="00B620A7">
        <w:rPr>
          <w:lang w:val="en-US"/>
        </w:rPr>
        <w:t>Hemel Hem</w:t>
      </w:r>
      <w:r w:rsidR="00256B76">
        <w:rPr>
          <w:lang w:val="en-US"/>
        </w:rPr>
        <w:t>p</w:t>
      </w:r>
      <w:r w:rsidR="00B620A7">
        <w:rPr>
          <w:lang w:val="en-US"/>
        </w:rPr>
        <w:t xml:space="preserve">stead: Harvester Wheatsheaf, 1982], </w:t>
      </w:r>
      <w:r w:rsidR="00B444B6">
        <w:rPr>
          <w:lang w:val="en-US"/>
        </w:rPr>
        <w:t>143-152</w:t>
      </w:r>
      <w:r w:rsidR="00B620A7">
        <w:rPr>
          <w:lang w:val="en-US"/>
        </w:rPr>
        <w:t>.)</w:t>
      </w:r>
    </w:p>
  </w:footnote>
  <w:footnote w:id="70">
    <w:p w14:paraId="7B6CF4A7" w14:textId="43CDBDD9" w:rsidR="007B5B83" w:rsidRPr="007B5B83" w:rsidRDefault="007B5B83">
      <w:pPr>
        <w:pStyle w:val="FootnoteText"/>
        <w:rPr>
          <w:lang w:val="en-US"/>
        </w:rPr>
      </w:pPr>
      <w:r>
        <w:rPr>
          <w:rStyle w:val="FootnoteReference"/>
        </w:rPr>
        <w:footnoteRef/>
      </w:r>
      <w:r>
        <w:t xml:space="preserve"> </w:t>
      </w:r>
      <w:r>
        <w:rPr>
          <w:lang w:val="en-US"/>
        </w:rPr>
        <w:t xml:space="preserve">See Foucault, </w:t>
      </w:r>
      <w:r>
        <w:rPr>
          <w:i/>
          <w:iCs/>
          <w:lang w:val="en-US"/>
        </w:rPr>
        <w:t>History of Sexuality</w:t>
      </w:r>
      <w:r>
        <w:rPr>
          <w:lang w:val="en-US"/>
        </w:rPr>
        <w:t>, vol. 2.</w:t>
      </w:r>
    </w:p>
  </w:footnote>
  <w:footnote w:id="71">
    <w:p w14:paraId="1D3477D5" w14:textId="765BC43C" w:rsidR="000E2DA7" w:rsidRPr="000E2DA7" w:rsidRDefault="000E2DA7">
      <w:pPr>
        <w:pStyle w:val="FootnoteText"/>
        <w:rPr>
          <w:lang w:val="en-US"/>
        </w:rPr>
      </w:pPr>
      <w:r>
        <w:rPr>
          <w:rStyle w:val="FootnoteReference"/>
        </w:rPr>
        <w:footnoteRef/>
      </w:r>
      <w:r>
        <w:t xml:space="preserve"> </w:t>
      </w:r>
      <w:r w:rsidR="001C4A44">
        <w:rPr>
          <w:lang w:val="en-US"/>
        </w:rPr>
        <w:t xml:space="preserve">See. S. Kessler, </w:t>
      </w:r>
      <w:r w:rsidR="003437CA">
        <w:rPr>
          <w:lang w:val="en-US"/>
        </w:rPr>
        <w:t>‘</w:t>
      </w:r>
      <w:r w:rsidR="000D6CCD">
        <w:rPr>
          <w:lang w:val="en-US"/>
        </w:rPr>
        <w:t>Foucault and the Holocaust: Epistemic Shift, Liminality, and the Death Camps</w:t>
      </w:r>
      <w:r w:rsidR="003437CA">
        <w:rPr>
          <w:lang w:val="en-US"/>
        </w:rPr>
        <w:t>’</w:t>
      </w:r>
      <w:r w:rsidR="000D6CCD">
        <w:rPr>
          <w:lang w:val="en-US"/>
        </w:rPr>
        <w:t xml:space="preserve">, </w:t>
      </w:r>
      <w:r w:rsidR="000D6CCD" w:rsidRPr="003437CA">
        <w:rPr>
          <w:i/>
          <w:iCs/>
          <w:lang w:val="en-US"/>
        </w:rPr>
        <w:t>Dapim: Studies on the Holocaust</w:t>
      </w:r>
      <w:r w:rsidR="003437CA">
        <w:rPr>
          <w:lang w:val="en-US"/>
        </w:rPr>
        <w:t>, 28 (2014), 139-154.</w:t>
      </w:r>
    </w:p>
  </w:footnote>
  <w:footnote w:id="72">
    <w:p w14:paraId="6A977120" w14:textId="5254F66B" w:rsidR="002A54CD" w:rsidRPr="00C50DE9" w:rsidRDefault="002A54CD">
      <w:pPr>
        <w:pStyle w:val="FootnoteText"/>
        <w:rPr>
          <w:lang w:val="en-US"/>
        </w:rPr>
      </w:pPr>
      <w:r>
        <w:rPr>
          <w:rStyle w:val="FootnoteReference"/>
        </w:rPr>
        <w:footnoteRef/>
      </w:r>
      <w:r>
        <w:t xml:space="preserve"> </w:t>
      </w:r>
      <w:r w:rsidR="000926FC">
        <w:rPr>
          <w:lang w:val="en-US"/>
        </w:rPr>
        <w:t xml:space="preserve">A major theme </w:t>
      </w:r>
      <w:r w:rsidR="00AA0F32">
        <w:rPr>
          <w:lang w:val="en-US"/>
        </w:rPr>
        <w:t xml:space="preserve">in this work </w:t>
      </w:r>
      <w:r w:rsidR="000926FC">
        <w:rPr>
          <w:lang w:val="en-US"/>
        </w:rPr>
        <w:t xml:space="preserve">in particular is the degree to which </w:t>
      </w:r>
      <w:r w:rsidR="00DA63FA">
        <w:rPr>
          <w:lang w:val="en-US"/>
        </w:rPr>
        <w:t xml:space="preserve">modern social sciences, and hence modern states, are intent upon </w:t>
      </w:r>
      <w:r w:rsidR="00AA0F32">
        <w:rPr>
          <w:lang w:val="en-US"/>
        </w:rPr>
        <w:t xml:space="preserve">controlling bodies precisely </w:t>
      </w:r>
      <w:r w:rsidR="00EB56DC">
        <w:rPr>
          <w:lang w:val="en-US"/>
        </w:rPr>
        <w:t>–</w:t>
      </w:r>
      <w:r w:rsidR="00AA0F32">
        <w:rPr>
          <w:lang w:val="en-US"/>
        </w:rPr>
        <w:t xml:space="preserve"> </w:t>
      </w:r>
      <w:r w:rsidR="006723C3">
        <w:rPr>
          <w:lang w:val="en-US"/>
        </w:rPr>
        <w:t xml:space="preserve">for examples, see Foucault, </w:t>
      </w:r>
      <w:r w:rsidR="006723C3" w:rsidRPr="00000C81">
        <w:rPr>
          <w:i/>
          <w:iCs/>
          <w:lang w:val="en-US"/>
        </w:rPr>
        <w:t>Discipline and Punish</w:t>
      </w:r>
      <w:r w:rsidR="00754764">
        <w:rPr>
          <w:lang w:val="en-US"/>
        </w:rPr>
        <w:t xml:space="preserve">, </w:t>
      </w:r>
      <w:r w:rsidR="00000C81">
        <w:rPr>
          <w:lang w:val="en-US"/>
        </w:rPr>
        <w:t>137-</w:t>
      </w:r>
      <w:r w:rsidR="00754764">
        <w:rPr>
          <w:lang w:val="en-US"/>
        </w:rPr>
        <w:t>138</w:t>
      </w:r>
      <w:r w:rsidR="00000C81">
        <w:rPr>
          <w:lang w:val="en-US"/>
        </w:rPr>
        <w:t xml:space="preserve">, where he wrote </w:t>
      </w:r>
      <w:r w:rsidR="00C50DE9">
        <w:rPr>
          <w:lang w:val="en-US"/>
        </w:rPr>
        <w:t xml:space="preserve">that </w:t>
      </w:r>
      <w:r w:rsidR="00754764">
        <w:rPr>
          <w:lang w:val="en-US"/>
        </w:rPr>
        <w:t>‘</w:t>
      </w:r>
      <w:r w:rsidR="007C7753">
        <w:rPr>
          <w:lang w:val="en-US"/>
        </w:rPr>
        <w:t>the historical moment of the disciplines was the moment when an art of the human body was born … entering a machinery of power that explores it, breaks it down and rearranges it</w:t>
      </w:r>
      <w:r w:rsidR="00D3681C">
        <w:rPr>
          <w:lang w:val="en-US"/>
        </w:rPr>
        <w:t xml:space="preserve"> … [producing] an increased aptitude and an increased domination</w:t>
      </w:r>
      <w:r w:rsidR="00000C81">
        <w:rPr>
          <w:lang w:val="en-US"/>
        </w:rPr>
        <w:t>’</w:t>
      </w:r>
      <w:r w:rsidR="00C50DE9">
        <w:rPr>
          <w:lang w:val="en-US"/>
        </w:rPr>
        <w:t xml:space="preserve">, and Foucault, </w:t>
      </w:r>
      <w:r w:rsidR="00C50DE9">
        <w:rPr>
          <w:i/>
          <w:iCs/>
          <w:lang w:val="en-US"/>
        </w:rPr>
        <w:t>History of Sexuality</w:t>
      </w:r>
      <w:r w:rsidR="00C50DE9">
        <w:rPr>
          <w:lang w:val="en-US"/>
        </w:rPr>
        <w:t xml:space="preserve"> vol. 1</w:t>
      </w:r>
      <w:r w:rsidR="00354F85">
        <w:rPr>
          <w:lang w:val="en-US"/>
        </w:rPr>
        <w:t>, 143, where he insisted that ‘bio-power brought life and its mechanisms</w:t>
      </w:r>
      <w:r w:rsidR="00B566B0">
        <w:rPr>
          <w:lang w:val="en-US"/>
        </w:rPr>
        <w:t xml:space="preserve"> into the realm of explicit calculations</w:t>
      </w:r>
      <w:r w:rsidR="008B7F7C">
        <w:rPr>
          <w:lang w:val="en-US"/>
        </w:rPr>
        <w:t xml:space="preserve"> and made knowledge/power an agent of transformation of human life … Modern man is</w:t>
      </w:r>
      <w:r w:rsidR="00B87743">
        <w:rPr>
          <w:lang w:val="en-US"/>
        </w:rPr>
        <w:t xml:space="preserve"> </w:t>
      </w:r>
      <w:r w:rsidR="008B7F7C">
        <w:rPr>
          <w:lang w:val="en-US"/>
        </w:rPr>
        <w:t>an animal whose politics places his existence in question</w:t>
      </w:r>
      <w:r w:rsidR="00B87743">
        <w:rPr>
          <w:lang w:val="en-US"/>
        </w:rPr>
        <w:t xml:space="preserve">’. </w:t>
      </w:r>
    </w:p>
  </w:footnote>
  <w:footnote w:id="73">
    <w:p w14:paraId="37B01765" w14:textId="21EC0F6B" w:rsidR="005F0095" w:rsidRPr="005F0095" w:rsidRDefault="005F0095">
      <w:pPr>
        <w:pStyle w:val="FootnoteText"/>
        <w:rPr>
          <w:lang w:val="en-US"/>
        </w:rPr>
      </w:pPr>
      <w:r>
        <w:rPr>
          <w:rStyle w:val="FootnoteReference"/>
        </w:rPr>
        <w:footnoteRef/>
      </w:r>
      <w:r>
        <w:t xml:space="preserve"> </w:t>
      </w:r>
      <w:r w:rsidR="00EB7A41">
        <w:rPr>
          <w:lang w:val="en-US"/>
        </w:rPr>
        <w:t xml:space="preserve">See, for just one example, Arendt, </w:t>
      </w:r>
      <w:r w:rsidR="00EB7A41" w:rsidRPr="00EB7A41">
        <w:rPr>
          <w:i/>
          <w:iCs/>
          <w:lang w:val="en-US"/>
        </w:rPr>
        <w:t>Human Condition</w:t>
      </w:r>
      <w:r w:rsidR="00EB7A41">
        <w:rPr>
          <w:lang w:val="en-US"/>
        </w:rPr>
        <w:t>, 46-47.</w:t>
      </w:r>
    </w:p>
  </w:footnote>
  <w:footnote w:id="74">
    <w:p w14:paraId="3B3B40C1" w14:textId="005761BC" w:rsidR="001209AA" w:rsidRPr="001209AA" w:rsidRDefault="001209AA">
      <w:pPr>
        <w:pStyle w:val="FootnoteText"/>
        <w:rPr>
          <w:lang w:val="en-US"/>
        </w:rPr>
      </w:pPr>
      <w:r>
        <w:rPr>
          <w:rStyle w:val="FootnoteReference"/>
        </w:rPr>
        <w:footnoteRef/>
      </w:r>
      <w:r>
        <w:t xml:space="preserve"> </w:t>
      </w:r>
      <w:r w:rsidR="006E29D8">
        <w:rPr>
          <w:lang w:val="en-US"/>
        </w:rPr>
        <w:t xml:space="preserve">See Foucault, </w:t>
      </w:r>
      <w:r w:rsidR="006E29D8" w:rsidRPr="00FE2750">
        <w:rPr>
          <w:i/>
          <w:iCs/>
          <w:lang w:val="en-US"/>
        </w:rPr>
        <w:t>Archaeology of Knowledge</w:t>
      </w:r>
      <w:r w:rsidR="006E29D8">
        <w:rPr>
          <w:lang w:val="en-US"/>
        </w:rPr>
        <w:t xml:space="preserve">, </w:t>
      </w:r>
      <w:r w:rsidR="001A27F3">
        <w:rPr>
          <w:lang w:val="en-US"/>
        </w:rPr>
        <w:t>46</w:t>
      </w:r>
      <w:r w:rsidR="00FE2750">
        <w:rPr>
          <w:lang w:val="en-US"/>
        </w:rPr>
        <w:t xml:space="preserve">, </w:t>
      </w:r>
      <w:r w:rsidR="00343100">
        <w:rPr>
          <w:lang w:val="en-US"/>
        </w:rPr>
        <w:t xml:space="preserve">S. Lotringer (ed.), </w:t>
      </w:r>
      <w:r w:rsidR="00D33785" w:rsidRPr="00DF78EA">
        <w:rPr>
          <w:i/>
          <w:iCs/>
          <w:lang w:val="en-US"/>
        </w:rPr>
        <w:t>Foucault Live: Interviews</w:t>
      </w:r>
      <w:r w:rsidR="00D33785">
        <w:rPr>
          <w:lang w:val="en-US"/>
        </w:rPr>
        <w:t>, 1966-1984 (New York, NY: Semiotext</w:t>
      </w:r>
      <w:r w:rsidR="00DF78EA">
        <w:rPr>
          <w:lang w:val="en-US"/>
        </w:rPr>
        <w:t>[e], 1989)</w:t>
      </w:r>
      <w:r w:rsidR="00D33785">
        <w:rPr>
          <w:lang w:val="en-US"/>
        </w:rPr>
        <w:t>, 25.</w:t>
      </w:r>
    </w:p>
  </w:footnote>
  <w:footnote w:id="75">
    <w:p w14:paraId="3B9D1F36" w14:textId="57957BF7" w:rsidR="00E8706F" w:rsidRPr="00E8706F" w:rsidRDefault="00E8706F">
      <w:pPr>
        <w:pStyle w:val="FootnoteText"/>
        <w:rPr>
          <w:lang w:val="en-US"/>
        </w:rPr>
      </w:pPr>
      <w:r>
        <w:rPr>
          <w:rStyle w:val="FootnoteReference"/>
        </w:rPr>
        <w:footnoteRef/>
      </w:r>
      <w:r>
        <w:t xml:space="preserve"> </w:t>
      </w:r>
      <w:r>
        <w:rPr>
          <w:lang w:val="en-US"/>
        </w:rPr>
        <w:t xml:space="preserve">See Foucault’s positive allusions to the work of the school in </w:t>
      </w:r>
      <w:r w:rsidR="00BA364B">
        <w:rPr>
          <w:lang w:val="en-US"/>
        </w:rPr>
        <w:t xml:space="preserve">Foucault, </w:t>
      </w:r>
      <w:r w:rsidR="00BA364B" w:rsidRPr="00BA364B">
        <w:rPr>
          <w:i/>
          <w:iCs/>
          <w:lang w:val="en-US"/>
        </w:rPr>
        <w:t>Archaeology of Knowledge</w:t>
      </w:r>
      <w:r w:rsidR="00BA364B">
        <w:rPr>
          <w:lang w:val="en-US"/>
        </w:rPr>
        <w:t>, 3-4.</w:t>
      </w:r>
    </w:p>
  </w:footnote>
  <w:footnote w:id="76">
    <w:p w14:paraId="4A692A49" w14:textId="120F0AB3" w:rsidR="003D5266" w:rsidRPr="003D5266" w:rsidRDefault="003D5266">
      <w:pPr>
        <w:pStyle w:val="FootnoteText"/>
        <w:rPr>
          <w:lang w:val="en-US"/>
        </w:rPr>
      </w:pPr>
      <w:r>
        <w:rPr>
          <w:rStyle w:val="FootnoteReference"/>
        </w:rPr>
        <w:footnoteRef/>
      </w:r>
      <w:r>
        <w:t xml:space="preserve"> </w:t>
      </w:r>
      <w:r>
        <w:rPr>
          <w:lang w:val="en-US"/>
        </w:rPr>
        <w:t xml:space="preserve">See the useful summary of Foucault’s position in T. Flynn, ‘Foucault’s Mapping of History’, in G. Gutting (ed.), </w:t>
      </w:r>
      <w:r w:rsidR="00DE10C9">
        <w:rPr>
          <w:i/>
          <w:iCs/>
          <w:lang w:val="en-US"/>
        </w:rPr>
        <w:t xml:space="preserve">The </w:t>
      </w:r>
      <w:r w:rsidR="00DE10C9" w:rsidRPr="00DE10C9">
        <w:rPr>
          <w:i/>
          <w:iCs/>
          <w:lang w:val="en-US"/>
        </w:rPr>
        <w:t>Cambridge Companion to Foucault</w:t>
      </w:r>
      <w:r w:rsidR="00731166">
        <w:rPr>
          <w:lang w:val="en-US"/>
        </w:rPr>
        <w:t>, 2</w:t>
      </w:r>
      <w:r w:rsidR="00731166" w:rsidRPr="00731166">
        <w:rPr>
          <w:vertAlign w:val="superscript"/>
          <w:lang w:val="en-US"/>
        </w:rPr>
        <w:t>nd</w:t>
      </w:r>
      <w:r w:rsidR="00731166">
        <w:rPr>
          <w:lang w:val="en-US"/>
        </w:rPr>
        <w:t xml:space="preserve"> ed. (Cambridge: Cambridge University Press),</w:t>
      </w:r>
      <w:r w:rsidR="00DE10C9">
        <w:rPr>
          <w:lang w:val="en-US"/>
        </w:rPr>
        <w:t xml:space="preserve"> </w:t>
      </w:r>
      <w:r w:rsidR="0001691F" w:rsidRPr="00DE10C9">
        <w:rPr>
          <w:lang w:val="en-US"/>
        </w:rPr>
        <w:t>33</w:t>
      </w:r>
      <w:r w:rsidR="00731166">
        <w:rPr>
          <w:lang w:val="en-US"/>
        </w:rPr>
        <w:t>.</w:t>
      </w:r>
    </w:p>
  </w:footnote>
  <w:footnote w:id="77">
    <w:p w14:paraId="7D2782F1" w14:textId="00149E4A" w:rsidR="00E42B7E" w:rsidRPr="00E42B7E" w:rsidRDefault="00E42B7E">
      <w:pPr>
        <w:pStyle w:val="FootnoteText"/>
        <w:rPr>
          <w:lang w:val="en-US"/>
        </w:rPr>
      </w:pPr>
      <w:r>
        <w:rPr>
          <w:rStyle w:val="FootnoteReference"/>
        </w:rPr>
        <w:footnoteRef/>
      </w:r>
      <w:r>
        <w:t xml:space="preserve"> </w:t>
      </w:r>
      <w:r w:rsidR="00AF17C3">
        <w:t xml:space="preserve">Foucault, </w:t>
      </w:r>
      <w:r w:rsidR="00AF17C3" w:rsidRPr="00562CBD">
        <w:rPr>
          <w:i/>
          <w:iCs/>
        </w:rPr>
        <w:t>Order of Things</w:t>
      </w:r>
      <w:r w:rsidR="00AF17C3">
        <w:t>, 287-304</w:t>
      </w:r>
      <w:r w:rsidR="00DF07D2">
        <w:t>, e</w:t>
      </w:r>
      <w:r w:rsidR="005D704B">
        <w:t>specially at 300: ‘[Cuvier] introduced a radical discontinuity</w:t>
      </w:r>
      <w:r w:rsidR="008973B6">
        <w:t xml:space="preserve"> into the Classical scale of beings; and by that very fact he ga</w:t>
      </w:r>
      <w:r w:rsidR="00B209D8">
        <w:t>v</w:t>
      </w:r>
      <w:r w:rsidR="008973B6">
        <w:t>e rise to such notions as biological incompatibility relations with external elements, and conditions of existence</w:t>
      </w:r>
      <w:r w:rsidR="00B209D8">
        <w:t>; he also caused the emergence of a certain energy, necessary to maintain life, and a certain threat, which imposes upon it the sanction of death; here, we find gathered together several of the conditions that make possible something like the idea of evolution’.</w:t>
      </w:r>
    </w:p>
  </w:footnote>
  <w:footnote w:id="78">
    <w:p w14:paraId="30A965FA" w14:textId="7804A1C4" w:rsidR="006D08D3" w:rsidRPr="006D08D3" w:rsidRDefault="006D08D3">
      <w:pPr>
        <w:pStyle w:val="FootnoteText"/>
        <w:rPr>
          <w:lang w:val="en-US"/>
        </w:rPr>
      </w:pPr>
      <w:r>
        <w:rPr>
          <w:rStyle w:val="FootnoteReference"/>
        </w:rPr>
        <w:footnoteRef/>
      </w:r>
      <w:r>
        <w:t xml:space="preserve"> </w:t>
      </w:r>
      <w:r>
        <w:rPr>
          <w:lang w:val="en-US"/>
        </w:rPr>
        <w:t xml:space="preserve">Arendt, </w:t>
      </w:r>
      <w:r w:rsidRPr="006D08D3">
        <w:rPr>
          <w:i/>
          <w:iCs/>
          <w:lang w:val="en-US"/>
        </w:rPr>
        <w:t>Human Condition</w:t>
      </w:r>
      <w:r>
        <w:rPr>
          <w:lang w:val="en-US"/>
        </w:rPr>
        <w:t>, 258-260.</w:t>
      </w:r>
    </w:p>
  </w:footnote>
  <w:footnote w:id="79">
    <w:p w14:paraId="2B46646B" w14:textId="2D13A671" w:rsidR="00E1282E" w:rsidRPr="00E1282E" w:rsidRDefault="00E1282E">
      <w:pPr>
        <w:pStyle w:val="FootnoteText"/>
        <w:rPr>
          <w:lang w:val="en-US"/>
        </w:rPr>
      </w:pPr>
      <w:r>
        <w:rPr>
          <w:rStyle w:val="FootnoteReference"/>
        </w:rPr>
        <w:footnoteRef/>
      </w:r>
      <w:r>
        <w:t xml:space="preserve"> </w:t>
      </w:r>
      <w:r>
        <w:rPr>
          <w:lang w:val="en-US"/>
        </w:rPr>
        <w:t>See above, footnote 51.</w:t>
      </w:r>
    </w:p>
  </w:footnote>
  <w:footnote w:id="80">
    <w:p w14:paraId="1D2B56F6" w14:textId="6DD6152D" w:rsidR="0071325C" w:rsidRPr="00E1627B" w:rsidRDefault="0071325C">
      <w:pPr>
        <w:pStyle w:val="FootnoteText"/>
      </w:pPr>
      <w:r>
        <w:rPr>
          <w:rStyle w:val="FootnoteReference"/>
        </w:rPr>
        <w:footnoteRef/>
      </w:r>
      <w:r w:rsidRPr="00E1627B">
        <w:t xml:space="preserve"> </w:t>
      </w:r>
      <w:r w:rsidR="00EE37DA">
        <w:t xml:space="preserve">Foucault, </w:t>
      </w:r>
      <w:r w:rsidRPr="00233421">
        <w:rPr>
          <w:i/>
          <w:iCs/>
        </w:rPr>
        <w:t>A</w:t>
      </w:r>
      <w:r w:rsidR="00EE37DA" w:rsidRPr="00233421">
        <w:rPr>
          <w:i/>
          <w:iCs/>
        </w:rPr>
        <w:t>rchaeology of Knowledge</w:t>
      </w:r>
      <w:r w:rsidR="00EE37DA">
        <w:t>,</w:t>
      </w:r>
      <w:r w:rsidRPr="00E1627B">
        <w:t xml:space="preserve"> 9</w:t>
      </w:r>
    </w:p>
  </w:footnote>
  <w:footnote w:id="81">
    <w:p w14:paraId="78E881CF" w14:textId="01E71D1D" w:rsidR="006D02F2" w:rsidRPr="006D02F2" w:rsidRDefault="006D02F2">
      <w:pPr>
        <w:pStyle w:val="FootnoteText"/>
        <w:rPr>
          <w:lang w:val="en-US"/>
        </w:rPr>
      </w:pPr>
      <w:r>
        <w:rPr>
          <w:rStyle w:val="FootnoteReference"/>
        </w:rPr>
        <w:footnoteRef/>
      </w:r>
      <w:r>
        <w:t xml:space="preserve"> </w:t>
      </w:r>
      <w:r w:rsidR="005D1CA0">
        <w:t>Foucault, ‘Nietzsche, Freud, Marx’,</w:t>
      </w:r>
      <w:r w:rsidR="00836ACF">
        <w:t xml:space="preserve"> 187</w:t>
      </w:r>
      <w:r w:rsidR="00F14CC2">
        <w:t>.</w:t>
      </w:r>
    </w:p>
  </w:footnote>
  <w:footnote w:id="82">
    <w:p w14:paraId="52EDC1E6" w14:textId="12DB1544" w:rsidR="009C0220" w:rsidRPr="009C0220" w:rsidRDefault="009C0220">
      <w:pPr>
        <w:pStyle w:val="FootnoteText"/>
      </w:pPr>
      <w:r>
        <w:rPr>
          <w:rStyle w:val="FootnoteReference"/>
        </w:rPr>
        <w:footnoteRef/>
      </w:r>
      <w:r>
        <w:t xml:space="preserve"> </w:t>
      </w:r>
      <w:r w:rsidR="00240CE7">
        <w:t xml:space="preserve">This theme pervaded Foucault’s work, but for just one example highlighting the importance of the method for providing present alternatives, see Foucault, </w:t>
      </w:r>
      <w:r w:rsidR="00240CE7" w:rsidRPr="00503994">
        <w:rPr>
          <w:i/>
          <w:iCs/>
        </w:rPr>
        <w:t>Discipline and Punish</w:t>
      </w:r>
      <w:r w:rsidR="00240CE7">
        <w:t xml:space="preserve">, </w:t>
      </w:r>
      <w:r w:rsidR="00B45B52">
        <w:t>30-31.</w:t>
      </w:r>
    </w:p>
  </w:footnote>
  <w:footnote w:id="83">
    <w:p w14:paraId="663DBDB9" w14:textId="03C3D927" w:rsidR="003A4B0F" w:rsidRPr="003A4B0F" w:rsidRDefault="003A4B0F">
      <w:pPr>
        <w:pStyle w:val="FootnoteText"/>
        <w:rPr>
          <w:lang w:val="en-US"/>
        </w:rPr>
      </w:pPr>
      <w:r>
        <w:rPr>
          <w:rStyle w:val="FootnoteReference"/>
        </w:rPr>
        <w:footnoteRef/>
      </w:r>
      <w:r>
        <w:t xml:space="preserve"> </w:t>
      </w:r>
      <w:r w:rsidR="00A168C2">
        <w:rPr>
          <w:lang w:val="en-US"/>
        </w:rPr>
        <w:t>For discussion, see A</w:t>
      </w:r>
      <w:r w:rsidR="004C66C1">
        <w:rPr>
          <w:lang w:val="en-US"/>
        </w:rPr>
        <w:t>.</w:t>
      </w:r>
      <w:r w:rsidR="00A168C2">
        <w:rPr>
          <w:lang w:val="en-US"/>
        </w:rPr>
        <w:t xml:space="preserve"> Glucksmann, ‘Michel Foucault’s Nihilism’, </w:t>
      </w:r>
      <w:r w:rsidR="004C66C1">
        <w:rPr>
          <w:lang w:val="en-US"/>
        </w:rPr>
        <w:t xml:space="preserve">in </w:t>
      </w:r>
      <w:r w:rsidR="004C66C1" w:rsidRPr="00503994">
        <w:rPr>
          <w:i/>
          <w:iCs/>
          <w:lang w:val="en-US"/>
        </w:rPr>
        <w:t>Michel Foucault: Philosopher</w:t>
      </w:r>
      <w:r w:rsidR="004C66C1">
        <w:rPr>
          <w:lang w:val="en-US"/>
        </w:rPr>
        <w:t xml:space="preserve">, trans. </w:t>
      </w:r>
      <w:r w:rsidR="004543DA">
        <w:rPr>
          <w:lang w:val="en-US"/>
        </w:rPr>
        <w:t>T. Armstrong</w:t>
      </w:r>
      <w:r w:rsidR="00503994">
        <w:rPr>
          <w:lang w:val="en-US"/>
        </w:rPr>
        <w:t xml:space="preserve"> (London: Routledge, 1992), 336-339.</w:t>
      </w:r>
    </w:p>
  </w:footnote>
  <w:footnote w:id="84">
    <w:p w14:paraId="1C5E0B3A" w14:textId="0152BC00" w:rsidR="00C25F9C" w:rsidRPr="00C25F9C" w:rsidRDefault="00C25F9C">
      <w:pPr>
        <w:pStyle w:val="FootnoteText"/>
        <w:rPr>
          <w:lang w:val="en-US"/>
        </w:rPr>
      </w:pPr>
      <w:r>
        <w:rPr>
          <w:rStyle w:val="FootnoteReference"/>
        </w:rPr>
        <w:footnoteRef/>
      </w:r>
      <w:r>
        <w:t xml:space="preserve"> </w:t>
      </w:r>
      <w:r>
        <w:rPr>
          <w:lang w:val="en-US"/>
        </w:rPr>
        <w:t xml:space="preserve">See Foucault, </w:t>
      </w:r>
      <w:r w:rsidRPr="004A3958">
        <w:rPr>
          <w:i/>
          <w:iCs/>
          <w:lang w:val="en-US"/>
        </w:rPr>
        <w:t>Discipline and Punish</w:t>
      </w:r>
      <w:r>
        <w:rPr>
          <w:lang w:val="en-US"/>
        </w:rPr>
        <w:t xml:space="preserve">, </w:t>
      </w:r>
      <w:r w:rsidR="004A3958">
        <w:rPr>
          <w:lang w:val="en-US"/>
        </w:rPr>
        <w:t>205</w:t>
      </w:r>
      <w:r w:rsidR="00CF47DE">
        <w:rPr>
          <w:lang w:val="en-US"/>
        </w:rPr>
        <w:t xml:space="preserve"> – and for good discussion Dreyfus and Rabinow, </w:t>
      </w:r>
      <w:r w:rsidR="00CF47DE" w:rsidRPr="00E3134A">
        <w:rPr>
          <w:i/>
          <w:iCs/>
          <w:lang w:val="en-US"/>
        </w:rPr>
        <w:t>Beyond Structuralism and Hermeneutics</w:t>
      </w:r>
      <w:r w:rsidR="00CF47DE">
        <w:rPr>
          <w:lang w:val="en-US"/>
        </w:rPr>
        <w:t>, 188-</w:t>
      </w:r>
      <w:r w:rsidR="00E3134A">
        <w:rPr>
          <w:lang w:val="en-US"/>
        </w:rPr>
        <w:t>194.</w:t>
      </w:r>
    </w:p>
  </w:footnote>
  <w:footnote w:id="85">
    <w:p w14:paraId="38BF6A9C" w14:textId="35B6C786" w:rsidR="00CA7C75" w:rsidRPr="00CA7C75" w:rsidRDefault="00CA7C75">
      <w:pPr>
        <w:pStyle w:val="FootnoteText"/>
        <w:rPr>
          <w:lang w:val="en-US"/>
        </w:rPr>
      </w:pPr>
      <w:r>
        <w:rPr>
          <w:rStyle w:val="FootnoteReference"/>
        </w:rPr>
        <w:footnoteRef/>
      </w:r>
      <w:r>
        <w:t xml:space="preserve"> </w:t>
      </w:r>
      <w:r>
        <w:rPr>
          <w:lang w:val="en-US"/>
        </w:rPr>
        <w:t xml:space="preserve">Foucault, </w:t>
      </w:r>
      <w:r w:rsidRPr="007F186C">
        <w:rPr>
          <w:i/>
          <w:iCs/>
          <w:lang w:val="en-US"/>
        </w:rPr>
        <w:t>Discipline and Punish</w:t>
      </w:r>
      <w:r>
        <w:rPr>
          <w:lang w:val="en-US"/>
        </w:rPr>
        <w:t xml:space="preserve">, </w:t>
      </w:r>
      <w:r w:rsidR="007F186C">
        <w:rPr>
          <w:lang w:val="en-US"/>
        </w:rPr>
        <w:t>194.</w:t>
      </w:r>
    </w:p>
  </w:footnote>
  <w:footnote w:id="86">
    <w:p w14:paraId="1172F5D3" w14:textId="5066B2ED" w:rsidR="00444123" w:rsidRPr="00444123" w:rsidRDefault="00444123">
      <w:pPr>
        <w:pStyle w:val="FootnoteText"/>
      </w:pPr>
      <w:r>
        <w:rPr>
          <w:rStyle w:val="FootnoteReference"/>
        </w:rPr>
        <w:footnoteRef/>
      </w:r>
      <w:r>
        <w:t xml:space="preserve"> Foucault, </w:t>
      </w:r>
      <w:r w:rsidRPr="0047417A">
        <w:rPr>
          <w:i/>
          <w:iCs/>
        </w:rPr>
        <w:t>History of Sexuality</w:t>
      </w:r>
      <w:r>
        <w:t>, vol. 2</w:t>
      </w:r>
      <w:r w:rsidR="008905C9">
        <w:t>, ‘The Use of Pleasure’</w:t>
      </w:r>
      <w:r w:rsidR="0047417A">
        <w:t>, 6.</w:t>
      </w:r>
    </w:p>
  </w:footnote>
  <w:footnote w:id="87">
    <w:p w14:paraId="0FB1B2BE" w14:textId="32E19893" w:rsidR="00E71B18" w:rsidRPr="00E71B18" w:rsidRDefault="00E71B18">
      <w:pPr>
        <w:pStyle w:val="FootnoteText"/>
        <w:rPr>
          <w:lang w:val="en-US"/>
        </w:rPr>
      </w:pPr>
      <w:r>
        <w:rPr>
          <w:rStyle w:val="FootnoteReference"/>
        </w:rPr>
        <w:footnoteRef/>
      </w:r>
      <w:r>
        <w:t xml:space="preserve"> </w:t>
      </w:r>
      <w:r>
        <w:rPr>
          <w:lang w:val="en-US"/>
        </w:rPr>
        <w:t>See above, footnote 65.</w:t>
      </w:r>
    </w:p>
  </w:footnote>
  <w:footnote w:id="88">
    <w:p w14:paraId="0999D258" w14:textId="1C0DEE07" w:rsidR="009C5431" w:rsidRPr="009C5431" w:rsidRDefault="009C5431">
      <w:pPr>
        <w:pStyle w:val="FootnoteText"/>
      </w:pPr>
      <w:r>
        <w:rPr>
          <w:rStyle w:val="FootnoteReference"/>
        </w:rPr>
        <w:footnoteRef/>
      </w:r>
      <w:r>
        <w:t xml:space="preserve"> Arendt, </w:t>
      </w:r>
      <w:r w:rsidRPr="009C5431">
        <w:rPr>
          <w:i/>
          <w:iCs/>
        </w:rPr>
        <w:t>Human Condition</w:t>
      </w:r>
      <w:r>
        <w:t>, 190-193.</w:t>
      </w:r>
    </w:p>
  </w:footnote>
  <w:footnote w:id="89">
    <w:p w14:paraId="250D7507" w14:textId="1C888C94" w:rsidR="008B3F53" w:rsidRPr="008B3F53" w:rsidRDefault="008B3F53">
      <w:pPr>
        <w:pStyle w:val="FootnoteText"/>
        <w:rPr>
          <w:lang w:val="en-US"/>
        </w:rPr>
      </w:pPr>
      <w:r>
        <w:rPr>
          <w:rStyle w:val="FootnoteReference"/>
        </w:rPr>
        <w:footnoteRef/>
      </w:r>
      <w:r>
        <w:t xml:space="preserve"> </w:t>
      </w:r>
      <w:r w:rsidR="006C061C">
        <w:rPr>
          <w:lang w:val="en-US"/>
        </w:rPr>
        <w:t>For this reason, although Foucault has sometimes been labelled a ‘neo-conservative’</w:t>
      </w:r>
      <w:r w:rsidR="002D67A6">
        <w:rPr>
          <w:lang w:val="en-US"/>
        </w:rPr>
        <w:t>, not least by Habermas, there is arguably a better argument for saying that Arendt has a conservative aspect to her thought. For som</w:t>
      </w:r>
      <w:r w:rsidR="007776F0">
        <w:rPr>
          <w:lang w:val="en-US"/>
        </w:rPr>
        <w:t xml:space="preserve">e thoughts on this theme, see M. Canovan, </w:t>
      </w:r>
      <w:r w:rsidR="00AE3E53">
        <w:rPr>
          <w:lang w:val="en-US"/>
        </w:rPr>
        <w:t xml:space="preserve">‘Arendt as </w:t>
      </w:r>
      <w:r w:rsidR="00770D63">
        <w:rPr>
          <w:lang w:val="en-US"/>
        </w:rPr>
        <w:t xml:space="preserve">a </w:t>
      </w:r>
      <w:r w:rsidR="00AE3E53">
        <w:rPr>
          <w:lang w:val="en-US"/>
        </w:rPr>
        <w:t>Conservative</w:t>
      </w:r>
      <w:r w:rsidR="00770D63">
        <w:rPr>
          <w:lang w:val="en-US"/>
        </w:rPr>
        <w:t xml:space="preserve"> Thinker</w:t>
      </w:r>
      <w:r w:rsidR="00AE3E53">
        <w:rPr>
          <w:lang w:val="en-US"/>
        </w:rPr>
        <w:t>’ i</w:t>
      </w:r>
      <w:r w:rsidR="00445822">
        <w:rPr>
          <w:lang w:val="en-US"/>
        </w:rPr>
        <w:t xml:space="preserve">n L. May and J. Kohn (eds.), </w:t>
      </w:r>
      <w:r w:rsidR="00445822" w:rsidRPr="008E41A8">
        <w:rPr>
          <w:i/>
          <w:iCs/>
          <w:lang w:val="en-US"/>
        </w:rPr>
        <w:t>Hannah Arendt: Twenty Years Later</w:t>
      </w:r>
      <w:r w:rsidR="008E41A8">
        <w:rPr>
          <w:lang w:val="en-US"/>
        </w:rPr>
        <w:t xml:space="preserve"> (Cambridge, MA: MIT Press, 1996)</w:t>
      </w:r>
      <w:r w:rsidR="00770D63">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A4F"/>
    <w:multiLevelType w:val="hybridMultilevel"/>
    <w:tmpl w:val="CAB649F2"/>
    <w:lvl w:ilvl="0" w:tplc="5ED0ED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8E5CAD"/>
    <w:multiLevelType w:val="hybridMultilevel"/>
    <w:tmpl w:val="F774DF4E"/>
    <w:lvl w:ilvl="0" w:tplc="B41E8FA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AC55503"/>
    <w:multiLevelType w:val="hybridMultilevel"/>
    <w:tmpl w:val="9C66922C"/>
    <w:lvl w:ilvl="0" w:tplc="205E21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5061057">
    <w:abstractNumId w:val="2"/>
  </w:num>
  <w:num w:numId="2" w16cid:durableId="338236869">
    <w:abstractNumId w:val="1"/>
  </w:num>
  <w:num w:numId="3" w16cid:durableId="20056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3D"/>
    <w:rsid w:val="00000C81"/>
    <w:rsid w:val="00003130"/>
    <w:rsid w:val="00006307"/>
    <w:rsid w:val="000069C6"/>
    <w:rsid w:val="00006A1C"/>
    <w:rsid w:val="0000750E"/>
    <w:rsid w:val="0001022D"/>
    <w:rsid w:val="00010961"/>
    <w:rsid w:val="00010A6F"/>
    <w:rsid w:val="00011581"/>
    <w:rsid w:val="00012896"/>
    <w:rsid w:val="00012A71"/>
    <w:rsid w:val="00014802"/>
    <w:rsid w:val="0001691F"/>
    <w:rsid w:val="00016D82"/>
    <w:rsid w:val="00016DA5"/>
    <w:rsid w:val="00020BE6"/>
    <w:rsid w:val="00024270"/>
    <w:rsid w:val="0002513D"/>
    <w:rsid w:val="000300BE"/>
    <w:rsid w:val="00030AD3"/>
    <w:rsid w:val="00030BE4"/>
    <w:rsid w:val="000325CF"/>
    <w:rsid w:val="000351F5"/>
    <w:rsid w:val="000357FB"/>
    <w:rsid w:val="00035E00"/>
    <w:rsid w:val="000360F3"/>
    <w:rsid w:val="00040FB9"/>
    <w:rsid w:val="00041374"/>
    <w:rsid w:val="0004386E"/>
    <w:rsid w:val="000520F8"/>
    <w:rsid w:val="0005210E"/>
    <w:rsid w:val="00052D18"/>
    <w:rsid w:val="0005304C"/>
    <w:rsid w:val="00053C14"/>
    <w:rsid w:val="000569EF"/>
    <w:rsid w:val="00060AEF"/>
    <w:rsid w:val="000616A4"/>
    <w:rsid w:val="00061737"/>
    <w:rsid w:val="000617D9"/>
    <w:rsid w:val="00061ADA"/>
    <w:rsid w:val="000652F8"/>
    <w:rsid w:val="00065707"/>
    <w:rsid w:val="000672E0"/>
    <w:rsid w:val="00070C0A"/>
    <w:rsid w:val="0007220A"/>
    <w:rsid w:val="000722FD"/>
    <w:rsid w:val="00072612"/>
    <w:rsid w:val="00080E46"/>
    <w:rsid w:val="00080EC7"/>
    <w:rsid w:val="00084989"/>
    <w:rsid w:val="00084B23"/>
    <w:rsid w:val="00085083"/>
    <w:rsid w:val="000877C9"/>
    <w:rsid w:val="00090E9D"/>
    <w:rsid w:val="00092425"/>
    <w:rsid w:val="000926FC"/>
    <w:rsid w:val="00094B89"/>
    <w:rsid w:val="00097842"/>
    <w:rsid w:val="000A13E6"/>
    <w:rsid w:val="000A30A2"/>
    <w:rsid w:val="000A4090"/>
    <w:rsid w:val="000A4AF3"/>
    <w:rsid w:val="000A4C8F"/>
    <w:rsid w:val="000A62F4"/>
    <w:rsid w:val="000A7D45"/>
    <w:rsid w:val="000B01C1"/>
    <w:rsid w:val="000B0710"/>
    <w:rsid w:val="000B096C"/>
    <w:rsid w:val="000B17F1"/>
    <w:rsid w:val="000B21A0"/>
    <w:rsid w:val="000B2D21"/>
    <w:rsid w:val="000B46BB"/>
    <w:rsid w:val="000B5F2E"/>
    <w:rsid w:val="000B6C79"/>
    <w:rsid w:val="000C0DB8"/>
    <w:rsid w:val="000C272B"/>
    <w:rsid w:val="000C2A1F"/>
    <w:rsid w:val="000C3CF9"/>
    <w:rsid w:val="000C3FC5"/>
    <w:rsid w:val="000C54BE"/>
    <w:rsid w:val="000C5A22"/>
    <w:rsid w:val="000C5ABD"/>
    <w:rsid w:val="000C6644"/>
    <w:rsid w:val="000C7E08"/>
    <w:rsid w:val="000D012E"/>
    <w:rsid w:val="000D295F"/>
    <w:rsid w:val="000D5EB3"/>
    <w:rsid w:val="000D6CCD"/>
    <w:rsid w:val="000E0654"/>
    <w:rsid w:val="000E0B04"/>
    <w:rsid w:val="000E0D76"/>
    <w:rsid w:val="000E10CB"/>
    <w:rsid w:val="000E1ABA"/>
    <w:rsid w:val="000E2DA7"/>
    <w:rsid w:val="000E3456"/>
    <w:rsid w:val="000E4D7A"/>
    <w:rsid w:val="000E5E63"/>
    <w:rsid w:val="000E5F94"/>
    <w:rsid w:val="000E71B9"/>
    <w:rsid w:val="000F10F1"/>
    <w:rsid w:val="000F1BB8"/>
    <w:rsid w:val="000F44FB"/>
    <w:rsid w:val="000F512A"/>
    <w:rsid w:val="000F51B0"/>
    <w:rsid w:val="000F6360"/>
    <w:rsid w:val="00100F74"/>
    <w:rsid w:val="00100F78"/>
    <w:rsid w:val="001014F4"/>
    <w:rsid w:val="00101CCE"/>
    <w:rsid w:val="001022F1"/>
    <w:rsid w:val="00104224"/>
    <w:rsid w:val="001043F8"/>
    <w:rsid w:val="00104661"/>
    <w:rsid w:val="00104F1B"/>
    <w:rsid w:val="00105D16"/>
    <w:rsid w:val="00105E45"/>
    <w:rsid w:val="00106B79"/>
    <w:rsid w:val="00110B14"/>
    <w:rsid w:val="00111341"/>
    <w:rsid w:val="0011138E"/>
    <w:rsid w:val="00112B31"/>
    <w:rsid w:val="001132F5"/>
    <w:rsid w:val="00113ECF"/>
    <w:rsid w:val="001143BF"/>
    <w:rsid w:val="00116349"/>
    <w:rsid w:val="001209AA"/>
    <w:rsid w:val="00120E5C"/>
    <w:rsid w:val="001227FE"/>
    <w:rsid w:val="00123B83"/>
    <w:rsid w:val="00124A4E"/>
    <w:rsid w:val="001250CB"/>
    <w:rsid w:val="0012643B"/>
    <w:rsid w:val="0012688D"/>
    <w:rsid w:val="00127534"/>
    <w:rsid w:val="001308A5"/>
    <w:rsid w:val="00132492"/>
    <w:rsid w:val="001351F7"/>
    <w:rsid w:val="00136F7C"/>
    <w:rsid w:val="00140ADA"/>
    <w:rsid w:val="00141AD3"/>
    <w:rsid w:val="00141BE0"/>
    <w:rsid w:val="0014247A"/>
    <w:rsid w:val="00142C81"/>
    <w:rsid w:val="001431C1"/>
    <w:rsid w:val="0014408C"/>
    <w:rsid w:val="0014427F"/>
    <w:rsid w:val="00145755"/>
    <w:rsid w:val="00146AFB"/>
    <w:rsid w:val="0014767D"/>
    <w:rsid w:val="00147B02"/>
    <w:rsid w:val="00150556"/>
    <w:rsid w:val="00151A7A"/>
    <w:rsid w:val="00152807"/>
    <w:rsid w:val="001547C3"/>
    <w:rsid w:val="00155EE5"/>
    <w:rsid w:val="00156074"/>
    <w:rsid w:val="00157C2D"/>
    <w:rsid w:val="001622AD"/>
    <w:rsid w:val="001634FF"/>
    <w:rsid w:val="001642AA"/>
    <w:rsid w:val="0016460F"/>
    <w:rsid w:val="0016527C"/>
    <w:rsid w:val="00165C2D"/>
    <w:rsid w:val="0016632B"/>
    <w:rsid w:val="00166787"/>
    <w:rsid w:val="0016772A"/>
    <w:rsid w:val="00167E9A"/>
    <w:rsid w:val="00170971"/>
    <w:rsid w:val="00171A70"/>
    <w:rsid w:val="00175671"/>
    <w:rsid w:val="00177BF2"/>
    <w:rsid w:val="00180441"/>
    <w:rsid w:val="00182071"/>
    <w:rsid w:val="0018297E"/>
    <w:rsid w:val="00182B6A"/>
    <w:rsid w:val="00183602"/>
    <w:rsid w:val="001840EE"/>
    <w:rsid w:val="00186AB3"/>
    <w:rsid w:val="00186BE1"/>
    <w:rsid w:val="00186F6E"/>
    <w:rsid w:val="001876BC"/>
    <w:rsid w:val="0018783C"/>
    <w:rsid w:val="001902CB"/>
    <w:rsid w:val="00191754"/>
    <w:rsid w:val="00191917"/>
    <w:rsid w:val="00191E28"/>
    <w:rsid w:val="00192458"/>
    <w:rsid w:val="00193940"/>
    <w:rsid w:val="0019718D"/>
    <w:rsid w:val="00197544"/>
    <w:rsid w:val="001A27F3"/>
    <w:rsid w:val="001A2DF3"/>
    <w:rsid w:val="001A34E2"/>
    <w:rsid w:val="001A3DB1"/>
    <w:rsid w:val="001A42A9"/>
    <w:rsid w:val="001A4935"/>
    <w:rsid w:val="001A70BF"/>
    <w:rsid w:val="001B00B2"/>
    <w:rsid w:val="001B09BD"/>
    <w:rsid w:val="001B0BB2"/>
    <w:rsid w:val="001B11A6"/>
    <w:rsid w:val="001B4B9B"/>
    <w:rsid w:val="001B500D"/>
    <w:rsid w:val="001B52AE"/>
    <w:rsid w:val="001B609E"/>
    <w:rsid w:val="001B7D3E"/>
    <w:rsid w:val="001C2FFC"/>
    <w:rsid w:val="001C3A69"/>
    <w:rsid w:val="001C447A"/>
    <w:rsid w:val="001C4A44"/>
    <w:rsid w:val="001C5DF7"/>
    <w:rsid w:val="001C6503"/>
    <w:rsid w:val="001C6BAF"/>
    <w:rsid w:val="001C7E93"/>
    <w:rsid w:val="001D0FA3"/>
    <w:rsid w:val="001D1095"/>
    <w:rsid w:val="001D2AAF"/>
    <w:rsid w:val="001D379D"/>
    <w:rsid w:val="001D7DF2"/>
    <w:rsid w:val="001E00B4"/>
    <w:rsid w:val="001E2438"/>
    <w:rsid w:val="001E5AA4"/>
    <w:rsid w:val="001E7925"/>
    <w:rsid w:val="001F0B95"/>
    <w:rsid w:val="001F1135"/>
    <w:rsid w:val="001F4A83"/>
    <w:rsid w:val="001F4FD4"/>
    <w:rsid w:val="001F73D0"/>
    <w:rsid w:val="00201000"/>
    <w:rsid w:val="00201979"/>
    <w:rsid w:val="00201FE6"/>
    <w:rsid w:val="002053EB"/>
    <w:rsid w:val="002058E5"/>
    <w:rsid w:val="00205BE6"/>
    <w:rsid w:val="00205E99"/>
    <w:rsid w:val="00210C9C"/>
    <w:rsid w:val="00211FEC"/>
    <w:rsid w:val="0021273F"/>
    <w:rsid w:val="00212CC5"/>
    <w:rsid w:val="00213DA3"/>
    <w:rsid w:val="0021554A"/>
    <w:rsid w:val="00216157"/>
    <w:rsid w:val="00216652"/>
    <w:rsid w:val="00216834"/>
    <w:rsid w:val="002171DB"/>
    <w:rsid w:val="00217DF9"/>
    <w:rsid w:val="00217FC9"/>
    <w:rsid w:val="00220F61"/>
    <w:rsid w:val="002212A3"/>
    <w:rsid w:val="0022172C"/>
    <w:rsid w:val="00221C50"/>
    <w:rsid w:val="00222848"/>
    <w:rsid w:val="00222B0B"/>
    <w:rsid w:val="00222B6F"/>
    <w:rsid w:val="00222E60"/>
    <w:rsid w:val="00223B80"/>
    <w:rsid w:val="00223FBE"/>
    <w:rsid w:val="0022427A"/>
    <w:rsid w:val="00224EDE"/>
    <w:rsid w:val="00226CC5"/>
    <w:rsid w:val="0023039C"/>
    <w:rsid w:val="00231309"/>
    <w:rsid w:val="00233421"/>
    <w:rsid w:val="00234A10"/>
    <w:rsid w:val="00237C50"/>
    <w:rsid w:val="00237EF7"/>
    <w:rsid w:val="00240A76"/>
    <w:rsid w:val="00240CE7"/>
    <w:rsid w:val="002426BF"/>
    <w:rsid w:val="0024375C"/>
    <w:rsid w:val="00245ADD"/>
    <w:rsid w:val="002463A8"/>
    <w:rsid w:val="002500BC"/>
    <w:rsid w:val="002505AB"/>
    <w:rsid w:val="00251380"/>
    <w:rsid w:val="00251673"/>
    <w:rsid w:val="00252401"/>
    <w:rsid w:val="002527F8"/>
    <w:rsid w:val="00252DFC"/>
    <w:rsid w:val="00254F32"/>
    <w:rsid w:val="00256B76"/>
    <w:rsid w:val="00256BDA"/>
    <w:rsid w:val="00260C2B"/>
    <w:rsid w:val="00260C66"/>
    <w:rsid w:val="00260F40"/>
    <w:rsid w:val="00261182"/>
    <w:rsid w:val="002613F1"/>
    <w:rsid w:val="00265256"/>
    <w:rsid w:val="00265E70"/>
    <w:rsid w:val="002662BC"/>
    <w:rsid w:val="002672BB"/>
    <w:rsid w:val="00271459"/>
    <w:rsid w:val="0027267D"/>
    <w:rsid w:val="00275834"/>
    <w:rsid w:val="00276B95"/>
    <w:rsid w:val="00277394"/>
    <w:rsid w:val="002775F3"/>
    <w:rsid w:val="00280E7F"/>
    <w:rsid w:val="00280FB3"/>
    <w:rsid w:val="002812D8"/>
    <w:rsid w:val="002813CD"/>
    <w:rsid w:val="00283318"/>
    <w:rsid w:val="00284BEB"/>
    <w:rsid w:val="00284EFD"/>
    <w:rsid w:val="002856DB"/>
    <w:rsid w:val="0028586F"/>
    <w:rsid w:val="002858D8"/>
    <w:rsid w:val="0028737C"/>
    <w:rsid w:val="00287682"/>
    <w:rsid w:val="0029279C"/>
    <w:rsid w:val="00293015"/>
    <w:rsid w:val="0029339E"/>
    <w:rsid w:val="00294A74"/>
    <w:rsid w:val="00296E0D"/>
    <w:rsid w:val="00297F54"/>
    <w:rsid w:val="002A3C9F"/>
    <w:rsid w:val="002A4929"/>
    <w:rsid w:val="002A54CD"/>
    <w:rsid w:val="002A78E9"/>
    <w:rsid w:val="002A7F51"/>
    <w:rsid w:val="002B0F77"/>
    <w:rsid w:val="002B232A"/>
    <w:rsid w:val="002B354A"/>
    <w:rsid w:val="002B3F8A"/>
    <w:rsid w:val="002B670C"/>
    <w:rsid w:val="002C08DF"/>
    <w:rsid w:val="002C47DF"/>
    <w:rsid w:val="002C4DC5"/>
    <w:rsid w:val="002C68F7"/>
    <w:rsid w:val="002C7A15"/>
    <w:rsid w:val="002D336C"/>
    <w:rsid w:val="002D35BF"/>
    <w:rsid w:val="002D5109"/>
    <w:rsid w:val="002D60CF"/>
    <w:rsid w:val="002D6582"/>
    <w:rsid w:val="002D67A6"/>
    <w:rsid w:val="002E1BEA"/>
    <w:rsid w:val="002E313D"/>
    <w:rsid w:val="002E3C21"/>
    <w:rsid w:val="002E4AEB"/>
    <w:rsid w:val="002E4E13"/>
    <w:rsid w:val="002E51E6"/>
    <w:rsid w:val="002E6245"/>
    <w:rsid w:val="002E6F9D"/>
    <w:rsid w:val="002F0D91"/>
    <w:rsid w:val="002F0ECC"/>
    <w:rsid w:val="002F1E47"/>
    <w:rsid w:val="002F1E67"/>
    <w:rsid w:val="002F26AC"/>
    <w:rsid w:val="002F2E7D"/>
    <w:rsid w:val="002F3375"/>
    <w:rsid w:val="002F35F8"/>
    <w:rsid w:val="002F6210"/>
    <w:rsid w:val="002F66B1"/>
    <w:rsid w:val="002F6BEF"/>
    <w:rsid w:val="002F718B"/>
    <w:rsid w:val="002F7C88"/>
    <w:rsid w:val="00300177"/>
    <w:rsid w:val="00300282"/>
    <w:rsid w:val="00303395"/>
    <w:rsid w:val="0030345D"/>
    <w:rsid w:val="00304743"/>
    <w:rsid w:val="003069EA"/>
    <w:rsid w:val="003079DB"/>
    <w:rsid w:val="00307BB3"/>
    <w:rsid w:val="0031177E"/>
    <w:rsid w:val="00312C9F"/>
    <w:rsid w:val="00313171"/>
    <w:rsid w:val="0031354A"/>
    <w:rsid w:val="003148D0"/>
    <w:rsid w:val="00315D94"/>
    <w:rsid w:val="00315F02"/>
    <w:rsid w:val="00316632"/>
    <w:rsid w:val="00317A78"/>
    <w:rsid w:val="00317F31"/>
    <w:rsid w:val="00320F3D"/>
    <w:rsid w:val="003211F1"/>
    <w:rsid w:val="0032170C"/>
    <w:rsid w:val="00321B4F"/>
    <w:rsid w:val="003224F2"/>
    <w:rsid w:val="00324577"/>
    <w:rsid w:val="00325A36"/>
    <w:rsid w:val="00333773"/>
    <w:rsid w:val="00337DAE"/>
    <w:rsid w:val="003401EF"/>
    <w:rsid w:val="003413DB"/>
    <w:rsid w:val="00343097"/>
    <w:rsid w:val="00343100"/>
    <w:rsid w:val="003437CA"/>
    <w:rsid w:val="003454EF"/>
    <w:rsid w:val="00345B7B"/>
    <w:rsid w:val="00346A7E"/>
    <w:rsid w:val="00350606"/>
    <w:rsid w:val="003541DE"/>
    <w:rsid w:val="00354F5A"/>
    <w:rsid w:val="00354F85"/>
    <w:rsid w:val="00357FBF"/>
    <w:rsid w:val="003617EA"/>
    <w:rsid w:val="00361C37"/>
    <w:rsid w:val="00363B6D"/>
    <w:rsid w:val="00364496"/>
    <w:rsid w:val="00367F92"/>
    <w:rsid w:val="0037000F"/>
    <w:rsid w:val="003706D3"/>
    <w:rsid w:val="0037128C"/>
    <w:rsid w:val="003728BE"/>
    <w:rsid w:val="00372E1B"/>
    <w:rsid w:val="00375564"/>
    <w:rsid w:val="0037722F"/>
    <w:rsid w:val="00380195"/>
    <w:rsid w:val="003816EE"/>
    <w:rsid w:val="00381E49"/>
    <w:rsid w:val="003820E6"/>
    <w:rsid w:val="0038253C"/>
    <w:rsid w:val="00382A3E"/>
    <w:rsid w:val="00384417"/>
    <w:rsid w:val="00384F94"/>
    <w:rsid w:val="00385B4C"/>
    <w:rsid w:val="0038614A"/>
    <w:rsid w:val="00386BFF"/>
    <w:rsid w:val="00386C12"/>
    <w:rsid w:val="00387639"/>
    <w:rsid w:val="0039112D"/>
    <w:rsid w:val="0039308E"/>
    <w:rsid w:val="00393AA5"/>
    <w:rsid w:val="0039431A"/>
    <w:rsid w:val="00395D6D"/>
    <w:rsid w:val="00395DC8"/>
    <w:rsid w:val="003A00D4"/>
    <w:rsid w:val="003A0930"/>
    <w:rsid w:val="003A16D0"/>
    <w:rsid w:val="003A1D9E"/>
    <w:rsid w:val="003A2257"/>
    <w:rsid w:val="003A2AB0"/>
    <w:rsid w:val="003A4590"/>
    <w:rsid w:val="003A4B0F"/>
    <w:rsid w:val="003A5821"/>
    <w:rsid w:val="003A6325"/>
    <w:rsid w:val="003A6AF9"/>
    <w:rsid w:val="003B1A31"/>
    <w:rsid w:val="003B1AC5"/>
    <w:rsid w:val="003B1DC1"/>
    <w:rsid w:val="003B26BC"/>
    <w:rsid w:val="003B451E"/>
    <w:rsid w:val="003B6B30"/>
    <w:rsid w:val="003B6C2A"/>
    <w:rsid w:val="003B72DE"/>
    <w:rsid w:val="003C0336"/>
    <w:rsid w:val="003C074A"/>
    <w:rsid w:val="003C14C8"/>
    <w:rsid w:val="003C23D6"/>
    <w:rsid w:val="003C5489"/>
    <w:rsid w:val="003D0C93"/>
    <w:rsid w:val="003D5266"/>
    <w:rsid w:val="003D7BF6"/>
    <w:rsid w:val="003D7FC5"/>
    <w:rsid w:val="003E344D"/>
    <w:rsid w:val="003E540E"/>
    <w:rsid w:val="003E6365"/>
    <w:rsid w:val="003F23D7"/>
    <w:rsid w:val="003F2AC6"/>
    <w:rsid w:val="003F2C28"/>
    <w:rsid w:val="003F3512"/>
    <w:rsid w:val="003F3DEE"/>
    <w:rsid w:val="003F693F"/>
    <w:rsid w:val="00401335"/>
    <w:rsid w:val="004033C5"/>
    <w:rsid w:val="004064BC"/>
    <w:rsid w:val="00406A7E"/>
    <w:rsid w:val="00406BA5"/>
    <w:rsid w:val="004102CA"/>
    <w:rsid w:val="00411C11"/>
    <w:rsid w:val="0041364E"/>
    <w:rsid w:val="00413CD7"/>
    <w:rsid w:val="00414B48"/>
    <w:rsid w:val="00415530"/>
    <w:rsid w:val="0041610A"/>
    <w:rsid w:val="00420604"/>
    <w:rsid w:val="0042143C"/>
    <w:rsid w:val="00421CB2"/>
    <w:rsid w:val="004222F2"/>
    <w:rsid w:val="004228E9"/>
    <w:rsid w:val="00423C9B"/>
    <w:rsid w:val="0043037E"/>
    <w:rsid w:val="00430A3F"/>
    <w:rsid w:val="00434000"/>
    <w:rsid w:val="00436C1B"/>
    <w:rsid w:val="00436D2C"/>
    <w:rsid w:val="00437101"/>
    <w:rsid w:val="00440887"/>
    <w:rsid w:val="004435DC"/>
    <w:rsid w:val="00444123"/>
    <w:rsid w:val="00444A25"/>
    <w:rsid w:val="00445822"/>
    <w:rsid w:val="0044602F"/>
    <w:rsid w:val="0045140B"/>
    <w:rsid w:val="004514ED"/>
    <w:rsid w:val="00451887"/>
    <w:rsid w:val="00451ADC"/>
    <w:rsid w:val="00453FE3"/>
    <w:rsid w:val="004543DA"/>
    <w:rsid w:val="00455135"/>
    <w:rsid w:val="00455A35"/>
    <w:rsid w:val="00456174"/>
    <w:rsid w:val="004575B2"/>
    <w:rsid w:val="00457739"/>
    <w:rsid w:val="004577DC"/>
    <w:rsid w:val="00460285"/>
    <w:rsid w:val="00464AEF"/>
    <w:rsid w:val="00464BAD"/>
    <w:rsid w:val="00465A01"/>
    <w:rsid w:val="00465C27"/>
    <w:rsid w:val="00466D8D"/>
    <w:rsid w:val="00467122"/>
    <w:rsid w:val="004674F4"/>
    <w:rsid w:val="00472623"/>
    <w:rsid w:val="004735BC"/>
    <w:rsid w:val="00473A38"/>
    <w:rsid w:val="0047417A"/>
    <w:rsid w:val="00475E80"/>
    <w:rsid w:val="0047688B"/>
    <w:rsid w:val="00477233"/>
    <w:rsid w:val="004776E8"/>
    <w:rsid w:val="0048058A"/>
    <w:rsid w:val="004813DD"/>
    <w:rsid w:val="004837AB"/>
    <w:rsid w:val="00483841"/>
    <w:rsid w:val="00484716"/>
    <w:rsid w:val="00485B81"/>
    <w:rsid w:val="00485DDF"/>
    <w:rsid w:val="0049007D"/>
    <w:rsid w:val="00492DA4"/>
    <w:rsid w:val="00492EDC"/>
    <w:rsid w:val="0049302E"/>
    <w:rsid w:val="004954F2"/>
    <w:rsid w:val="00495764"/>
    <w:rsid w:val="0049616D"/>
    <w:rsid w:val="004A267F"/>
    <w:rsid w:val="004A3958"/>
    <w:rsid w:val="004A56B6"/>
    <w:rsid w:val="004B202E"/>
    <w:rsid w:val="004B2790"/>
    <w:rsid w:val="004B299B"/>
    <w:rsid w:val="004B2E90"/>
    <w:rsid w:val="004B77B4"/>
    <w:rsid w:val="004B7BB2"/>
    <w:rsid w:val="004B7F03"/>
    <w:rsid w:val="004C0675"/>
    <w:rsid w:val="004C13B7"/>
    <w:rsid w:val="004C1DE6"/>
    <w:rsid w:val="004C2705"/>
    <w:rsid w:val="004C2840"/>
    <w:rsid w:val="004C296B"/>
    <w:rsid w:val="004C2B7F"/>
    <w:rsid w:val="004C3412"/>
    <w:rsid w:val="004C39C8"/>
    <w:rsid w:val="004C4BC8"/>
    <w:rsid w:val="004C66C1"/>
    <w:rsid w:val="004D0F67"/>
    <w:rsid w:val="004D117C"/>
    <w:rsid w:val="004D1670"/>
    <w:rsid w:val="004D1C5F"/>
    <w:rsid w:val="004D5422"/>
    <w:rsid w:val="004D5C21"/>
    <w:rsid w:val="004D7DAE"/>
    <w:rsid w:val="004E0967"/>
    <w:rsid w:val="004E2992"/>
    <w:rsid w:val="004E33D0"/>
    <w:rsid w:val="004E5EA4"/>
    <w:rsid w:val="004E692E"/>
    <w:rsid w:val="004F0149"/>
    <w:rsid w:val="004F0BB8"/>
    <w:rsid w:val="004F138F"/>
    <w:rsid w:val="004F1678"/>
    <w:rsid w:val="004F2072"/>
    <w:rsid w:val="004F67AC"/>
    <w:rsid w:val="005025D0"/>
    <w:rsid w:val="0050303B"/>
    <w:rsid w:val="00503994"/>
    <w:rsid w:val="00506677"/>
    <w:rsid w:val="00506D83"/>
    <w:rsid w:val="00506DD4"/>
    <w:rsid w:val="00506F47"/>
    <w:rsid w:val="0050706D"/>
    <w:rsid w:val="00507AAA"/>
    <w:rsid w:val="005103AB"/>
    <w:rsid w:val="005105BB"/>
    <w:rsid w:val="00510696"/>
    <w:rsid w:val="0051445A"/>
    <w:rsid w:val="005150C0"/>
    <w:rsid w:val="00516479"/>
    <w:rsid w:val="00516D41"/>
    <w:rsid w:val="00517024"/>
    <w:rsid w:val="005213E9"/>
    <w:rsid w:val="00521DCB"/>
    <w:rsid w:val="00523560"/>
    <w:rsid w:val="00524546"/>
    <w:rsid w:val="00525267"/>
    <w:rsid w:val="0052641E"/>
    <w:rsid w:val="0052679F"/>
    <w:rsid w:val="005267CB"/>
    <w:rsid w:val="005300A5"/>
    <w:rsid w:val="00530D8F"/>
    <w:rsid w:val="005310D6"/>
    <w:rsid w:val="005313AE"/>
    <w:rsid w:val="0053275D"/>
    <w:rsid w:val="0053403D"/>
    <w:rsid w:val="005348BE"/>
    <w:rsid w:val="00535019"/>
    <w:rsid w:val="00535080"/>
    <w:rsid w:val="005376D5"/>
    <w:rsid w:val="00537D4E"/>
    <w:rsid w:val="00540B00"/>
    <w:rsid w:val="005425D7"/>
    <w:rsid w:val="0054331D"/>
    <w:rsid w:val="00544E27"/>
    <w:rsid w:val="00546A02"/>
    <w:rsid w:val="00546A0B"/>
    <w:rsid w:val="0055039F"/>
    <w:rsid w:val="00552B20"/>
    <w:rsid w:val="005535DB"/>
    <w:rsid w:val="0055388F"/>
    <w:rsid w:val="005570DE"/>
    <w:rsid w:val="005576C4"/>
    <w:rsid w:val="00561382"/>
    <w:rsid w:val="005615E2"/>
    <w:rsid w:val="00561C06"/>
    <w:rsid w:val="00562CBD"/>
    <w:rsid w:val="005630E3"/>
    <w:rsid w:val="005632F9"/>
    <w:rsid w:val="0056437A"/>
    <w:rsid w:val="00564750"/>
    <w:rsid w:val="00566965"/>
    <w:rsid w:val="00566CFA"/>
    <w:rsid w:val="0056756C"/>
    <w:rsid w:val="00570747"/>
    <w:rsid w:val="005707F7"/>
    <w:rsid w:val="00571256"/>
    <w:rsid w:val="005726C2"/>
    <w:rsid w:val="00575942"/>
    <w:rsid w:val="00575DD2"/>
    <w:rsid w:val="00576A44"/>
    <w:rsid w:val="00580025"/>
    <w:rsid w:val="0058051E"/>
    <w:rsid w:val="00581345"/>
    <w:rsid w:val="00582448"/>
    <w:rsid w:val="00585855"/>
    <w:rsid w:val="00585D63"/>
    <w:rsid w:val="00586032"/>
    <w:rsid w:val="00586560"/>
    <w:rsid w:val="00587DCE"/>
    <w:rsid w:val="00590559"/>
    <w:rsid w:val="00590DD8"/>
    <w:rsid w:val="00592186"/>
    <w:rsid w:val="00592B89"/>
    <w:rsid w:val="00594759"/>
    <w:rsid w:val="00594B28"/>
    <w:rsid w:val="00595973"/>
    <w:rsid w:val="00596BC1"/>
    <w:rsid w:val="0059751F"/>
    <w:rsid w:val="005A0EEE"/>
    <w:rsid w:val="005A29D6"/>
    <w:rsid w:val="005A42D9"/>
    <w:rsid w:val="005A5207"/>
    <w:rsid w:val="005A5249"/>
    <w:rsid w:val="005B06FF"/>
    <w:rsid w:val="005B07F6"/>
    <w:rsid w:val="005B19D3"/>
    <w:rsid w:val="005B3173"/>
    <w:rsid w:val="005B3191"/>
    <w:rsid w:val="005B40D9"/>
    <w:rsid w:val="005B60ED"/>
    <w:rsid w:val="005B67A2"/>
    <w:rsid w:val="005B69DF"/>
    <w:rsid w:val="005C01EA"/>
    <w:rsid w:val="005C07BB"/>
    <w:rsid w:val="005C0CA4"/>
    <w:rsid w:val="005C1270"/>
    <w:rsid w:val="005C4692"/>
    <w:rsid w:val="005D0409"/>
    <w:rsid w:val="005D0FCC"/>
    <w:rsid w:val="005D151D"/>
    <w:rsid w:val="005D1C31"/>
    <w:rsid w:val="005D1CA0"/>
    <w:rsid w:val="005D2670"/>
    <w:rsid w:val="005D3F40"/>
    <w:rsid w:val="005D451B"/>
    <w:rsid w:val="005D52A2"/>
    <w:rsid w:val="005D59DC"/>
    <w:rsid w:val="005D704B"/>
    <w:rsid w:val="005E23BB"/>
    <w:rsid w:val="005E3DBF"/>
    <w:rsid w:val="005E4A87"/>
    <w:rsid w:val="005F0095"/>
    <w:rsid w:val="005F01C9"/>
    <w:rsid w:val="005F163D"/>
    <w:rsid w:val="005F1A6A"/>
    <w:rsid w:val="005F1E0B"/>
    <w:rsid w:val="005F22DA"/>
    <w:rsid w:val="005F40FE"/>
    <w:rsid w:val="005F50CB"/>
    <w:rsid w:val="005F5EA3"/>
    <w:rsid w:val="005F6473"/>
    <w:rsid w:val="005F70C6"/>
    <w:rsid w:val="005F753F"/>
    <w:rsid w:val="0060309B"/>
    <w:rsid w:val="006033AD"/>
    <w:rsid w:val="006038F4"/>
    <w:rsid w:val="0060401B"/>
    <w:rsid w:val="00605055"/>
    <w:rsid w:val="00606BA1"/>
    <w:rsid w:val="00607F79"/>
    <w:rsid w:val="00610006"/>
    <w:rsid w:val="00610E22"/>
    <w:rsid w:val="0061178F"/>
    <w:rsid w:val="0061329A"/>
    <w:rsid w:val="00614499"/>
    <w:rsid w:val="006149F3"/>
    <w:rsid w:val="00614FB5"/>
    <w:rsid w:val="00615294"/>
    <w:rsid w:val="006154B1"/>
    <w:rsid w:val="0061775E"/>
    <w:rsid w:val="0061779D"/>
    <w:rsid w:val="0062006B"/>
    <w:rsid w:val="006204B4"/>
    <w:rsid w:val="0063024B"/>
    <w:rsid w:val="00630BA7"/>
    <w:rsid w:val="00631EA1"/>
    <w:rsid w:val="00632E32"/>
    <w:rsid w:val="00634470"/>
    <w:rsid w:val="0063477B"/>
    <w:rsid w:val="00634B2B"/>
    <w:rsid w:val="00637767"/>
    <w:rsid w:val="00640F39"/>
    <w:rsid w:val="00643096"/>
    <w:rsid w:val="00643115"/>
    <w:rsid w:val="00643E4C"/>
    <w:rsid w:val="00645296"/>
    <w:rsid w:val="006454AA"/>
    <w:rsid w:val="00646FD7"/>
    <w:rsid w:val="00647D5E"/>
    <w:rsid w:val="00652393"/>
    <w:rsid w:val="00657029"/>
    <w:rsid w:val="006577CE"/>
    <w:rsid w:val="006579C6"/>
    <w:rsid w:val="00662BA6"/>
    <w:rsid w:val="00663172"/>
    <w:rsid w:val="00663680"/>
    <w:rsid w:val="006646E6"/>
    <w:rsid w:val="006660FE"/>
    <w:rsid w:val="00667E3B"/>
    <w:rsid w:val="00670FFF"/>
    <w:rsid w:val="006723C3"/>
    <w:rsid w:val="00674FA4"/>
    <w:rsid w:val="00675054"/>
    <w:rsid w:val="00675164"/>
    <w:rsid w:val="0067636B"/>
    <w:rsid w:val="00676E69"/>
    <w:rsid w:val="00677153"/>
    <w:rsid w:val="00677CEB"/>
    <w:rsid w:val="00682D0D"/>
    <w:rsid w:val="00683034"/>
    <w:rsid w:val="00683388"/>
    <w:rsid w:val="00683455"/>
    <w:rsid w:val="00685745"/>
    <w:rsid w:val="006905FD"/>
    <w:rsid w:val="006927F3"/>
    <w:rsid w:val="00692EF2"/>
    <w:rsid w:val="00695D8D"/>
    <w:rsid w:val="0069688B"/>
    <w:rsid w:val="006A0E4A"/>
    <w:rsid w:val="006A2374"/>
    <w:rsid w:val="006A2FB5"/>
    <w:rsid w:val="006A4954"/>
    <w:rsid w:val="006A54C9"/>
    <w:rsid w:val="006A5AB2"/>
    <w:rsid w:val="006A64A5"/>
    <w:rsid w:val="006A7FAB"/>
    <w:rsid w:val="006B1172"/>
    <w:rsid w:val="006B2908"/>
    <w:rsid w:val="006B40F1"/>
    <w:rsid w:val="006B41B6"/>
    <w:rsid w:val="006B6071"/>
    <w:rsid w:val="006B7A0C"/>
    <w:rsid w:val="006C061C"/>
    <w:rsid w:val="006C0676"/>
    <w:rsid w:val="006C0D6C"/>
    <w:rsid w:val="006C108C"/>
    <w:rsid w:val="006C1CD6"/>
    <w:rsid w:val="006C1E50"/>
    <w:rsid w:val="006C1FEF"/>
    <w:rsid w:val="006C2CFD"/>
    <w:rsid w:val="006C698D"/>
    <w:rsid w:val="006C6DEE"/>
    <w:rsid w:val="006C7B92"/>
    <w:rsid w:val="006D02F2"/>
    <w:rsid w:val="006D08D3"/>
    <w:rsid w:val="006D0A5D"/>
    <w:rsid w:val="006D0E25"/>
    <w:rsid w:val="006D3720"/>
    <w:rsid w:val="006D3B58"/>
    <w:rsid w:val="006D4F65"/>
    <w:rsid w:val="006D5B48"/>
    <w:rsid w:val="006D6773"/>
    <w:rsid w:val="006E1EEB"/>
    <w:rsid w:val="006E29D8"/>
    <w:rsid w:val="006E6D8A"/>
    <w:rsid w:val="006F0BB2"/>
    <w:rsid w:val="006F2F7C"/>
    <w:rsid w:val="006F4D2B"/>
    <w:rsid w:val="006F6ECC"/>
    <w:rsid w:val="007023D4"/>
    <w:rsid w:val="0070552F"/>
    <w:rsid w:val="00705F56"/>
    <w:rsid w:val="0070622F"/>
    <w:rsid w:val="00707CC9"/>
    <w:rsid w:val="00710F03"/>
    <w:rsid w:val="00711FFF"/>
    <w:rsid w:val="007131EA"/>
    <w:rsid w:val="0071325C"/>
    <w:rsid w:val="00713FE4"/>
    <w:rsid w:val="00720A4B"/>
    <w:rsid w:val="007211E4"/>
    <w:rsid w:val="00722022"/>
    <w:rsid w:val="00724128"/>
    <w:rsid w:val="00724E7F"/>
    <w:rsid w:val="00725090"/>
    <w:rsid w:val="007250C2"/>
    <w:rsid w:val="00731166"/>
    <w:rsid w:val="0073248E"/>
    <w:rsid w:val="00733E8E"/>
    <w:rsid w:val="00734899"/>
    <w:rsid w:val="00734EFA"/>
    <w:rsid w:val="00735027"/>
    <w:rsid w:val="00735B2F"/>
    <w:rsid w:val="007377C8"/>
    <w:rsid w:val="0074068F"/>
    <w:rsid w:val="00741EB8"/>
    <w:rsid w:val="007426DE"/>
    <w:rsid w:val="007441C6"/>
    <w:rsid w:val="0074480D"/>
    <w:rsid w:val="00744D06"/>
    <w:rsid w:val="007450DA"/>
    <w:rsid w:val="00747029"/>
    <w:rsid w:val="007504F6"/>
    <w:rsid w:val="00753084"/>
    <w:rsid w:val="00754764"/>
    <w:rsid w:val="00755873"/>
    <w:rsid w:val="00760FDB"/>
    <w:rsid w:val="007617EE"/>
    <w:rsid w:val="00761B48"/>
    <w:rsid w:val="007635EF"/>
    <w:rsid w:val="00763B74"/>
    <w:rsid w:val="00763D09"/>
    <w:rsid w:val="00764799"/>
    <w:rsid w:val="00764DA6"/>
    <w:rsid w:val="00766D22"/>
    <w:rsid w:val="00770D63"/>
    <w:rsid w:val="0077225F"/>
    <w:rsid w:val="007723FF"/>
    <w:rsid w:val="00773E1E"/>
    <w:rsid w:val="00776501"/>
    <w:rsid w:val="0077753C"/>
    <w:rsid w:val="007776F0"/>
    <w:rsid w:val="007806D8"/>
    <w:rsid w:val="00781614"/>
    <w:rsid w:val="00781776"/>
    <w:rsid w:val="00781EA8"/>
    <w:rsid w:val="00784EF3"/>
    <w:rsid w:val="00786475"/>
    <w:rsid w:val="0078670B"/>
    <w:rsid w:val="00786A7F"/>
    <w:rsid w:val="007878A0"/>
    <w:rsid w:val="00790915"/>
    <w:rsid w:val="00790EA5"/>
    <w:rsid w:val="0079188E"/>
    <w:rsid w:val="00792516"/>
    <w:rsid w:val="00792F8B"/>
    <w:rsid w:val="00793741"/>
    <w:rsid w:val="00794348"/>
    <w:rsid w:val="00797F25"/>
    <w:rsid w:val="007A0E96"/>
    <w:rsid w:val="007A1CC1"/>
    <w:rsid w:val="007A1E05"/>
    <w:rsid w:val="007A3303"/>
    <w:rsid w:val="007A34F6"/>
    <w:rsid w:val="007A6F08"/>
    <w:rsid w:val="007A7936"/>
    <w:rsid w:val="007B0C04"/>
    <w:rsid w:val="007B1E20"/>
    <w:rsid w:val="007B2F98"/>
    <w:rsid w:val="007B3117"/>
    <w:rsid w:val="007B3FA9"/>
    <w:rsid w:val="007B4332"/>
    <w:rsid w:val="007B48DF"/>
    <w:rsid w:val="007B56B3"/>
    <w:rsid w:val="007B5B83"/>
    <w:rsid w:val="007B6848"/>
    <w:rsid w:val="007B7805"/>
    <w:rsid w:val="007C025E"/>
    <w:rsid w:val="007C0B9A"/>
    <w:rsid w:val="007C0D75"/>
    <w:rsid w:val="007C2FA4"/>
    <w:rsid w:val="007C2FC3"/>
    <w:rsid w:val="007C5746"/>
    <w:rsid w:val="007C5BD4"/>
    <w:rsid w:val="007C5E73"/>
    <w:rsid w:val="007C6480"/>
    <w:rsid w:val="007C7753"/>
    <w:rsid w:val="007D1312"/>
    <w:rsid w:val="007D4016"/>
    <w:rsid w:val="007D45BD"/>
    <w:rsid w:val="007D76C5"/>
    <w:rsid w:val="007D7708"/>
    <w:rsid w:val="007E01FB"/>
    <w:rsid w:val="007E3617"/>
    <w:rsid w:val="007E3E95"/>
    <w:rsid w:val="007E56A2"/>
    <w:rsid w:val="007E6308"/>
    <w:rsid w:val="007E7AF7"/>
    <w:rsid w:val="007F03DD"/>
    <w:rsid w:val="007F0D68"/>
    <w:rsid w:val="007F186C"/>
    <w:rsid w:val="007F253E"/>
    <w:rsid w:val="007F26BA"/>
    <w:rsid w:val="007F276C"/>
    <w:rsid w:val="007F42A4"/>
    <w:rsid w:val="007F4531"/>
    <w:rsid w:val="007F54EB"/>
    <w:rsid w:val="007F5933"/>
    <w:rsid w:val="007F6A21"/>
    <w:rsid w:val="007F7105"/>
    <w:rsid w:val="008006C6"/>
    <w:rsid w:val="008010B1"/>
    <w:rsid w:val="0080207A"/>
    <w:rsid w:val="00803300"/>
    <w:rsid w:val="00803D94"/>
    <w:rsid w:val="00805480"/>
    <w:rsid w:val="008058C2"/>
    <w:rsid w:val="00805E18"/>
    <w:rsid w:val="00805E75"/>
    <w:rsid w:val="00807355"/>
    <w:rsid w:val="0081179D"/>
    <w:rsid w:val="008123DC"/>
    <w:rsid w:val="00814340"/>
    <w:rsid w:val="0081446E"/>
    <w:rsid w:val="00815A13"/>
    <w:rsid w:val="00815B7C"/>
    <w:rsid w:val="008166C6"/>
    <w:rsid w:val="00820D3E"/>
    <w:rsid w:val="008211D4"/>
    <w:rsid w:val="008237EC"/>
    <w:rsid w:val="00823FA8"/>
    <w:rsid w:val="00824ACB"/>
    <w:rsid w:val="00826597"/>
    <w:rsid w:val="008301E8"/>
    <w:rsid w:val="0083134A"/>
    <w:rsid w:val="00831DBB"/>
    <w:rsid w:val="008323A4"/>
    <w:rsid w:val="00836ACF"/>
    <w:rsid w:val="008415BC"/>
    <w:rsid w:val="00842297"/>
    <w:rsid w:val="0084385E"/>
    <w:rsid w:val="00845609"/>
    <w:rsid w:val="0084749C"/>
    <w:rsid w:val="00852E8D"/>
    <w:rsid w:val="00852E9D"/>
    <w:rsid w:val="008544E2"/>
    <w:rsid w:val="00854EF1"/>
    <w:rsid w:val="00854FA3"/>
    <w:rsid w:val="00855474"/>
    <w:rsid w:val="008616F0"/>
    <w:rsid w:val="00861B75"/>
    <w:rsid w:val="00862325"/>
    <w:rsid w:val="00863C68"/>
    <w:rsid w:val="00863E2E"/>
    <w:rsid w:val="008645FD"/>
    <w:rsid w:val="00865215"/>
    <w:rsid w:val="008665CA"/>
    <w:rsid w:val="00866840"/>
    <w:rsid w:val="008672E5"/>
    <w:rsid w:val="00867FB8"/>
    <w:rsid w:val="008707A1"/>
    <w:rsid w:val="00871B83"/>
    <w:rsid w:val="00872671"/>
    <w:rsid w:val="00873169"/>
    <w:rsid w:val="0087317D"/>
    <w:rsid w:val="008736E7"/>
    <w:rsid w:val="008737AA"/>
    <w:rsid w:val="008741B4"/>
    <w:rsid w:val="00875AA0"/>
    <w:rsid w:val="008764B2"/>
    <w:rsid w:val="00876C83"/>
    <w:rsid w:val="00876F1C"/>
    <w:rsid w:val="00882836"/>
    <w:rsid w:val="00882A39"/>
    <w:rsid w:val="0088374E"/>
    <w:rsid w:val="00884526"/>
    <w:rsid w:val="008905C9"/>
    <w:rsid w:val="00891B2C"/>
    <w:rsid w:val="00892507"/>
    <w:rsid w:val="0089342C"/>
    <w:rsid w:val="00894944"/>
    <w:rsid w:val="00894BFA"/>
    <w:rsid w:val="00894F4E"/>
    <w:rsid w:val="00894F75"/>
    <w:rsid w:val="00896A4D"/>
    <w:rsid w:val="008973B6"/>
    <w:rsid w:val="00897614"/>
    <w:rsid w:val="008976A9"/>
    <w:rsid w:val="008A0185"/>
    <w:rsid w:val="008A355A"/>
    <w:rsid w:val="008A4442"/>
    <w:rsid w:val="008A714B"/>
    <w:rsid w:val="008B1E64"/>
    <w:rsid w:val="008B1EBF"/>
    <w:rsid w:val="008B2BC1"/>
    <w:rsid w:val="008B2F4C"/>
    <w:rsid w:val="008B3F53"/>
    <w:rsid w:val="008B542C"/>
    <w:rsid w:val="008B7F7C"/>
    <w:rsid w:val="008C18C4"/>
    <w:rsid w:val="008C2A91"/>
    <w:rsid w:val="008C4252"/>
    <w:rsid w:val="008C56CC"/>
    <w:rsid w:val="008C6550"/>
    <w:rsid w:val="008C666E"/>
    <w:rsid w:val="008C79DB"/>
    <w:rsid w:val="008D19E4"/>
    <w:rsid w:val="008D1DD2"/>
    <w:rsid w:val="008D3FDD"/>
    <w:rsid w:val="008D41D4"/>
    <w:rsid w:val="008D4989"/>
    <w:rsid w:val="008D4B4C"/>
    <w:rsid w:val="008D60CC"/>
    <w:rsid w:val="008D6364"/>
    <w:rsid w:val="008D6632"/>
    <w:rsid w:val="008E09FA"/>
    <w:rsid w:val="008E0C8B"/>
    <w:rsid w:val="008E1CAE"/>
    <w:rsid w:val="008E2FA1"/>
    <w:rsid w:val="008E3FC4"/>
    <w:rsid w:val="008E41A8"/>
    <w:rsid w:val="008E43CD"/>
    <w:rsid w:val="008E5CD1"/>
    <w:rsid w:val="008E6445"/>
    <w:rsid w:val="008E705A"/>
    <w:rsid w:val="008E7D36"/>
    <w:rsid w:val="008F179A"/>
    <w:rsid w:val="008F18D5"/>
    <w:rsid w:val="008F5EA6"/>
    <w:rsid w:val="008F7657"/>
    <w:rsid w:val="00900D2C"/>
    <w:rsid w:val="00901E48"/>
    <w:rsid w:val="009029FE"/>
    <w:rsid w:val="009039D6"/>
    <w:rsid w:val="00904238"/>
    <w:rsid w:val="0090434C"/>
    <w:rsid w:val="00905AA9"/>
    <w:rsid w:val="00907A6A"/>
    <w:rsid w:val="00910744"/>
    <w:rsid w:val="009107FF"/>
    <w:rsid w:val="00910F9D"/>
    <w:rsid w:val="00911175"/>
    <w:rsid w:val="00911196"/>
    <w:rsid w:val="00913836"/>
    <w:rsid w:val="00913D3D"/>
    <w:rsid w:val="00913D46"/>
    <w:rsid w:val="009151BA"/>
    <w:rsid w:val="009153FF"/>
    <w:rsid w:val="00921E3E"/>
    <w:rsid w:val="00923B24"/>
    <w:rsid w:val="00924060"/>
    <w:rsid w:val="00924E2F"/>
    <w:rsid w:val="00925288"/>
    <w:rsid w:val="009252CA"/>
    <w:rsid w:val="00925E01"/>
    <w:rsid w:val="00926886"/>
    <w:rsid w:val="00927EB9"/>
    <w:rsid w:val="00930D6B"/>
    <w:rsid w:val="00931E67"/>
    <w:rsid w:val="00932637"/>
    <w:rsid w:val="009327FB"/>
    <w:rsid w:val="00935DB3"/>
    <w:rsid w:val="0093610E"/>
    <w:rsid w:val="0093756F"/>
    <w:rsid w:val="00940078"/>
    <w:rsid w:val="00941F78"/>
    <w:rsid w:val="009423AA"/>
    <w:rsid w:val="009462D4"/>
    <w:rsid w:val="0094671A"/>
    <w:rsid w:val="00947CE6"/>
    <w:rsid w:val="00950407"/>
    <w:rsid w:val="009528B8"/>
    <w:rsid w:val="00953742"/>
    <w:rsid w:val="00953CEA"/>
    <w:rsid w:val="009542E4"/>
    <w:rsid w:val="00956C99"/>
    <w:rsid w:val="00960DBD"/>
    <w:rsid w:val="00962953"/>
    <w:rsid w:val="00962AAC"/>
    <w:rsid w:val="00962ABA"/>
    <w:rsid w:val="00962E86"/>
    <w:rsid w:val="00963D34"/>
    <w:rsid w:val="0096403C"/>
    <w:rsid w:val="0096444C"/>
    <w:rsid w:val="00964A45"/>
    <w:rsid w:val="009650E9"/>
    <w:rsid w:val="0096782E"/>
    <w:rsid w:val="00967D3E"/>
    <w:rsid w:val="00970285"/>
    <w:rsid w:val="00970366"/>
    <w:rsid w:val="00972BD2"/>
    <w:rsid w:val="00973FD1"/>
    <w:rsid w:val="0097464B"/>
    <w:rsid w:val="00976E57"/>
    <w:rsid w:val="00981A58"/>
    <w:rsid w:val="0098237C"/>
    <w:rsid w:val="009825B8"/>
    <w:rsid w:val="00983723"/>
    <w:rsid w:val="00984BB5"/>
    <w:rsid w:val="00985005"/>
    <w:rsid w:val="0098532C"/>
    <w:rsid w:val="0098593E"/>
    <w:rsid w:val="009859E7"/>
    <w:rsid w:val="00986FE9"/>
    <w:rsid w:val="00987585"/>
    <w:rsid w:val="00987F58"/>
    <w:rsid w:val="00990915"/>
    <w:rsid w:val="009929C9"/>
    <w:rsid w:val="00994514"/>
    <w:rsid w:val="00995D66"/>
    <w:rsid w:val="00996D45"/>
    <w:rsid w:val="009977C3"/>
    <w:rsid w:val="009A0E12"/>
    <w:rsid w:val="009A1F7D"/>
    <w:rsid w:val="009A2B73"/>
    <w:rsid w:val="009A4F1B"/>
    <w:rsid w:val="009A5872"/>
    <w:rsid w:val="009A61C4"/>
    <w:rsid w:val="009A681A"/>
    <w:rsid w:val="009B0462"/>
    <w:rsid w:val="009B4968"/>
    <w:rsid w:val="009B6B50"/>
    <w:rsid w:val="009B770C"/>
    <w:rsid w:val="009B7E2B"/>
    <w:rsid w:val="009C0220"/>
    <w:rsid w:val="009C0475"/>
    <w:rsid w:val="009C05F4"/>
    <w:rsid w:val="009C1336"/>
    <w:rsid w:val="009C25F6"/>
    <w:rsid w:val="009C391B"/>
    <w:rsid w:val="009C5431"/>
    <w:rsid w:val="009C6350"/>
    <w:rsid w:val="009D1B12"/>
    <w:rsid w:val="009D4A81"/>
    <w:rsid w:val="009D51BE"/>
    <w:rsid w:val="009D54B0"/>
    <w:rsid w:val="009D6D91"/>
    <w:rsid w:val="009E5878"/>
    <w:rsid w:val="009E5FCC"/>
    <w:rsid w:val="009E7EEC"/>
    <w:rsid w:val="009F2EB9"/>
    <w:rsid w:val="009F37F0"/>
    <w:rsid w:val="009F3CB5"/>
    <w:rsid w:val="009F3EA5"/>
    <w:rsid w:val="009F5687"/>
    <w:rsid w:val="009F6884"/>
    <w:rsid w:val="009F72F1"/>
    <w:rsid w:val="00A003A3"/>
    <w:rsid w:val="00A02513"/>
    <w:rsid w:val="00A0308B"/>
    <w:rsid w:val="00A03C20"/>
    <w:rsid w:val="00A046D1"/>
    <w:rsid w:val="00A048B0"/>
    <w:rsid w:val="00A050D9"/>
    <w:rsid w:val="00A051E1"/>
    <w:rsid w:val="00A06AC5"/>
    <w:rsid w:val="00A06D78"/>
    <w:rsid w:val="00A06EED"/>
    <w:rsid w:val="00A070B9"/>
    <w:rsid w:val="00A07EE1"/>
    <w:rsid w:val="00A128E8"/>
    <w:rsid w:val="00A1313B"/>
    <w:rsid w:val="00A133F8"/>
    <w:rsid w:val="00A134FB"/>
    <w:rsid w:val="00A14A37"/>
    <w:rsid w:val="00A15D58"/>
    <w:rsid w:val="00A168C2"/>
    <w:rsid w:val="00A16B42"/>
    <w:rsid w:val="00A2000B"/>
    <w:rsid w:val="00A223A4"/>
    <w:rsid w:val="00A22DFB"/>
    <w:rsid w:val="00A249E7"/>
    <w:rsid w:val="00A27286"/>
    <w:rsid w:val="00A27DC0"/>
    <w:rsid w:val="00A3088A"/>
    <w:rsid w:val="00A3305B"/>
    <w:rsid w:val="00A3375E"/>
    <w:rsid w:val="00A35457"/>
    <w:rsid w:val="00A35C8B"/>
    <w:rsid w:val="00A44C65"/>
    <w:rsid w:val="00A45A44"/>
    <w:rsid w:val="00A4767E"/>
    <w:rsid w:val="00A4787E"/>
    <w:rsid w:val="00A5279C"/>
    <w:rsid w:val="00A52CA0"/>
    <w:rsid w:val="00A52F26"/>
    <w:rsid w:val="00A564EF"/>
    <w:rsid w:val="00A56516"/>
    <w:rsid w:val="00A573C6"/>
    <w:rsid w:val="00A577E4"/>
    <w:rsid w:val="00A62D26"/>
    <w:rsid w:val="00A6433D"/>
    <w:rsid w:val="00A6588A"/>
    <w:rsid w:val="00A65FAE"/>
    <w:rsid w:val="00A67BD0"/>
    <w:rsid w:val="00A704DC"/>
    <w:rsid w:val="00A707CA"/>
    <w:rsid w:val="00A70B14"/>
    <w:rsid w:val="00A73A0C"/>
    <w:rsid w:val="00A756FA"/>
    <w:rsid w:val="00A75732"/>
    <w:rsid w:val="00A76435"/>
    <w:rsid w:val="00A82954"/>
    <w:rsid w:val="00A84482"/>
    <w:rsid w:val="00A86E28"/>
    <w:rsid w:val="00A87850"/>
    <w:rsid w:val="00A87FC9"/>
    <w:rsid w:val="00A92031"/>
    <w:rsid w:val="00A97B86"/>
    <w:rsid w:val="00AA0F32"/>
    <w:rsid w:val="00AA2675"/>
    <w:rsid w:val="00AA277E"/>
    <w:rsid w:val="00AA39AC"/>
    <w:rsid w:val="00AA3E09"/>
    <w:rsid w:val="00AA4DC2"/>
    <w:rsid w:val="00AA64D0"/>
    <w:rsid w:val="00AA7F7B"/>
    <w:rsid w:val="00AB06DC"/>
    <w:rsid w:val="00AB2131"/>
    <w:rsid w:val="00AB2A36"/>
    <w:rsid w:val="00AB413E"/>
    <w:rsid w:val="00AB4386"/>
    <w:rsid w:val="00AB466E"/>
    <w:rsid w:val="00AB7398"/>
    <w:rsid w:val="00AB7FFD"/>
    <w:rsid w:val="00AC20EC"/>
    <w:rsid w:val="00AC39A0"/>
    <w:rsid w:val="00AC3BB0"/>
    <w:rsid w:val="00AC66FB"/>
    <w:rsid w:val="00AD0FD5"/>
    <w:rsid w:val="00AD115C"/>
    <w:rsid w:val="00AD1C39"/>
    <w:rsid w:val="00AD2FF6"/>
    <w:rsid w:val="00AD3002"/>
    <w:rsid w:val="00AD36F6"/>
    <w:rsid w:val="00AD46CA"/>
    <w:rsid w:val="00AD4BBB"/>
    <w:rsid w:val="00AD6A2E"/>
    <w:rsid w:val="00AD7DEA"/>
    <w:rsid w:val="00AE2420"/>
    <w:rsid w:val="00AE38FE"/>
    <w:rsid w:val="00AE3E53"/>
    <w:rsid w:val="00AE5400"/>
    <w:rsid w:val="00AE6738"/>
    <w:rsid w:val="00AE6D17"/>
    <w:rsid w:val="00AE78FA"/>
    <w:rsid w:val="00AE7DC1"/>
    <w:rsid w:val="00AF17C3"/>
    <w:rsid w:val="00AF4349"/>
    <w:rsid w:val="00AF4699"/>
    <w:rsid w:val="00AF62BD"/>
    <w:rsid w:val="00B0016A"/>
    <w:rsid w:val="00B028C0"/>
    <w:rsid w:val="00B06268"/>
    <w:rsid w:val="00B0629A"/>
    <w:rsid w:val="00B07428"/>
    <w:rsid w:val="00B107A7"/>
    <w:rsid w:val="00B10EE6"/>
    <w:rsid w:val="00B116AD"/>
    <w:rsid w:val="00B11886"/>
    <w:rsid w:val="00B12090"/>
    <w:rsid w:val="00B12BEF"/>
    <w:rsid w:val="00B13D4A"/>
    <w:rsid w:val="00B14146"/>
    <w:rsid w:val="00B20648"/>
    <w:rsid w:val="00B209D8"/>
    <w:rsid w:val="00B21139"/>
    <w:rsid w:val="00B22B2C"/>
    <w:rsid w:val="00B22CD3"/>
    <w:rsid w:val="00B24648"/>
    <w:rsid w:val="00B24B12"/>
    <w:rsid w:val="00B261D0"/>
    <w:rsid w:val="00B26C8C"/>
    <w:rsid w:val="00B26F98"/>
    <w:rsid w:val="00B270C3"/>
    <w:rsid w:val="00B27CE6"/>
    <w:rsid w:val="00B32051"/>
    <w:rsid w:val="00B333A3"/>
    <w:rsid w:val="00B342CC"/>
    <w:rsid w:val="00B36B72"/>
    <w:rsid w:val="00B36D11"/>
    <w:rsid w:val="00B37A7D"/>
    <w:rsid w:val="00B41790"/>
    <w:rsid w:val="00B42014"/>
    <w:rsid w:val="00B438CF"/>
    <w:rsid w:val="00B43E6A"/>
    <w:rsid w:val="00B443A3"/>
    <w:rsid w:val="00B444B6"/>
    <w:rsid w:val="00B44AFD"/>
    <w:rsid w:val="00B45B52"/>
    <w:rsid w:val="00B5008B"/>
    <w:rsid w:val="00B50590"/>
    <w:rsid w:val="00B525C5"/>
    <w:rsid w:val="00B53FE8"/>
    <w:rsid w:val="00B54E87"/>
    <w:rsid w:val="00B566B0"/>
    <w:rsid w:val="00B56925"/>
    <w:rsid w:val="00B571D4"/>
    <w:rsid w:val="00B60505"/>
    <w:rsid w:val="00B620A7"/>
    <w:rsid w:val="00B62640"/>
    <w:rsid w:val="00B66EF4"/>
    <w:rsid w:val="00B70841"/>
    <w:rsid w:val="00B71D85"/>
    <w:rsid w:val="00B71F7F"/>
    <w:rsid w:val="00B747DA"/>
    <w:rsid w:val="00B76608"/>
    <w:rsid w:val="00B80336"/>
    <w:rsid w:val="00B808D1"/>
    <w:rsid w:val="00B81CBC"/>
    <w:rsid w:val="00B8208A"/>
    <w:rsid w:val="00B827D6"/>
    <w:rsid w:val="00B85156"/>
    <w:rsid w:val="00B87743"/>
    <w:rsid w:val="00B90FEC"/>
    <w:rsid w:val="00B91D54"/>
    <w:rsid w:val="00B91FA2"/>
    <w:rsid w:val="00B93A2B"/>
    <w:rsid w:val="00B9533E"/>
    <w:rsid w:val="00B9550B"/>
    <w:rsid w:val="00B95863"/>
    <w:rsid w:val="00B95F23"/>
    <w:rsid w:val="00B96966"/>
    <w:rsid w:val="00B97133"/>
    <w:rsid w:val="00B9772A"/>
    <w:rsid w:val="00B97E54"/>
    <w:rsid w:val="00BA364B"/>
    <w:rsid w:val="00BA5B3A"/>
    <w:rsid w:val="00BA7334"/>
    <w:rsid w:val="00BA7A87"/>
    <w:rsid w:val="00BB11E6"/>
    <w:rsid w:val="00BB18EB"/>
    <w:rsid w:val="00BB279B"/>
    <w:rsid w:val="00BB44D4"/>
    <w:rsid w:val="00BB7935"/>
    <w:rsid w:val="00BC01C9"/>
    <w:rsid w:val="00BC2FB4"/>
    <w:rsid w:val="00BC32FC"/>
    <w:rsid w:val="00BC53B2"/>
    <w:rsid w:val="00BC5413"/>
    <w:rsid w:val="00BC6F2A"/>
    <w:rsid w:val="00BC727C"/>
    <w:rsid w:val="00BC7819"/>
    <w:rsid w:val="00BD015E"/>
    <w:rsid w:val="00BD16EB"/>
    <w:rsid w:val="00BD2075"/>
    <w:rsid w:val="00BD3E3F"/>
    <w:rsid w:val="00BD4581"/>
    <w:rsid w:val="00BD496A"/>
    <w:rsid w:val="00BD4EA1"/>
    <w:rsid w:val="00BD671E"/>
    <w:rsid w:val="00BD73DB"/>
    <w:rsid w:val="00BD7729"/>
    <w:rsid w:val="00BE10B5"/>
    <w:rsid w:val="00BE1E96"/>
    <w:rsid w:val="00BE25C4"/>
    <w:rsid w:val="00BE27F6"/>
    <w:rsid w:val="00BE50BD"/>
    <w:rsid w:val="00BE5235"/>
    <w:rsid w:val="00BE605B"/>
    <w:rsid w:val="00BE6EEA"/>
    <w:rsid w:val="00BE74F5"/>
    <w:rsid w:val="00BF031C"/>
    <w:rsid w:val="00BF088D"/>
    <w:rsid w:val="00BF09F7"/>
    <w:rsid w:val="00BF4372"/>
    <w:rsid w:val="00BF4EC0"/>
    <w:rsid w:val="00BF4F56"/>
    <w:rsid w:val="00BF5178"/>
    <w:rsid w:val="00BF55CB"/>
    <w:rsid w:val="00BF5813"/>
    <w:rsid w:val="00BF663F"/>
    <w:rsid w:val="00BF6C74"/>
    <w:rsid w:val="00C00276"/>
    <w:rsid w:val="00C00512"/>
    <w:rsid w:val="00C03EA9"/>
    <w:rsid w:val="00C040AA"/>
    <w:rsid w:val="00C05743"/>
    <w:rsid w:val="00C068A6"/>
    <w:rsid w:val="00C110BB"/>
    <w:rsid w:val="00C113C2"/>
    <w:rsid w:val="00C11693"/>
    <w:rsid w:val="00C125C7"/>
    <w:rsid w:val="00C14F2A"/>
    <w:rsid w:val="00C1604A"/>
    <w:rsid w:val="00C16D79"/>
    <w:rsid w:val="00C178BC"/>
    <w:rsid w:val="00C2160C"/>
    <w:rsid w:val="00C229FE"/>
    <w:rsid w:val="00C237A6"/>
    <w:rsid w:val="00C243C2"/>
    <w:rsid w:val="00C24A8F"/>
    <w:rsid w:val="00C25480"/>
    <w:rsid w:val="00C25F9C"/>
    <w:rsid w:val="00C2695B"/>
    <w:rsid w:val="00C30318"/>
    <w:rsid w:val="00C30720"/>
    <w:rsid w:val="00C33067"/>
    <w:rsid w:val="00C33984"/>
    <w:rsid w:val="00C36900"/>
    <w:rsid w:val="00C37178"/>
    <w:rsid w:val="00C42545"/>
    <w:rsid w:val="00C43853"/>
    <w:rsid w:val="00C43E51"/>
    <w:rsid w:val="00C4412B"/>
    <w:rsid w:val="00C44968"/>
    <w:rsid w:val="00C46394"/>
    <w:rsid w:val="00C46421"/>
    <w:rsid w:val="00C473C9"/>
    <w:rsid w:val="00C47D69"/>
    <w:rsid w:val="00C50DE9"/>
    <w:rsid w:val="00C510BC"/>
    <w:rsid w:val="00C5127E"/>
    <w:rsid w:val="00C512CF"/>
    <w:rsid w:val="00C530F0"/>
    <w:rsid w:val="00C556F7"/>
    <w:rsid w:val="00C578A4"/>
    <w:rsid w:val="00C5795F"/>
    <w:rsid w:val="00C57E8F"/>
    <w:rsid w:val="00C60E8F"/>
    <w:rsid w:val="00C61A68"/>
    <w:rsid w:val="00C65905"/>
    <w:rsid w:val="00C67430"/>
    <w:rsid w:val="00C67A12"/>
    <w:rsid w:val="00C70A96"/>
    <w:rsid w:val="00C70B99"/>
    <w:rsid w:val="00C71122"/>
    <w:rsid w:val="00C71B94"/>
    <w:rsid w:val="00C7270A"/>
    <w:rsid w:val="00C732CD"/>
    <w:rsid w:val="00C73C89"/>
    <w:rsid w:val="00C757ED"/>
    <w:rsid w:val="00C758FE"/>
    <w:rsid w:val="00C76C08"/>
    <w:rsid w:val="00C77038"/>
    <w:rsid w:val="00C80465"/>
    <w:rsid w:val="00C80886"/>
    <w:rsid w:val="00C82507"/>
    <w:rsid w:val="00C826A6"/>
    <w:rsid w:val="00C830D2"/>
    <w:rsid w:val="00C83163"/>
    <w:rsid w:val="00C84251"/>
    <w:rsid w:val="00C91757"/>
    <w:rsid w:val="00C92C0C"/>
    <w:rsid w:val="00C94676"/>
    <w:rsid w:val="00C9594F"/>
    <w:rsid w:val="00C961CF"/>
    <w:rsid w:val="00C96F73"/>
    <w:rsid w:val="00CA2CEB"/>
    <w:rsid w:val="00CA39B4"/>
    <w:rsid w:val="00CA3EC6"/>
    <w:rsid w:val="00CA41D3"/>
    <w:rsid w:val="00CA50F5"/>
    <w:rsid w:val="00CA7C75"/>
    <w:rsid w:val="00CB01D5"/>
    <w:rsid w:val="00CB0FCC"/>
    <w:rsid w:val="00CB2C6B"/>
    <w:rsid w:val="00CB3A79"/>
    <w:rsid w:val="00CB3BB4"/>
    <w:rsid w:val="00CB4865"/>
    <w:rsid w:val="00CC0639"/>
    <w:rsid w:val="00CC3152"/>
    <w:rsid w:val="00CC3596"/>
    <w:rsid w:val="00CC6A6D"/>
    <w:rsid w:val="00CC775E"/>
    <w:rsid w:val="00CD0352"/>
    <w:rsid w:val="00CD119E"/>
    <w:rsid w:val="00CD13DB"/>
    <w:rsid w:val="00CD145B"/>
    <w:rsid w:val="00CD38AC"/>
    <w:rsid w:val="00CD4681"/>
    <w:rsid w:val="00CD7AD2"/>
    <w:rsid w:val="00CD7E21"/>
    <w:rsid w:val="00CE19BD"/>
    <w:rsid w:val="00CE273A"/>
    <w:rsid w:val="00CE2D56"/>
    <w:rsid w:val="00CE3A68"/>
    <w:rsid w:val="00CE3E94"/>
    <w:rsid w:val="00CE7AD7"/>
    <w:rsid w:val="00CF12B3"/>
    <w:rsid w:val="00CF1917"/>
    <w:rsid w:val="00CF2721"/>
    <w:rsid w:val="00CF3131"/>
    <w:rsid w:val="00CF39EB"/>
    <w:rsid w:val="00CF47DE"/>
    <w:rsid w:val="00CF4F50"/>
    <w:rsid w:val="00CF50D0"/>
    <w:rsid w:val="00CF70C4"/>
    <w:rsid w:val="00D004DB"/>
    <w:rsid w:val="00D00BE1"/>
    <w:rsid w:val="00D02740"/>
    <w:rsid w:val="00D02796"/>
    <w:rsid w:val="00D0572D"/>
    <w:rsid w:val="00D06696"/>
    <w:rsid w:val="00D06A48"/>
    <w:rsid w:val="00D107BF"/>
    <w:rsid w:val="00D13442"/>
    <w:rsid w:val="00D13CE4"/>
    <w:rsid w:val="00D159FC"/>
    <w:rsid w:val="00D211A3"/>
    <w:rsid w:val="00D21CC9"/>
    <w:rsid w:val="00D22295"/>
    <w:rsid w:val="00D236CF"/>
    <w:rsid w:val="00D24851"/>
    <w:rsid w:val="00D25148"/>
    <w:rsid w:val="00D253E5"/>
    <w:rsid w:val="00D26C5E"/>
    <w:rsid w:val="00D274B9"/>
    <w:rsid w:val="00D302F5"/>
    <w:rsid w:val="00D31021"/>
    <w:rsid w:val="00D31FDB"/>
    <w:rsid w:val="00D33785"/>
    <w:rsid w:val="00D33860"/>
    <w:rsid w:val="00D3681C"/>
    <w:rsid w:val="00D41B34"/>
    <w:rsid w:val="00D42015"/>
    <w:rsid w:val="00D433DA"/>
    <w:rsid w:val="00D43B09"/>
    <w:rsid w:val="00D44DA7"/>
    <w:rsid w:val="00D44E3D"/>
    <w:rsid w:val="00D47715"/>
    <w:rsid w:val="00D504BC"/>
    <w:rsid w:val="00D50AD2"/>
    <w:rsid w:val="00D51212"/>
    <w:rsid w:val="00D5134F"/>
    <w:rsid w:val="00D51B1B"/>
    <w:rsid w:val="00D547D5"/>
    <w:rsid w:val="00D55242"/>
    <w:rsid w:val="00D56395"/>
    <w:rsid w:val="00D569E3"/>
    <w:rsid w:val="00D571CC"/>
    <w:rsid w:val="00D61458"/>
    <w:rsid w:val="00D6348C"/>
    <w:rsid w:val="00D646E7"/>
    <w:rsid w:val="00D653C8"/>
    <w:rsid w:val="00D66B86"/>
    <w:rsid w:val="00D67D86"/>
    <w:rsid w:val="00D67EAA"/>
    <w:rsid w:val="00D70BBC"/>
    <w:rsid w:val="00D71897"/>
    <w:rsid w:val="00D71D16"/>
    <w:rsid w:val="00D73050"/>
    <w:rsid w:val="00D73847"/>
    <w:rsid w:val="00D738C2"/>
    <w:rsid w:val="00D747DB"/>
    <w:rsid w:val="00D76753"/>
    <w:rsid w:val="00D768BD"/>
    <w:rsid w:val="00D8073E"/>
    <w:rsid w:val="00D80A09"/>
    <w:rsid w:val="00D80B92"/>
    <w:rsid w:val="00D845B2"/>
    <w:rsid w:val="00D85DEE"/>
    <w:rsid w:val="00D870DC"/>
    <w:rsid w:val="00D90478"/>
    <w:rsid w:val="00D90687"/>
    <w:rsid w:val="00D90C7A"/>
    <w:rsid w:val="00D93958"/>
    <w:rsid w:val="00D97102"/>
    <w:rsid w:val="00D97A7B"/>
    <w:rsid w:val="00D97BED"/>
    <w:rsid w:val="00DA201A"/>
    <w:rsid w:val="00DA243B"/>
    <w:rsid w:val="00DA63FA"/>
    <w:rsid w:val="00DA699D"/>
    <w:rsid w:val="00DA6B84"/>
    <w:rsid w:val="00DA71B8"/>
    <w:rsid w:val="00DA79D6"/>
    <w:rsid w:val="00DB204E"/>
    <w:rsid w:val="00DB40CA"/>
    <w:rsid w:val="00DB54E1"/>
    <w:rsid w:val="00DB5F5B"/>
    <w:rsid w:val="00DC00B8"/>
    <w:rsid w:val="00DC06A9"/>
    <w:rsid w:val="00DC1936"/>
    <w:rsid w:val="00DC3853"/>
    <w:rsid w:val="00DC4027"/>
    <w:rsid w:val="00DC71ED"/>
    <w:rsid w:val="00DC77AD"/>
    <w:rsid w:val="00DD0ADF"/>
    <w:rsid w:val="00DD15BF"/>
    <w:rsid w:val="00DD3572"/>
    <w:rsid w:val="00DD3826"/>
    <w:rsid w:val="00DD3E3E"/>
    <w:rsid w:val="00DD5507"/>
    <w:rsid w:val="00DD55DC"/>
    <w:rsid w:val="00DD63F3"/>
    <w:rsid w:val="00DE0B55"/>
    <w:rsid w:val="00DE10C9"/>
    <w:rsid w:val="00DE216A"/>
    <w:rsid w:val="00DE2370"/>
    <w:rsid w:val="00DE29DD"/>
    <w:rsid w:val="00DE3795"/>
    <w:rsid w:val="00DE4342"/>
    <w:rsid w:val="00DE5ABA"/>
    <w:rsid w:val="00DE6F32"/>
    <w:rsid w:val="00DE7174"/>
    <w:rsid w:val="00DE738A"/>
    <w:rsid w:val="00DE7B6B"/>
    <w:rsid w:val="00DF07D2"/>
    <w:rsid w:val="00DF08C9"/>
    <w:rsid w:val="00DF117F"/>
    <w:rsid w:val="00DF78EA"/>
    <w:rsid w:val="00E0172F"/>
    <w:rsid w:val="00E02A8A"/>
    <w:rsid w:val="00E0366B"/>
    <w:rsid w:val="00E042C7"/>
    <w:rsid w:val="00E0515C"/>
    <w:rsid w:val="00E0548E"/>
    <w:rsid w:val="00E05ECB"/>
    <w:rsid w:val="00E05FB8"/>
    <w:rsid w:val="00E12211"/>
    <w:rsid w:val="00E1282E"/>
    <w:rsid w:val="00E13EAA"/>
    <w:rsid w:val="00E14978"/>
    <w:rsid w:val="00E15FD4"/>
    <w:rsid w:val="00E1627B"/>
    <w:rsid w:val="00E17A27"/>
    <w:rsid w:val="00E20A83"/>
    <w:rsid w:val="00E21BEB"/>
    <w:rsid w:val="00E22AE3"/>
    <w:rsid w:val="00E26844"/>
    <w:rsid w:val="00E26B8B"/>
    <w:rsid w:val="00E3008A"/>
    <w:rsid w:val="00E3134A"/>
    <w:rsid w:val="00E31D24"/>
    <w:rsid w:val="00E32C04"/>
    <w:rsid w:val="00E33666"/>
    <w:rsid w:val="00E338A2"/>
    <w:rsid w:val="00E34CA4"/>
    <w:rsid w:val="00E34F90"/>
    <w:rsid w:val="00E34F94"/>
    <w:rsid w:val="00E3672D"/>
    <w:rsid w:val="00E36BF6"/>
    <w:rsid w:val="00E37E7F"/>
    <w:rsid w:val="00E4011A"/>
    <w:rsid w:val="00E40881"/>
    <w:rsid w:val="00E42B7E"/>
    <w:rsid w:val="00E44F2C"/>
    <w:rsid w:val="00E50FC5"/>
    <w:rsid w:val="00E51BF3"/>
    <w:rsid w:val="00E5273F"/>
    <w:rsid w:val="00E52B70"/>
    <w:rsid w:val="00E54CEA"/>
    <w:rsid w:val="00E56FD3"/>
    <w:rsid w:val="00E574A1"/>
    <w:rsid w:val="00E574CE"/>
    <w:rsid w:val="00E57E1F"/>
    <w:rsid w:val="00E64962"/>
    <w:rsid w:val="00E66435"/>
    <w:rsid w:val="00E67376"/>
    <w:rsid w:val="00E67DCB"/>
    <w:rsid w:val="00E709A8"/>
    <w:rsid w:val="00E71B18"/>
    <w:rsid w:val="00E71CC6"/>
    <w:rsid w:val="00E724F6"/>
    <w:rsid w:val="00E734BB"/>
    <w:rsid w:val="00E80B4A"/>
    <w:rsid w:val="00E81C3E"/>
    <w:rsid w:val="00E82C84"/>
    <w:rsid w:val="00E831AA"/>
    <w:rsid w:val="00E85064"/>
    <w:rsid w:val="00E869B2"/>
    <w:rsid w:val="00E8706F"/>
    <w:rsid w:val="00E87222"/>
    <w:rsid w:val="00E90422"/>
    <w:rsid w:val="00E90701"/>
    <w:rsid w:val="00E921E3"/>
    <w:rsid w:val="00E945F4"/>
    <w:rsid w:val="00E94638"/>
    <w:rsid w:val="00E96FB0"/>
    <w:rsid w:val="00E970EF"/>
    <w:rsid w:val="00E97147"/>
    <w:rsid w:val="00EA2348"/>
    <w:rsid w:val="00EA2E81"/>
    <w:rsid w:val="00EA4A9E"/>
    <w:rsid w:val="00EA5BCF"/>
    <w:rsid w:val="00EA77D3"/>
    <w:rsid w:val="00EB0DE8"/>
    <w:rsid w:val="00EB10CF"/>
    <w:rsid w:val="00EB1443"/>
    <w:rsid w:val="00EB1862"/>
    <w:rsid w:val="00EB2F51"/>
    <w:rsid w:val="00EB47ED"/>
    <w:rsid w:val="00EB56DC"/>
    <w:rsid w:val="00EB5C20"/>
    <w:rsid w:val="00EB7A41"/>
    <w:rsid w:val="00EC0117"/>
    <w:rsid w:val="00EC06E5"/>
    <w:rsid w:val="00EC1088"/>
    <w:rsid w:val="00EC2DC0"/>
    <w:rsid w:val="00EC38CA"/>
    <w:rsid w:val="00EC38FE"/>
    <w:rsid w:val="00EC3C48"/>
    <w:rsid w:val="00EC6CC3"/>
    <w:rsid w:val="00EC7859"/>
    <w:rsid w:val="00EC7BB9"/>
    <w:rsid w:val="00EC7BF2"/>
    <w:rsid w:val="00ED0FC2"/>
    <w:rsid w:val="00ED1AF7"/>
    <w:rsid w:val="00ED21B1"/>
    <w:rsid w:val="00ED25E8"/>
    <w:rsid w:val="00ED3A46"/>
    <w:rsid w:val="00ED3CA7"/>
    <w:rsid w:val="00ED550A"/>
    <w:rsid w:val="00EE0ACF"/>
    <w:rsid w:val="00EE37DA"/>
    <w:rsid w:val="00EE605A"/>
    <w:rsid w:val="00EE7773"/>
    <w:rsid w:val="00EF0E47"/>
    <w:rsid w:val="00EF2050"/>
    <w:rsid w:val="00EF2702"/>
    <w:rsid w:val="00EF30CC"/>
    <w:rsid w:val="00EF4137"/>
    <w:rsid w:val="00EF54CE"/>
    <w:rsid w:val="00EF572A"/>
    <w:rsid w:val="00EF5E7C"/>
    <w:rsid w:val="00EF73C1"/>
    <w:rsid w:val="00F01629"/>
    <w:rsid w:val="00F0328E"/>
    <w:rsid w:val="00F06E6C"/>
    <w:rsid w:val="00F0774C"/>
    <w:rsid w:val="00F1052E"/>
    <w:rsid w:val="00F112DF"/>
    <w:rsid w:val="00F128FA"/>
    <w:rsid w:val="00F14CC2"/>
    <w:rsid w:val="00F16E56"/>
    <w:rsid w:val="00F16EB1"/>
    <w:rsid w:val="00F20D56"/>
    <w:rsid w:val="00F21308"/>
    <w:rsid w:val="00F21EEA"/>
    <w:rsid w:val="00F22DA4"/>
    <w:rsid w:val="00F24843"/>
    <w:rsid w:val="00F24922"/>
    <w:rsid w:val="00F253E2"/>
    <w:rsid w:val="00F268C5"/>
    <w:rsid w:val="00F276DE"/>
    <w:rsid w:val="00F27AC9"/>
    <w:rsid w:val="00F30207"/>
    <w:rsid w:val="00F30ACA"/>
    <w:rsid w:val="00F31AB9"/>
    <w:rsid w:val="00F323CE"/>
    <w:rsid w:val="00F35664"/>
    <w:rsid w:val="00F35E3D"/>
    <w:rsid w:val="00F36446"/>
    <w:rsid w:val="00F366C1"/>
    <w:rsid w:val="00F419F8"/>
    <w:rsid w:val="00F4427F"/>
    <w:rsid w:val="00F46541"/>
    <w:rsid w:val="00F46B0D"/>
    <w:rsid w:val="00F476F0"/>
    <w:rsid w:val="00F47937"/>
    <w:rsid w:val="00F50301"/>
    <w:rsid w:val="00F5109F"/>
    <w:rsid w:val="00F518F9"/>
    <w:rsid w:val="00F5426B"/>
    <w:rsid w:val="00F5471A"/>
    <w:rsid w:val="00F561DC"/>
    <w:rsid w:val="00F563D2"/>
    <w:rsid w:val="00F6152C"/>
    <w:rsid w:val="00F61D73"/>
    <w:rsid w:val="00F625B6"/>
    <w:rsid w:val="00F6280F"/>
    <w:rsid w:val="00F633C4"/>
    <w:rsid w:val="00F63F94"/>
    <w:rsid w:val="00F674B4"/>
    <w:rsid w:val="00F67712"/>
    <w:rsid w:val="00F71134"/>
    <w:rsid w:val="00F7348E"/>
    <w:rsid w:val="00F736DA"/>
    <w:rsid w:val="00F745B5"/>
    <w:rsid w:val="00F80254"/>
    <w:rsid w:val="00F808FA"/>
    <w:rsid w:val="00F80BBC"/>
    <w:rsid w:val="00F81226"/>
    <w:rsid w:val="00F849E1"/>
    <w:rsid w:val="00F9015D"/>
    <w:rsid w:val="00F9430D"/>
    <w:rsid w:val="00F95AD9"/>
    <w:rsid w:val="00F96305"/>
    <w:rsid w:val="00F96807"/>
    <w:rsid w:val="00F975F0"/>
    <w:rsid w:val="00FA007C"/>
    <w:rsid w:val="00FA11F9"/>
    <w:rsid w:val="00FA3EA8"/>
    <w:rsid w:val="00FA4D8A"/>
    <w:rsid w:val="00FA5005"/>
    <w:rsid w:val="00FA5975"/>
    <w:rsid w:val="00FA6532"/>
    <w:rsid w:val="00FA6AF5"/>
    <w:rsid w:val="00FA71C6"/>
    <w:rsid w:val="00FA7D5A"/>
    <w:rsid w:val="00FB35B8"/>
    <w:rsid w:val="00FB3CB9"/>
    <w:rsid w:val="00FB5CC8"/>
    <w:rsid w:val="00FB6059"/>
    <w:rsid w:val="00FC0621"/>
    <w:rsid w:val="00FC2E14"/>
    <w:rsid w:val="00FC312B"/>
    <w:rsid w:val="00FC32A4"/>
    <w:rsid w:val="00FC35AE"/>
    <w:rsid w:val="00FC3A90"/>
    <w:rsid w:val="00FC49DD"/>
    <w:rsid w:val="00FC4F59"/>
    <w:rsid w:val="00FC7928"/>
    <w:rsid w:val="00FC7C61"/>
    <w:rsid w:val="00FD09F4"/>
    <w:rsid w:val="00FD1938"/>
    <w:rsid w:val="00FD2E3F"/>
    <w:rsid w:val="00FD42A7"/>
    <w:rsid w:val="00FD433F"/>
    <w:rsid w:val="00FD4634"/>
    <w:rsid w:val="00FD59F5"/>
    <w:rsid w:val="00FE04B0"/>
    <w:rsid w:val="00FE0AA5"/>
    <w:rsid w:val="00FE14FC"/>
    <w:rsid w:val="00FE2750"/>
    <w:rsid w:val="00FE379C"/>
    <w:rsid w:val="00FE633A"/>
    <w:rsid w:val="00FE661C"/>
    <w:rsid w:val="00FE6E6F"/>
    <w:rsid w:val="00FF305A"/>
    <w:rsid w:val="00FF3C7F"/>
    <w:rsid w:val="00FF3D2E"/>
    <w:rsid w:val="00FF475C"/>
    <w:rsid w:val="00FF4E93"/>
    <w:rsid w:val="00FF4EC0"/>
    <w:rsid w:val="00FF59EC"/>
    <w:rsid w:val="00FF5CB8"/>
    <w:rsid w:val="00FF5FFB"/>
    <w:rsid w:val="00FF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D0DE"/>
  <w15:chartTrackingRefBased/>
  <w15:docId w15:val="{975CF8C3-9644-4465-934C-CEDF99CA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30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05A"/>
    <w:rPr>
      <w:sz w:val="20"/>
      <w:szCs w:val="20"/>
    </w:rPr>
  </w:style>
  <w:style w:type="character" w:styleId="FootnoteReference">
    <w:name w:val="footnote reference"/>
    <w:basedOn w:val="DefaultParagraphFont"/>
    <w:uiPriority w:val="99"/>
    <w:semiHidden/>
    <w:unhideWhenUsed/>
    <w:rsid w:val="00FF305A"/>
    <w:rPr>
      <w:vertAlign w:val="superscript"/>
    </w:rPr>
  </w:style>
  <w:style w:type="paragraph" w:styleId="ListParagraph">
    <w:name w:val="List Paragraph"/>
    <w:basedOn w:val="Normal"/>
    <w:uiPriority w:val="34"/>
    <w:qFormat/>
    <w:rsid w:val="00422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C314-0CDC-4157-A29E-5C226155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8012</Words>
  <Characters>45671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Neill</dc:creator>
  <cp:keywords/>
  <dc:description/>
  <cp:lastModifiedBy>Edmund Neill</cp:lastModifiedBy>
  <cp:revision>2</cp:revision>
  <dcterms:created xsi:type="dcterms:W3CDTF">2024-12-05T15:32:00Z</dcterms:created>
  <dcterms:modified xsi:type="dcterms:W3CDTF">2024-12-05T15:32:00Z</dcterms:modified>
</cp:coreProperties>
</file>