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262745" w14:textId="6633F32F" w:rsidR="00642E9F" w:rsidRPr="00CE42F8" w:rsidRDefault="00642E9F" w:rsidP="00793F05">
      <w:pPr>
        <w:spacing w:line="360" w:lineRule="auto"/>
        <w:jc w:val="both"/>
        <w:rPr>
          <w:rFonts w:ascii="Times New Roman" w:eastAsia="Times New Roman" w:hAnsi="Times New Roman" w:cs="Times New Roman"/>
          <w:sz w:val="24"/>
          <w:szCs w:val="24"/>
        </w:rPr>
      </w:pPr>
      <w:r w:rsidRPr="00CE42F8">
        <w:rPr>
          <w:rFonts w:ascii="Times New Roman" w:eastAsia="Times New Roman" w:hAnsi="Times New Roman" w:cs="Times New Roman"/>
          <w:b/>
          <w:sz w:val="24"/>
          <w:szCs w:val="24"/>
        </w:rPr>
        <w:t>Teaching London’s Past Today: An Experiential Approach to a Global City</w:t>
      </w:r>
    </w:p>
    <w:p w14:paraId="6802B6A8" w14:textId="77777777" w:rsidR="00642E9F" w:rsidRPr="00CE42F8" w:rsidRDefault="00642E9F" w:rsidP="00793F05">
      <w:pPr>
        <w:spacing w:line="360" w:lineRule="auto"/>
        <w:jc w:val="both"/>
        <w:rPr>
          <w:rFonts w:ascii="Times New Roman" w:eastAsia="Times New Roman" w:hAnsi="Times New Roman" w:cs="Times New Roman"/>
          <w:sz w:val="24"/>
          <w:szCs w:val="24"/>
        </w:rPr>
      </w:pPr>
    </w:p>
    <w:p w14:paraId="11BD4C8C" w14:textId="3A8E7ED6" w:rsidR="00642E9F" w:rsidRPr="00CE42F8" w:rsidRDefault="002E5C10" w:rsidP="00793F05">
      <w:pPr>
        <w:spacing w:line="360" w:lineRule="auto"/>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rPr>
        <w:t>Sam Waterman and Charlotte Grant</w:t>
      </w:r>
    </w:p>
    <w:p w14:paraId="2E1A3876" w14:textId="1804AF41" w:rsidR="002E5C10" w:rsidRPr="00CE42F8" w:rsidRDefault="002E5C10" w:rsidP="00793F05">
      <w:pPr>
        <w:spacing w:line="360" w:lineRule="auto"/>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rPr>
        <w:t>Northeastern University London, UK</w:t>
      </w:r>
    </w:p>
    <w:p w14:paraId="4E651C8A" w14:textId="77777777" w:rsidR="002E5C10" w:rsidRPr="00CE42F8" w:rsidRDefault="002E5C10" w:rsidP="00793F05">
      <w:pPr>
        <w:spacing w:line="360" w:lineRule="auto"/>
        <w:jc w:val="both"/>
        <w:rPr>
          <w:rFonts w:ascii="Times New Roman" w:eastAsia="Times New Roman" w:hAnsi="Times New Roman" w:cs="Times New Roman"/>
          <w:sz w:val="24"/>
          <w:szCs w:val="24"/>
        </w:rPr>
      </w:pPr>
    </w:p>
    <w:p w14:paraId="00000001" w14:textId="6E5FD33B" w:rsidR="00D066C4" w:rsidRPr="00CE42F8" w:rsidRDefault="00DB6C6A" w:rsidP="00793F05">
      <w:pPr>
        <w:spacing w:line="360" w:lineRule="auto"/>
        <w:jc w:val="both"/>
        <w:rPr>
          <w:rFonts w:ascii="Times New Roman" w:eastAsia="Times New Roman" w:hAnsi="Times New Roman" w:cs="Times New Roman"/>
          <w:sz w:val="24"/>
          <w:szCs w:val="24"/>
        </w:rPr>
      </w:pPr>
      <w:r w:rsidRPr="00CE42F8">
        <w:rPr>
          <w:rFonts w:ascii="Times New Roman" w:eastAsia="Times New Roman" w:hAnsi="Times New Roman" w:cs="Times New Roman"/>
          <w:b/>
          <w:sz w:val="24"/>
          <w:szCs w:val="24"/>
        </w:rPr>
        <w:t>Abstract:</w:t>
      </w:r>
      <w:r w:rsidRPr="00CE42F8">
        <w:rPr>
          <w:rFonts w:ascii="Times New Roman" w:eastAsia="Times New Roman" w:hAnsi="Times New Roman" w:cs="Times New Roman"/>
          <w:sz w:val="24"/>
          <w:szCs w:val="24"/>
        </w:rPr>
        <w:t xml:space="preserve"> This article provide</w:t>
      </w:r>
      <w:r w:rsidR="002E5C10" w:rsidRPr="00CE42F8">
        <w:rPr>
          <w:rFonts w:ascii="Times New Roman" w:eastAsia="Times New Roman" w:hAnsi="Times New Roman" w:cs="Times New Roman"/>
          <w:sz w:val="24"/>
          <w:szCs w:val="24"/>
        </w:rPr>
        <w:t>s an account of teaching London’</w:t>
      </w:r>
      <w:r w:rsidRPr="00CE42F8">
        <w:rPr>
          <w:rFonts w:ascii="Times New Roman" w:eastAsia="Times New Roman" w:hAnsi="Times New Roman" w:cs="Times New Roman"/>
          <w:sz w:val="24"/>
          <w:szCs w:val="24"/>
        </w:rPr>
        <w:t>s cultural history on a</w:t>
      </w:r>
      <w:r w:rsidR="000D31B0">
        <w:rPr>
          <w:rFonts w:ascii="Times New Roman" w:eastAsia="Times New Roman" w:hAnsi="Times New Roman" w:cs="Times New Roman"/>
          <w:sz w:val="24"/>
          <w:szCs w:val="24"/>
        </w:rPr>
        <w:t xml:space="preserve"> </w:t>
      </w:r>
      <w:r w:rsidR="000D31B0" w:rsidRPr="00CE42F8">
        <w:rPr>
          <w:rFonts w:ascii="Times New Roman" w:eastAsia="Times New Roman" w:hAnsi="Times New Roman" w:cs="Times New Roman"/>
          <w:sz w:val="24"/>
          <w:szCs w:val="24"/>
        </w:rPr>
        <w:t>semester-long</w:t>
      </w:r>
      <w:r w:rsidR="000D31B0">
        <w:rPr>
          <w:rFonts w:ascii="Times New Roman" w:eastAsia="Times New Roman" w:hAnsi="Times New Roman" w:cs="Times New Roman"/>
          <w:sz w:val="24"/>
          <w:szCs w:val="24"/>
        </w:rPr>
        <w:t>,</w:t>
      </w:r>
      <w:r w:rsidRPr="00CE42F8">
        <w:rPr>
          <w:rFonts w:ascii="Times New Roman" w:eastAsia="Times New Roman" w:hAnsi="Times New Roman" w:cs="Times New Roman"/>
          <w:sz w:val="24"/>
          <w:szCs w:val="24"/>
        </w:rPr>
        <w:t xml:space="preserve"> first-year undergraduate study-abroad course at Northeastern University London </w:t>
      </w:r>
      <w:r w:rsidR="002E5C10" w:rsidRPr="00CE42F8">
        <w:rPr>
          <w:rFonts w:ascii="Times New Roman" w:eastAsia="Times New Roman" w:hAnsi="Times New Roman" w:cs="Times New Roman"/>
          <w:sz w:val="24"/>
          <w:szCs w:val="24"/>
        </w:rPr>
        <w:t xml:space="preserve">(NUL) </w:t>
      </w:r>
      <w:r w:rsidRPr="00CE42F8">
        <w:rPr>
          <w:rFonts w:ascii="Times New Roman" w:eastAsia="Times New Roman" w:hAnsi="Times New Roman" w:cs="Times New Roman"/>
          <w:sz w:val="24"/>
          <w:szCs w:val="24"/>
        </w:rPr>
        <w:t>using a multi-authored, case-study approach. It consists of an extended introduction by the course leader and a course instructor followed by seven contributions from current and former instructors</w:t>
      </w:r>
      <w:r w:rsidR="008B2428" w:rsidRPr="00CE42F8">
        <w:rPr>
          <w:rFonts w:ascii="Times New Roman" w:eastAsia="Times New Roman" w:hAnsi="Times New Roman" w:cs="Times New Roman"/>
          <w:sz w:val="24"/>
          <w:szCs w:val="24"/>
        </w:rPr>
        <w:t>,</w:t>
      </w:r>
      <w:r w:rsidRPr="00CE42F8">
        <w:rPr>
          <w:rFonts w:ascii="Times New Roman" w:eastAsia="Times New Roman" w:hAnsi="Times New Roman" w:cs="Times New Roman"/>
          <w:sz w:val="24"/>
          <w:szCs w:val="24"/>
        </w:rPr>
        <w:t xml:space="preserve"> most of whom are still working at NUL</w:t>
      </w:r>
      <w:r w:rsidR="008B2428" w:rsidRPr="00CE42F8">
        <w:rPr>
          <w:rFonts w:ascii="Times New Roman" w:eastAsia="Times New Roman" w:hAnsi="Times New Roman" w:cs="Times New Roman"/>
          <w:sz w:val="24"/>
          <w:szCs w:val="24"/>
        </w:rPr>
        <w:t>,</w:t>
      </w:r>
      <w:r w:rsidRPr="00CE42F8">
        <w:rPr>
          <w:rFonts w:ascii="Times New Roman" w:eastAsia="Times New Roman" w:hAnsi="Times New Roman" w:cs="Times New Roman"/>
          <w:sz w:val="24"/>
          <w:szCs w:val="24"/>
        </w:rPr>
        <w:t xml:space="preserve"> discussing examples of best practice in experiential learning in the humanities. Its intended audiences are teachers and lecturers of English and visual culture, of London, of pedagogy, and of other kinds of learning with a local, </w:t>
      </w:r>
      <w:r w:rsidR="008B2428" w:rsidRPr="00CE42F8">
        <w:rPr>
          <w:rFonts w:ascii="Times New Roman" w:eastAsia="Times New Roman" w:hAnsi="Times New Roman" w:cs="Times New Roman"/>
          <w:sz w:val="24"/>
          <w:szCs w:val="24"/>
        </w:rPr>
        <w:t>place-bound</w:t>
      </w:r>
      <w:r w:rsidRPr="00CE42F8">
        <w:rPr>
          <w:rFonts w:ascii="Times New Roman" w:eastAsia="Times New Roman" w:hAnsi="Times New Roman" w:cs="Times New Roman"/>
          <w:sz w:val="24"/>
          <w:szCs w:val="24"/>
        </w:rPr>
        <w:t xml:space="preserve"> scope, as well as readers interested g</w:t>
      </w:r>
      <w:r w:rsidR="002E5C10" w:rsidRPr="00CE42F8">
        <w:rPr>
          <w:rFonts w:ascii="Times New Roman" w:eastAsia="Times New Roman" w:hAnsi="Times New Roman" w:cs="Times New Roman"/>
          <w:sz w:val="24"/>
          <w:szCs w:val="24"/>
        </w:rPr>
        <w:t>enerally in transmitting London’</w:t>
      </w:r>
      <w:r w:rsidRPr="00CE42F8">
        <w:rPr>
          <w:rFonts w:ascii="Times New Roman" w:eastAsia="Times New Roman" w:hAnsi="Times New Roman" w:cs="Times New Roman"/>
          <w:sz w:val="24"/>
          <w:szCs w:val="24"/>
        </w:rPr>
        <w:t>s cultural past to learners and citizens in the present.</w:t>
      </w:r>
    </w:p>
    <w:p w14:paraId="00000002" w14:textId="77777777" w:rsidR="00D066C4" w:rsidRPr="00CE42F8" w:rsidRDefault="00D066C4" w:rsidP="00793F05">
      <w:pPr>
        <w:spacing w:line="360" w:lineRule="auto"/>
        <w:jc w:val="both"/>
        <w:rPr>
          <w:rFonts w:ascii="Times New Roman" w:eastAsia="Times New Roman" w:hAnsi="Times New Roman" w:cs="Times New Roman"/>
          <w:b/>
          <w:sz w:val="24"/>
          <w:szCs w:val="24"/>
        </w:rPr>
      </w:pPr>
    </w:p>
    <w:p w14:paraId="51906D14" w14:textId="21481E64" w:rsidR="00C26B9A" w:rsidRDefault="00793F05" w:rsidP="00793F05">
      <w:pPr>
        <w:spacing w:line="360" w:lineRule="auto"/>
        <w:jc w:val="both"/>
        <w:rPr>
          <w:rFonts w:ascii="Times New Roman" w:eastAsia="Times New Roman" w:hAnsi="Times New Roman" w:cs="Times New Roman"/>
          <w:sz w:val="24"/>
          <w:szCs w:val="24"/>
        </w:rPr>
      </w:pPr>
      <w:r w:rsidRPr="00CE42F8">
        <w:rPr>
          <w:rFonts w:ascii="Times New Roman" w:eastAsia="Times New Roman" w:hAnsi="Times New Roman" w:cs="Times New Roman"/>
          <w:b/>
          <w:sz w:val="24"/>
          <w:szCs w:val="24"/>
        </w:rPr>
        <w:t>Keywords:</w:t>
      </w:r>
      <w:r w:rsidRPr="00CE42F8">
        <w:rPr>
          <w:rFonts w:ascii="Times New Roman" w:eastAsia="Times New Roman" w:hAnsi="Times New Roman" w:cs="Times New Roman"/>
          <w:sz w:val="24"/>
          <w:szCs w:val="24"/>
        </w:rPr>
        <w:t xml:space="preserve"> pedagogy;</w:t>
      </w:r>
      <w:r w:rsidR="00C26B9A">
        <w:rPr>
          <w:rFonts w:ascii="Times New Roman" w:eastAsia="Times New Roman" w:hAnsi="Times New Roman" w:cs="Times New Roman"/>
          <w:sz w:val="24"/>
          <w:szCs w:val="24"/>
        </w:rPr>
        <w:t xml:space="preserve"> culture, experience, localism, diversity, literature, walking, mapping</w:t>
      </w:r>
    </w:p>
    <w:p w14:paraId="00000005" w14:textId="77777777" w:rsidR="00D066C4" w:rsidRPr="00CE42F8" w:rsidRDefault="00D066C4" w:rsidP="00793F05">
      <w:pPr>
        <w:spacing w:line="360" w:lineRule="auto"/>
        <w:jc w:val="both"/>
        <w:rPr>
          <w:rFonts w:ascii="Times New Roman" w:eastAsia="Times New Roman" w:hAnsi="Times New Roman" w:cs="Times New Roman"/>
          <w:b/>
          <w:sz w:val="24"/>
          <w:szCs w:val="24"/>
        </w:rPr>
      </w:pPr>
    </w:p>
    <w:p w14:paraId="0590105E" w14:textId="77777777" w:rsidR="00793F05" w:rsidRPr="001D5823" w:rsidRDefault="00DB6C6A" w:rsidP="00793F05">
      <w:pPr>
        <w:spacing w:line="360" w:lineRule="auto"/>
        <w:jc w:val="right"/>
        <w:rPr>
          <w:rFonts w:ascii="Times New Roman" w:eastAsia="Times New Roman" w:hAnsi="Times New Roman" w:cs="Times New Roman"/>
          <w:sz w:val="20"/>
          <w:szCs w:val="20"/>
        </w:rPr>
      </w:pPr>
      <w:r w:rsidRPr="001D5823">
        <w:rPr>
          <w:rFonts w:ascii="Times New Roman" w:eastAsia="Times New Roman" w:hAnsi="Times New Roman" w:cs="Times New Roman"/>
          <w:sz w:val="20"/>
          <w:szCs w:val="20"/>
        </w:rPr>
        <w:t>Whenever I write about a place, I don’t think, ‘Would this happen in it?’ I make this place up, and whatever I want can happen in it. So my London isn’t going to be like anybody else’s London. It’s a playground, it’s a place where I can imagine, where I can play.</w:t>
      </w:r>
    </w:p>
    <w:p w14:paraId="00000007" w14:textId="02D0A731" w:rsidR="00D066C4" w:rsidRPr="001D5823" w:rsidRDefault="00DB6C6A" w:rsidP="00793F05">
      <w:pPr>
        <w:spacing w:line="360" w:lineRule="auto"/>
        <w:jc w:val="right"/>
        <w:rPr>
          <w:rFonts w:ascii="Times New Roman" w:eastAsia="Times New Roman" w:hAnsi="Times New Roman" w:cs="Times New Roman"/>
          <w:sz w:val="20"/>
          <w:szCs w:val="20"/>
        </w:rPr>
      </w:pPr>
      <w:r w:rsidRPr="001D5823">
        <w:rPr>
          <w:rFonts w:ascii="Times New Roman" w:eastAsia="Times New Roman" w:hAnsi="Times New Roman" w:cs="Times New Roman"/>
          <w:sz w:val="20"/>
          <w:szCs w:val="20"/>
        </w:rPr>
        <w:t xml:space="preserve">Hanif </w:t>
      </w:r>
      <w:proofErr w:type="spellStart"/>
      <w:r w:rsidRPr="001D5823">
        <w:rPr>
          <w:rFonts w:ascii="Times New Roman" w:eastAsia="Times New Roman" w:hAnsi="Times New Roman" w:cs="Times New Roman"/>
          <w:sz w:val="20"/>
          <w:szCs w:val="20"/>
        </w:rPr>
        <w:t>Kureishi</w:t>
      </w:r>
      <w:proofErr w:type="spellEnd"/>
      <w:r w:rsidRPr="001D5823">
        <w:rPr>
          <w:rFonts w:ascii="Times New Roman" w:eastAsia="Times New Roman" w:hAnsi="Times New Roman" w:cs="Times New Roman"/>
          <w:sz w:val="20"/>
          <w:szCs w:val="20"/>
        </w:rPr>
        <w:t xml:space="preserve"> in an interview with Colin </w:t>
      </w:r>
      <w:proofErr w:type="spellStart"/>
      <w:r w:rsidRPr="001D5823">
        <w:rPr>
          <w:rFonts w:ascii="Times New Roman" w:eastAsia="Times New Roman" w:hAnsi="Times New Roman" w:cs="Times New Roman"/>
          <w:sz w:val="20"/>
          <w:szCs w:val="20"/>
        </w:rPr>
        <w:t>MacCabe</w:t>
      </w:r>
      <w:proofErr w:type="spellEnd"/>
      <w:r w:rsidRPr="001D5823">
        <w:rPr>
          <w:rFonts w:ascii="Times New Roman" w:eastAsia="Times New Roman" w:hAnsi="Times New Roman" w:cs="Times New Roman"/>
          <w:sz w:val="20"/>
          <w:szCs w:val="20"/>
          <w:vertAlign w:val="superscript"/>
        </w:rPr>
        <w:footnoteReference w:id="1"/>
      </w:r>
    </w:p>
    <w:p w14:paraId="00000008" w14:textId="77777777" w:rsidR="00D066C4" w:rsidRPr="00CE42F8" w:rsidRDefault="00D066C4" w:rsidP="00793F05">
      <w:pPr>
        <w:shd w:val="clear" w:color="auto" w:fill="FFFFFF"/>
        <w:spacing w:line="360" w:lineRule="auto"/>
        <w:jc w:val="both"/>
        <w:rPr>
          <w:rFonts w:ascii="Times New Roman" w:eastAsia="Times New Roman" w:hAnsi="Times New Roman" w:cs="Times New Roman"/>
          <w:sz w:val="24"/>
          <w:szCs w:val="24"/>
        </w:rPr>
      </w:pPr>
    </w:p>
    <w:p w14:paraId="00000009" w14:textId="4F5A5945" w:rsidR="00D066C4" w:rsidRPr="00CE42F8" w:rsidRDefault="00DB6C6A" w:rsidP="00793F05">
      <w:pPr>
        <w:shd w:val="clear" w:color="auto" w:fill="FFFFFF"/>
        <w:spacing w:line="360" w:lineRule="auto"/>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rPr>
        <w:t xml:space="preserve">In his note on writing London, Hanif </w:t>
      </w:r>
      <w:proofErr w:type="spellStart"/>
      <w:r w:rsidRPr="00CE42F8">
        <w:rPr>
          <w:rFonts w:ascii="Times New Roman" w:eastAsia="Times New Roman" w:hAnsi="Times New Roman" w:cs="Times New Roman"/>
          <w:sz w:val="24"/>
          <w:szCs w:val="24"/>
        </w:rPr>
        <w:t>Kureishi</w:t>
      </w:r>
      <w:proofErr w:type="spellEnd"/>
      <w:r w:rsidRPr="00CE42F8">
        <w:rPr>
          <w:rFonts w:ascii="Times New Roman" w:eastAsia="Times New Roman" w:hAnsi="Times New Roman" w:cs="Times New Roman"/>
          <w:sz w:val="24"/>
          <w:szCs w:val="24"/>
        </w:rPr>
        <w:t xml:space="preserve"> raises a problem that concerns not only literary authors and their readers, but just as urgently teachers and students of London and its culture. Teaching the cultural history of a city involves transmitting both what has happened in a place (its history) as well as what has been imagined in and about that place (its culture). In the case of London and other global cities, the relationship between these two phenomena (history and culture) is particularly complex. London has so many cultures (not to mention histories) that it’s tempting to agree wholeheartedly with </w:t>
      </w:r>
      <w:proofErr w:type="spellStart"/>
      <w:r w:rsidRPr="00CE42F8">
        <w:rPr>
          <w:rFonts w:ascii="Times New Roman" w:eastAsia="Times New Roman" w:hAnsi="Times New Roman" w:cs="Times New Roman"/>
          <w:sz w:val="24"/>
          <w:szCs w:val="24"/>
        </w:rPr>
        <w:t>Kureishi</w:t>
      </w:r>
      <w:proofErr w:type="spellEnd"/>
      <w:r w:rsidRPr="00CE42F8">
        <w:rPr>
          <w:rFonts w:ascii="Times New Roman" w:eastAsia="Times New Roman" w:hAnsi="Times New Roman" w:cs="Times New Roman"/>
          <w:sz w:val="24"/>
          <w:szCs w:val="24"/>
        </w:rPr>
        <w:t xml:space="preserve">: nobody’s London is alike. Then again, cities and cultures are not only differentiating, but also </w:t>
      </w:r>
      <w:proofErr w:type="gramStart"/>
      <w:r w:rsidRPr="00CE42F8">
        <w:rPr>
          <w:rFonts w:ascii="Times New Roman" w:eastAsia="Times New Roman" w:hAnsi="Times New Roman" w:cs="Times New Roman"/>
          <w:sz w:val="24"/>
          <w:szCs w:val="24"/>
        </w:rPr>
        <w:t>binding:</w:t>
      </w:r>
      <w:proofErr w:type="gramEnd"/>
      <w:r w:rsidRPr="00CE42F8">
        <w:rPr>
          <w:rFonts w:ascii="Times New Roman" w:eastAsia="Times New Roman" w:hAnsi="Times New Roman" w:cs="Times New Roman"/>
          <w:sz w:val="24"/>
          <w:szCs w:val="24"/>
        </w:rPr>
        <w:t xml:space="preserve"> they bring people together on the ground of shared experiences, values, and identities. To teach the cultural history of a city like London is thus to strike a balance between difference and similarity, to pay attention to the </w:t>
      </w:r>
      <w:r w:rsidRPr="00CE42F8">
        <w:rPr>
          <w:rFonts w:ascii="Times New Roman" w:eastAsia="Times New Roman" w:hAnsi="Times New Roman" w:cs="Times New Roman"/>
          <w:sz w:val="24"/>
          <w:szCs w:val="24"/>
        </w:rPr>
        <w:lastRenderedPageBreak/>
        <w:t xml:space="preserve">interplay of the singular and the systematic. If this pedagogical task requires intellectual rigour then, to echo </w:t>
      </w:r>
      <w:proofErr w:type="spellStart"/>
      <w:r w:rsidRPr="00CE42F8">
        <w:rPr>
          <w:rFonts w:ascii="Times New Roman" w:eastAsia="Times New Roman" w:hAnsi="Times New Roman" w:cs="Times New Roman"/>
          <w:sz w:val="24"/>
          <w:szCs w:val="24"/>
        </w:rPr>
        <w:t>Kureishi</w:t>
      </w:r>
      <w:proofErr w:type="spellEnd"/>
      <w:r w:rsidRPr="00CE42F8">
        <w:rPr>
          <w:rFonts w:ascii="Times New Roman" w:eastAsia="Times New Roman" w:hAnsi="Times New Roman" w:cs="Times New Roman"/>
          <w:sz w:val="24"/>
          <w:szCs w:val="24"/>
        </w:rPr>
        <w:t>, it perhaps involves some playfulness,</w:t>
      </w:r>
      <w:r w:rsidR="00793F05" w:rsidRPr="00CE42F8">
        <w:rPr>
          <w:rFonts w:ascii="Times New Roman" w:eastAsia="Times New Roman" w:hAnsi="Times New Roman" w:cs="Times New Roman"/>
          <w:sz w:val="24"/>
          <w:szCs w:val="24"/>
        </w:rPr>
        <w:t xml:space="preserve"> too.</w:t>
      </w:r>
    </w:p>
    <w:p w14:paraId="0000000C" w14:textId="10992BC0" w:rsidR="00D066C4" w:rsidRPr="00CE42F8" w:rsidRDefault="00DB6C6A" w:rsidP="00363D41">
      <w:pPr>
        <w:shd w:val="clear" w:color="auto" w:fill="FFFFFF"/>
        <w:spacing w:line="360" w:lineRule="auto"/>
        <w:ind w:firstLine="720"/>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rPr>
        <w:t>This article is about taking up this task, about the challenges and the opportunities of teaching London’s social and cultural past to Northeastern University</w:t>
      </w:r>
      <w:r w:rsidR="00363D41" w:rsidRPr="00CE42F8">
        <w:rPr>
          <w:rFonts w:ascii="Times New Roman" w:eastAsia="Times New Roman" w:hAnsi="Times New Roman" w:cs="Times New Roman"/>
          <w:sz w:val="24"/>
          <w:szCs w:val="24"/>
        </w:rPr>
        <w:t xml:space="preserve"> (NU)</w:t>
      </w:r>
      <w:r w:rsidRPr="00CE42F8">
        <w:rPr>
          <w:rFonts w:ascii="Times New Roman" w:eastAsia="Times New Roman" w:hAnsi="Times New Roman" w:cs="Times New Roman"/>
          <w:sz w:val="24"/>
          <w:szCs w:val="24"/>
        </w:rPr>
        <w:t xml:space="preserve"> first-year study-abroad students who spend one or two semesters at its London-based college. Since 2016, the English Department at </w:t>
      </w:r>
      <w:r w:rsidR="00793F05" w:rsidRPr="00CE42F8">
        <w:rPr>
          <w:rFonts w:ascii="Times New Roman" w:eastAsia="Times New Roman" w:hAnsi="Times New Roman" w:cs="Times New Roman"/>
          <w:sz w:val="24"/>
          <w:szCs w:val="24"/>
        </w:rPr>
        <w:t xml:space="preserve">Northeastern University London (NUL) </w:t>
      </w:r>
      <w:r w:rsidRPr="00CE42F8">
        <w:rPr>
          <w:rFonts w:ascii="Times New Roman" w:eastAsia="Times New Roman" w:hAnsi="Times New Roman" w:cs="Times New Roman"/>
          <w:sz w:val="24"/>
          <w:szCs w:val="24"/>
        </w:rPr>
        <w:t>(formerly New College of the Humanities)</w:t>
      </w:r>
      <w:r w:rsidRPr="00CE42F8">
        <w:rPr>
          <w:rFonts w:ascii="Times New Roman" w:eastAsia="Times New Roman" w:hAnsi="Times New Roman" w:cs="Times New Roman"/>
          <w:sz w:val="24"/>
          <w:szCs w:val="24"/>
          <w:vertAlign w:val="superscript"/>
        </w:rPr>
        <w:footnoteReference w:id="2"/>
      </w:r>
      <w:r w:rsidRPr="00CE42F8">
        <w:rPr>
          <w:rFonts w:ascii="Times New Roman" w:eastAsia="Times New Roman" w:hAnsi="Times New Roman" w:cs="Times New Roman"/>
          <w:sz w:val="24"/>
          <w:szCs w:val="24"/>
        </w:rPr>
        <w:t xml:space="preserve"> has been teaching iterations of a semester-long course entitled Cultures of London, a </w:t>
      </w:r>
      <w:r w:rsidRPr="00CE42F8">
        <w:rPr>
          <w:rFonts w:ascii="Times New Roman" w:eastAsia="Times New Roman" w:hAnsi="Times New Roman" w:cs="Times New Roman"/>
          <w:i/>
          <w:sz w:val="24"/>
          <w:szCs w:val="24"/>
        </w:rPr>
        <w:t>longue durée</w:t>
      </w:r>
      <w:r w:rsidRPr="00CE42F8">
        <w:rPr>
          <w:rFonts w:ascii="Times New Roman" w:eastAsia="Times New Roman" w:hAnsi="Times New Roman" w:cs="Times New Roman"/>
          <w:sz w:val="24"/>
          <w:szCs w:val="24"/>
        </w:rPr>
        <w:t xml:space="preserve"> survey of the city’s social and cultural history with an emphasis on migration and cultural</w:t>
      </w:r>
      <w:r w:rsidR="00793F05" w:rsidRPr="00CE42F8">
        <w:rPr>
          <w:rFonts w:ascii="Times New Roman" w:eastAsia="Times New Roman" w:hAnsi="Times New Roman" w:cs="Times New Roman"/>
          <w:sz w:val="24"/>
          <w:szCs w:val="24"/>
        </w:rPr>
        <w:t xml:space="preserve"> diasporas. Taught in both the autumn and s</w:t>
      </w:r>
      <w:r w:rsidRPr="00CE42F8">
        <w:rPr>
          <w:rFonts w:ascii="Times New Roman" w:eastAsia="Times New Roman" w:hAnsi="Times New Roman" w:cs="Times New Roman"/>
          <w:sz w:val="24"/>
          <w:szCs w:val="24"/>
        </w:rPr>
        <w:t>pring semesters, the course serves as an introduction to London and to humanities study for students who may not be very familiar with either.</w:t>
      </w:r>
      <w:r w:rsidRPr="00CE42F8">
        <w:rPr>
          <w:rFonts w:ascii="Times New Roman" w:eastAsia="Times New Roman" w:hAnsi="Times New Roman" w:cs="Times New Roman"/>
          <w:sz w:val="24"/>
          <w:szCs w:val="24"/>
          <w:vertAlign w:val="superscript"/>
        </w:rPr>
        <w:footnoteReference w:id="3"/>
      </w:r>
      <w:r w:rsidRPr="00CE42F8">
        <w:rPr>
          <w:rFonts w:ascii="Times New Roman" w:eastAsia="Times New Roman" w:hAnsi="Times New Roman" w:cs="Times New Roman"/>
          <w:sz w:val="24"/>
          <w:szCs w:val="24"/>
        </w:rPr>
        <w:t xml:space="preserve"> As such, it plays a formative role in their education, locating them both geographically and intellectually in the city, and at university. In this article we reflect on what such a course can teach us not only about a specific higher education sector and demographic, but also more broadly about the task of transmitting London’s past to a new generation of learners and citizens</w:t>
      </w:r>
      <w:r w:rsidR="00363D41" w:rsidRPr="00CE42F8">
        <w:rPr>
          <w:rFonts w:ascii="Times New Roman" w:eastAsia="Times New Roman" w:hAnsi="Times New Roman" w:cs="Times New Roman"/>
          <w:sz w:val="24"/>
          <w:szCs w:val="24"/>
        </w:rPr>
        <w:t>.</w:t>
      </w:r>
      <w:r w:rsidR="00E24298">
        <w:rPr>
          <w:rStyle w:val="FootnoteReference"/>
          <w:rFonts w:ascii="Times New Roman" w:eastAsia="Times New Roman" w:hAnsi="Times New Roman" w:cs="Times New Roman"/>
          <w:sz w:val="24"/>
          <w:szCs w:val="24"/>
        </w:rPr>
        <w:footnoteReference w:id="4"/>
      </w:r>
    </w:p>
    <w:p w14:paraId="0000000D" w14:textId="49E728C0" w:rsidR="00D066C4" w:rsidRPr="00CE42F8" w:rsidRDefault="00DB6C6A" w:rsidP="00363D41">
      <w:pPr>
        <w:shd w:val="clear" w:color="auto" w:fill="FFFFFF"/>
        <w:spacing w:line="360" w:lineRule="auto"/>
        <w:ind w:firstLine="720"/>
        <w:jc w:val="both"/>
        <w:rPr>
          <w:rFonts w:ascii="Times New Roman" w:eastAsia="Times New Roman" w:hAnsi="Times New Roman" w:cs="Times New Roman"/>
          <w:b/>
          <w:sz w:val="24"/>
          <w:szCs w:val="24"/>
        </w:rPr>
      </w:pPr>
      <w:r w:rsidRPr="00CE42F8">
        <w:rPr>
          <w:rFonts w:ascii="Times New Roman" w:eastAsia="Times New Roman" w:hAnsi="Times New Roman" w:cs="Times New Roman"/>
          <w:sz w:val="24"/>
          <w:szCs w:val="24"/>
        </w:rPr>
        <w:t xml:space="preserve">We begin by introducing the course’s development and content, including its syllabus, teaching and assessment modes, student cohort, and its institutional position within both NU and the wider UK and international HE sectors. Following this introduction, the article then comprises a series of structured reflections from current and former members of faculty who have contributed to course development and teaching over the course’s history. These contributors are at varying stages of their careers, from recent graduates to senior faculty. They all work in English departments and most completed their PhDs in the UK, while some are US doctoral graduates. The case-study approach of this article is intended both to recognise the large amount of collaborative labour that has made such a course possible and to draw on a wide range of faculty experience and expertise to provide specialised accounts of pedagogical scenarios and best practice. The contributions cover topics such as study visits and reading outside the classroom, the positionality of students, the social location of literary characters, </w:t>
      </w:r>
      <w:r w:rsidRPr="00CE42F8">
        <w:rPr>
          <w:rFonts w:ascii="Times New Roman" w:eastAsia="Times New Roman" w:hAnsi="Times New Roman" w:cs="Times New Roman"/>
          <w:sz w:val="24"/>
          <w:szCs w:val="24"/>
        </w:rPr>
        <w:lastRenderedPageBreak/>
        <w:t>and the use of multimedia and digital resources. Our hope is that these accounts of teaching London’s cultural past to learners in the present will be of interest to those who teach London-related (or place-centred) courses and topics at other educational institutions, to those who teach international students (who comprise the principal cohort of our course), to those (in and beyond the discipline of English) who combine methods of close reading and qualitative analysis with digital tools and learning beyond the classroom, and, finally, to those who are interested, as per the topic of this special issue, in how we transmit London’s history to present and future generations.</w:t>
      </w:r>
    </w:p>
    <w:p w14:paraId="0000000E" w14:textId="77777777" w:rsidR="00D066C4" w:rsidRPr="00CE42F8" w:rsidRDefault="00D066C4" w:rsidP="00074C2C">
      <w:pPr>
        <w:shd w:val="clear" w:color="auto" w:fill="FFFFFF"/>
        <w:spacing w:line="360" w:lineRule="auto"/>
        <w:jc w:val="both"/>
        <w:rPr>
          <w:rFonts w:ascii="Times New Roman" w:eastAsia="Times New Roman" w:hAnsi="Times New Roman" w:cs="Times New Roman"/>
          <w:b/>
          <w:sz w:val="24"/>
          <w:szCs w:val="24"/>
        </w:rPr>
      </w:pPr>
    </w:p>
    <w:p w14:paraId="00000010" w14:textId="44246E9B" w:rsidR="00D066C4" w:rsidRPr="00CE42F8" w:rsidRDefault="00074C2C" w:rsidP="00074C2C">
      <w:pPr>
        <w:shd w:val="clear" w:color="auto" w:fill="FFFFFF"/>
        <w:spacing w:line="360" w:lineRule="auto"/>
        <w:jc w:val="both"/>
        <w:rPr>
          <w:rFonts w:ascii="Times New Roman" w:eastAsia="Times New Roman" w:hAnsi="Times New Roman" w:cs="Times New Roman"/>
          <w:b/>
          <w:sz w:val="24"/>
          <w:szCs w:val="24"/>
        </w:rPr>
      </w:pPr>
      <w:r w:rsidRPr="00CE42F8">
        <w:rPr>
          <w:rFonts w:ascii="Times New Roman" w:eastAsia="Times New Roman" w:hAnsi="Times New Roman" w:cs="Times New Roman"/>
          <w:b/>
          <w:sz w:val="24"/>
          <w:szCs w:val="24"/>
        </w:rPr>
        <w:t>Cultures of London: Institutional P</w:t>
      </w:r>
      <w:r w:rsidR="00DB6C6A" w:rsidRPr="00CE42F8">
        <w:rPr>
          <w:rFonts w:ascii="Times New Roman" w:eastAsia="Times New Roman" w:hAnsi="Times New Roman" w:cs="Times New Roman"/>
          <w:b/>
          <w:sz w:val="24"/>
          <w:szCs w:val="24"/>
        </w:rPr>
        <w:t>a</w:t>
      </w:r>
      <w:r w:rsidRPr="00CE42F8">
        <w:rPr>
          <w:rFonts w:ascii="Times New Roman" w:eastAsia="Times New Roman" w:hAnsi="Times New Roman" w:cs="Times New Roman"/>
          <w:b/>
          <w:sz w:val="24"/>
          <w:szCs w:val="24"/>
        </w:rPr>
        <w:t>st and P</w:t>
      </w:r>
      <w:r w:rsidR="00DB6C6A" w:rsidRPr="00CE42F8">
        <w:rPr>
          <w:rFonts w:ascii="Times New Roman" w:eastAsia="Times New Roman" w:hAnsi="Times New Roman" w:cs="Times New Roman"/>
          <w:b/>
          <w:sz w:val="24"/>
          <w:szCs w:val="24"/>
        </w:rPr>
        <w:t>resent</w:t>
      </w:r>
    </w:p>
    <w:p w14:paraId="00000011" w14:textId="773A41CF" w:rsidR="00D066C4" w:rsidRPr="00CE42F8" w:rsidRDefault="00DB6C6A" w:rsidP="00074C2C">
      <w:pPr>
        <w:shd w:val="clear" w:color="auto" w:fill="FFFFFF"/>
        <w:spacing w:line="360" w:lineRule="auto"/>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rPr>
        <w:t xml:space="preserve">The </w:t>
      </w:r>
      <w:r w:rsidR="00074C2C" w:rsidRPr="00CE42F8">
        <w:rPr>
          <w:rFonts w:ascii="Times New Roman" w:eastAsia="Times New Roman" w:hAnsi="Times New Roman" w:cs="Times New Roman"/>
          <w:sz w:val="24"/>
          <w:szCs w:val="24"/>
        </w:rPr>
        <w:t xml:space="preserve">Cultures of London </w:t>
      </w:r>
      <w:r w:rsidRPr="00CE42F8">
        <w:rPr>
          <w:rFonts w:ascii="Times New Roman" w:eastAsia="Times New Roman" w:hAnsi="Times New Roman" w:cs="Times New Roman"/>
          <w:sz w:val="24"/>
          <w:szCs w:val="24"/>
        </w:rPr>
        <w:t xml:space="preserve">course was initially designed by Charlotte Grant and Peter Maber in 2016 as a third-year course taught to a small group of undergraduate English Literature students at the New College of the Humanities. At its inception as now, the course taught long histories of migration and cultural diversity across a number of identity categories, including race, class, gender, and sexuality. The course deploys the dual methodologies of close reading of literature and other cultural </w:t>
      </w:r>
      <w:r w:rsidR="005A6621" w:rsidRPr="00CE42F8">
        <w:rPr>
          <w:rFonts w:ascii="Times New Roman" w:eastAsia="Times New Roman" w:hAnsi="Times New Roman" w:cs="Times New Roman"/>
          <w:sz w:val="24"/>
          <w:szCs w:val="24"/>
        </w:rPr>
        <w:t>media</w:t>
      </w:r>
      <w:r w:rsidRPr="00CE42F8">
        <w:rPr>
          <w:rFonts w:ascii="Times New Roman" w:eastAsia="Times New Roman" w:hAnsi="Times New Roman" w:cs="Times New Roman"/>
          <w:sz w:val="24"/>
          <w:szCs w:val="24"/>
        </w:rPr>
        <w:t>, combined with utilising students’ experiences of t</w:t>
      </w:r>
      <w:r w:rsidR="00074C2C" w:rsidRPr="00CE42F8">
        <w:rPr>
          <w:rFonts w:ascii="Times New Roman" w:eastAsia="Times New Roman" w:hAnsi="Times New Roman" w:cs="Times New Roman"/>
          <w:sz w:val="24"/>
          <w:szCs w:val="24"/>
        </w:rPr>
        <w:t>he city outside the classroom—</w:t>
      </w:r>
      <w:r w:rsidRPr="00CE42F8">
        <w:rPr>
          <w:rFonts w:ascii="Times New Roman" w:eastAsia="Times New Roman" w:hAnsi="Times New Roman" w:cs="Times New Roman"/>
          <w:sz w:val="24"/>
          <w:szCs w:val="24"/>
        </w:rPr>
        <w:t xml:space="preserve">including through structured visits to significant cultural locations. With the merger of the New College of the Humanities and NU from 2019, the course developed into the largest taught at </w:t>
      </w:r>
      <w:r w:rsidR="00074C2C" w:rsidRPr="00CE42F8">
        <w:rPr>
          <w:rFonts w:ascii="Times New Roman" w:eastAsia="Times New Roman" w:hAnsi="Times New Roman" w:cs="Times New Roman"/>
          <w:sz w:val="24"/>
          <w:szCs w:val="24"/>
        </w:rPr>
        <w:t>NUL</w:t>
      </w:r>
      <w:r w:rsidRPr="00CE42F8">
        <w:rPr>
          <w:rFonts w:ascii="Times New Roman" w:eastAsia="Times New Roman" w:hAnsi="Times New Roman" w:cs="Times New Roman"/>
          <w:sz w:val="24"/>
          <w:szCs w:val="24"/>
        </w:rPr>
        <w:t>, with a peak cohort of around 500 students per year. Along the way, more people than we can name here have had an input into the shape and arc of Cultures of London, including every instructor, who is invited to customise the course materials and delivery to their own teaching specialisms within the scope of the cou</w:t>
      </w:r>
      <w:r w:rsidR="00074C2C" w:rsidRPr="00CE42F8">
        <w:rPr>
          <w:rFonts w:ascii="Times New Roman" w:eastAsia="Times New Roman" w:hAnsi="Times New Roman" w:cs="Times New Roman"/>
          <w:sz w:val="24"/>
          <w:szCs w:val="24"/>
        </w:rPr>
        <w:t>rse aims and learning outcomes.</w:t>
      </w:r>
    </w:p>
    <w:p w14:paraId="00000014" w14:textId="2C62EB3D" w:rsidR="00D066C4" w:rsidRPr="00CE42F8" w:rsidRDefault="00DB6C6A" w:rsidP="00074C2C">
      <w:pPr>
        <w:shd w:val="clear" w:color="auto" w:fill="FFFFFF"/>
        <w:spacing w:line="360" w:lineRule="auto"/>
        <w:ind w:firstLine="720"/>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rPr>
        <w:t>Those course aims are capacious, providing students with a ‘basic understanding of the history of London from 1600 to the present’, developing their ‘skills in cultural interpretation across a range of forms and genres’, and introducing them to ‘the development of London’s cultures and how they have been informed by the changing politics of race, gender, sexuality and class.’ That’s a lot to cover, and this range of knowledge and skill is reflected in the course syllabus, which (in its current iteration) starts with the birth of the British empire, colonial travel writing</w:t>
      </w:r>
      <w:r w:rsidR="00074C2C" w:rsidRPr="00CE42F8">
        <w:rPr>
          <w:rFonts w:ascii="Times New Roman" w:eastAsia="Times New Roman" w:hAnsi="Times New Roman" w:cs="Times New Roman"/>
          <w:sz w:val="24"/>
          <w:szCs w:val="24"/>
        </w:rPr>
        <w:t>,</w:t>
      </w:r>
      <w:r w:rsidRPr="00CE42F8">
        <w:rPr>
          <w:rFonts w:ascii="Times New Roman" w:eastAsia="Times New Roman" w:hAnsi="Times New Roman" w:cs="Times New Roman"/>
          <w:sz w:val="24"/>
          <w:szCs w:val="24"/>
        </w:rPr>
        <w:t xml:space="preserve"> and abolition movements before proceeding chronologically through Shakespeare’s London and early modern theatre; eighteenth century welfare institutions such as the Foundling Hospital; the industrial revolution and the uneven development of the East End (with Engels, Jack London</w:t>
      </w:r>
      <w:r w:rsidR="00074C2C" w:rsidRPr="00CE42F8">
        <w:rPr>
          <w:rFonts w:ascii="Times New Roman" w:eastAsia="Times New Roman" w:hAnsi="Times New Roman" w:cs="Times New Roman"/>
          <w:sz w:val="24"/>
          <w:szCs w:val="24"/>
        </w:rPr>
        <w:t>,</w:t>
      </w:r>
      <w:r w:rsidRPr="00CE42F8">
        <w:rPr>
          <w:rFonts w:ascii="Times New Roman" w:eastAsia="Times New Roman" w:hAnsi="Times New Roman" w:cs="Times New Roman"/>
          <w:sz w:val="24"/>
          <w:szCs w:val="24"/>
        </w:rPr>
        <w:t xml:space="preserve"> and other ‘social explorers’); the city during the Second World War and the Blitz (Elizabeth Bowen, Stephen Spender); the Windrush Generation and post-</w:t>
      </w:r>
      <w:r w:rsidRPr="00CE42F8">
        <w:rPr>
          <w:rFonts w:ascii="Times New Roman" w:eastAsia="Times New Roman" w:hAnsi="Times New Roman" w:cs="Times New Roman"/>
          <w:sz w:val="24"/>
          <w:szCs w:val="24"/>
        </w:rPr>
        <w:lastRenderedPageBreak/>
        <w:t xml:space="preserve">war diasporas (Sam </w:t>
      </w:r>
      <w:proofErr w:type="spellStart"/>
      <w:r w:rsidRPr="00CE42F8">
        <w:rPr>
          <w:rFonts w:ascii="Times New Roman" w:eastAsia="Times New Roman" w:hAnsi="Times New Roman" w:cs="Times New Roman"/>
          <w:sz w:val="24"/>
          <w:szCs w:val="24"/>
        </w:rPr>
        <w:t>Selvon</w:t>
      </w:r>
      <w:proofErr w:type="spellEnd"/>
      <w:r w:rsidRPr="00CE42F8">
        <w:rPr>
          <w:rFonts w:ascii="Times New Roman" w:eastAsia="Times New Roman" w:hAnsi="Times New Roman" w:cs="Times New Roman"/>
          <w:sz w:val="24"/>
          <w:szCs w:val="24"/>
        </w:rPr>
        <w:t>, Wole Soyinka); before concluding with modern and contemporary poetry, fiction</w:t>
      </w:r>
      <w:r w:rsidR="00074C2C" w:rsidRPr="00CE42F8">
        <w:rPr>
          <w:rFonts w:ascii="Times New Roman" w:eastAsia="Times New Roman" w:hAnsi="Times New Roman" w:cs="Times New Roman"/>
          <w:sz w:val="24"/>
          <w:szCs w:val="24"/>
        </w:rPr>
        <w:t>,</w:t>
      </w:r>
      <w:r w:rsidRPr="00CE42F8">
        <w:rPr>
          <w:rFonts w:ascii="Times New Roman" w:eastAsia="Times New Roman" w:hAnsi="Times New Roman" w:cs="Times New Roman"/>
          <w:sz w:val="24"/>
          <w:szCs w:val="24"/>
        </w:rPr>
        <w:t xml:space="preserve"> and cinema about London from 1980 to the present (Hanif </w:t>
      </w:r>
      <w:proofErr w:type="spellStart"/>
      <w:r w:rsidRPr="00CE42F8">
        <w:rPr>
          <w:rFonts w:ascii="Times New Roman" w:eastAsia="Times New Roman" w:hAnsi="Times New Roman" w:cs="Times New Roman"/>
          <w:sz w:val="24"/>
          <w:szCs w:val="24"/>
        </w:rPr>
        <w:t>Kureishi</w:t>
      </w:r>
      <w:proofErr w:type="spellEnd"/>
      <w:r w:rsidRPr="00CE42F8">
        <w:rPr>
          <w:rFonts w:ascii="Times New Roman" w:eastAsia="Times New Roman" w:hAnsi="Times New Roman" w:cs="Times New Roman"/>
          <w:sz w:val="24"/>
          <w:szCs w:val="24"/>
        </w:rPr>
        <w:t xml:space="preserve">, Monica Ali, John </w:t>
      </w:r>
      <w:proofErr w:type="spellStart"/>
      <w:r w:rsidRPr="00CE42F8">
        <w:rPr>
          <w:rFonts w:ascii="Times New Roman" w:eastAsia="Times New Roman" w:hAnsi="Times New Roman" w:cs="Times New Roman"/>
          <w:sz w:val="24"/>
          <w:szCs w:val="24"/>
        </w:rPr>
        <w:t>Agard</w:t>
      </w:r>
      <w:proofErr w:type="spellEnd"/>
      <w:r w:rsidRPr="00CE42F8">
        <w:rPr>
          <w:rFonts w:ascii="Times New Roman" w:eastAsia="Times New Roman" w:hAnsi="Times New Roman" w:cs="Times New Roman"/>
          <w:sz w:val="24"/>
          <w:szCs w:val="24"/>
        </w:rPr>
        <w:t xml:space="preserve">). Alongside this core literary-historical arc, students study a range of visual and material culture in </w:t>
      </w:r>
      <w:r w:rsidR="005A6621" w:rsidRPr="00CE42F8">
        <w:rPr>
          <w:rFonts w:ascii="Times New Roman" w:eastAsia="Times New Roman" w:hAnsi="Times New Roman" w:cs="Times New Roman"/>
          <w:sz w:val="24"/>
          <w:szCs w:val="24"/>
        </w:rPr>
        <w:t xml:space="preserve">media </w:t>
      </w:r>
      <w:r w:rsidRPr="00CE42F8">
        <w:rPr>
          <w:rFonts w:ascii="Times New Roman" w:eastAsia="Times New Roman" w:hAnsi="Times New Roman" w:cs="Times New Roman"/>
          <w:sz w:val="24"/>
          <w:szCs w:val="24"/>
        </w:rPr>
        <w:t>including painting, photography, architecture, film</w:t>
      </w:r>
      <w:r w:rsidR="00074C2C" w:rsidRPr="00CE42F8">
        <w:rPr>
          <w:rFonts w:ascii="Times New Roman" w:eastAsia="Times New Roman" w:hAnsi="Times New Roman" w:cs="Times New Roman"/>
          <w:sz w:val="24"/>
          <w:szCs w:val="24"/>
        </w:rPr>
        <w:t>,</w:t>
      </w:r>
      <w:r w:rsidRPr="00CE42F8">
        <w:rPr>
          <w:rFonts w:ascii="Times New Roman" w:eastAsia="Times New Roman" w:hAnsi="Times New Roman" w:cs="Times New Roman"/>
          <w:sz w:val="24"/>
          <w:szCs w:val="24"/>
        </w:rPr>
        <w:t xml:space="preserve"> and television, as well as a range of cultural and sociological theorists (Roland Barthes, Susan </w:t>
      </w:r>
      <w:proofErr w:type="spellStart"/>
      <w:r w:rsidRPr="00CE42F8">
        <w:rPr>
          <w:rFonts w:ascii="Times New Roman" w:eastAsia="Times New Roman" w:hAnsi="Times New Roman" w:cs="Times New Roman"/>
          <w:sz w:val="24"/>
          <w:szCs w:val="24"/>
        </w:rPr>
        <w:t>Bordo</w:t>
      </w:r>
      <w:proofErr w:type="spellEnd"/>
      <w:r w:rsidRPr="00CE42F8">
        <w:rPr>
          <w:rFonts w:ascii="Times New Roman" w:eastAsia="Times New Roman" w:hAnsi="Times New Roman" w:cs="Times New Roman"/>
          <w:sz w:val="24"/>
          <w:szCs w:val="24"/>
        </w:rPr>
        <w:t xml:space="preserve">, Pierre Bourdieu, </w:t>
      </w:r>
      <w:proofErr w:type="spellStart"/>
      <w:r w:rsidRPr="00CE42F8">
        <w:rPr>
          <w:rFonts w:ascii="Times New Roman" w:eastAsia="Times New Roman" w:hAnsi="Times New Roman" w:cs="Times New Roman"/>
          <w:sz w:val="24"/>
          <w:szCs w:val="24"/>
        </w:rPr>
        <w:t>Kimberlé</w:t>
      </w:r>
      <w:proofErr w:type="spellEnd"/>
      <w:r w:rsidRPr="00CE42F8">
        <w:rPr>
          <w:rFonts w:ascii="Times New Roman" w:eastAsia="Times New Roman" w:hAnsi="Times New Roman" w:cs="Times New Roman"/>
          <w:sz w:val="24"/>
          <w:szCs w:val="24"/>
        </w:rPr>
        <w:t xml:space="preserve"> Crenshaw, Raymond Williams). In addition to classroom learning, the course utilises asynchronous digital learning materials developed during the Covid-19 pandemic, as well as a number of co-curricular visits to relevant places around the city, currently including Shakespeare’s Globe, The Foundling Museum, and the </w:t>
      </w:r>
      <w:r w:rsidR="00074C2C" w:rsidRPr="00CE42F8">
        <w:rPr>
          <w:rFonts w:ascii="Times New Roman" w:eastAsia="Times New Roman" w:hAnsi="Times New Roman" w:cs="Times New Roman"/>
          <w:sz w:val="24"/>
          <w:szCs w:val="24"/>
        </w:rPr>
        <w:t xml:space="preserve">London Museum </w:t>
      </w:r>
      <w:r w:rsidRPr="00CE42F8">
        <w:rPr>
          <w:rFonts w:ascii="Times New Roman" w:eastAsia="Times New Roman" w:hAnsi="Times New Roman" w:cs="Times New Roman"/>
          <w:sz w:val="24"/>
          <w:szCs w:val="24"/>
        </w:rPr>
        <w:t xml:space="preserve">Docklands, plus two walking tours, one </w:t>
      </w:r>
      <w:r w:rsidR="005A6621" w:rsidRPr="00CE42F8">
        <w:rPr>
          <w:rFonts w:ascii="Times New Roman" w:eastAsia="Times New Roman" w:hAnsi="Times New Roman" w:cs="Times New Roman"/>
          <w:sz w:val="24"/>
          <w:szCs w:val="24"/>
        </w:rPr>
        <w:t xml:space="preserve">along </w:t>
      </w:r>
      <w:r w:rsidRPr="00CE42F8">
        <w:rPr>
          <w:rFonts w:ascii="Times New Roman" w:eastAsia="Times New Roman" w:hAnsi="Times New Roman" w:cs="Times New Roman"/>
          <w:sz w:val="24"/>
          <w:szCs w:val="24"/>
        </w:rPr>
        <w:t>the Thames and one of the East End. These elements are discussed by s</w:t>
      </w:r>
      <w:r w:rsidR="00074C2C" w:rsidRPr="00CE42F8">
        <w:rPr>
          <w:rFonts w:ascii="Times New Roman" w:eastAsia="Times New Roman" w:hAnsi="Times New Roman" w:cs="Times New Roman"/>
          <w:sz w:val="24"/>
          <w:szCs w:val="24"/>
        </w:rPr>
        <w:t>everal of our colleagues below.</w:t>
      </w:r>
    </w:p>
    <w:p w14:paraId="00000016" w14:textId="50FCD5A9" w:rsidR="00D066C4" w:rsidRPr="00CE42F8" w:rsidRDefault="00DB6C6A" w:rsidP="00074C2C">
      <w:pPr>
        <w:shd w:val="clear" w:color="auto" w:fill="FFFFFF"/>
        <w:spacing w:line="360" w:lineRule="auto"/>
        <w:ind w:firstLine="720"/>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rPr>
        <w:t>Given this wide breadth of topics, materials</w:t>
      </w:r>
      <w:r w:rsidR="00074C2C" w:rsidRPr="00CE42F8">
        <w:rPr>
          <w:rFonts w:ascii="Times New Roman" w:eastAsia="Times New Roman" w:hAnsi="Times New Roman" w:cs="Times New Roman"/>
          <w:sz w:val="24"/>
          <w:szCs w:val="24"/>
        </w:rPr>
        <w:t>,</w:t>
      </w:r>
      <w:r w:rsidRPr="00CE42F8">
        <w:rPr>
          <w:rFonts w:ascii="Times New Roman" w:eastAsia="Times New Roman" w:hAnsi="Times New Roman" w:cs="Times New Roman"/>
          <w:sz w:val="24"/>
          <w:szCs w:val="24"/>
        </w:rPr>
        <w:t xml:space="preserve"> and approaches, the course has been in other ways tightly circumscribed to provide coherence to the learning experience. One strategy for doing this is what we think of as </w:t>
      </w:r>
      <w:r w:rsidRPr="00CE42F8">
        <w:rPr>
          <w:rFonts w:ascii="Times New Roman" w:eastAsia="Times New Roman" w:hAnsi="Times New Roman" w:cs="Times New Roman"/>
          <w:i/>
          <w:sz w:val="24"/>
          <w:szCs w:val="24"/>
        </w:rPr>
        <w:t>pedagogical localism</w:t>
      </w:r>
      <w:r w:rsidRPr="00CE42F8">
        <w:rPr>
          <w:rFonts w:ascii="Times New Roman" w:eastAsia="Times New Roman" w:hAnsi="Times New Roman" w:cs="Times New Roman"/>
          <w:sz w:val="24"/>
          <w:szCs w:val="24"/>
        </w:rPr>
        <w:t>, a focus on the material and cultural specificity of place at given moments in time.</w:t>
      </w:r>
      <w:r w:rsidRPr="00CE42F8">
        <w:rPr>
          <w:rFonts w:ascii="Times New Roman" w:eastAsia="Times New Roman" w:hAnsi="Times New Roman" w:cs="Times New Roman"/>
          <w:sz w:val="24"/>
          <w:szCs w:val="24"/>
          <w:vertAlign w:val="superscript"/>
        </w:rPr>
        <w:footnoteReference w:id="5"/>
      </w:r>
      <w:r w:rsidRPr="00CE42F8">
        <w:rPr>
          <w:rFonts w:ascii="Times New Roman" w:eastAsia="Times New Roman" w:hAnsi="Times New Roman" w:cs="Times New Roman"/>
          <w:sz w:val="24"/>
          <w:szCs w:val="24"/>
        </w:rPr>
        <w:t xml:space="preserve"> Rather than attempting to teach London in its totality, the course could be more accurately understood as encouraging students to unpick a number of significant moments and events as they striate particular places and communities in the city. The opening of the Globe Theatre, the arrival of </w:t>
      </w:r>
      <w:r w:rsidRPr="00CE42F8">
        <w:rPr>
          <w:rFonts w:ascii="Times New Roman" w:eastAsia="Times New Roman" w:hAnsi="Times New Roman" w:cs="Times New Roman"/>
          <w:i/>
          <w:sz w:val="24"/>
          <w:szCs w:val="24"/>
        </w:rPr>
        <w:t>Kindertransport</w:t>
      </w:r>
      <w:r w:rsidRPr="00CE42F8">
        <w:rPr>
          <w:rFonts w:ascii="Times New Roman" w:eastAsia="Times New Roman" w:hAnsi="Times New Roman" w:cs="Times New Roman"/>
          <w:sz w:val="24"/>
          <w:szCs w:val="24"/>
        </w:rPr>
        <w:t xml:space="preserve"> children at Liverpool Street station, the docking of the Empire Windrush at Tilbury: these are read as flashpoints that vividly illuminate their immediate sociocultural context whilst also enabling students and instructors to investigate longer histories of </w:t>
      </w:r>
      <w:r w:rsidR="00074C2C" w:rsidRPr="00CE42F8">
        <w:rPr>
          <w:rFonts w:ascii="Times New Roman" w:eastAsia="Times New Roman" w:hAnsi="Times New Roman" w:cs="Times New Roman"/>
          <w:sz w:val="24"/>
          <w:szCs w:val="24"/>
        </w:rPr>
        <w:t>cultural continuity and change.</w:t>
      </w:r>
    </w:p>
    <w:p w14:paraId="00000018" w14:textId="24C9A0C4" w:rsidR="00D066C4" w:rsidRPr="00CE42F8" w:rsidRDefault="00074C2C" w:rsidP="00074C2C">
      <w:pPr>
        <w:shd w:val="clear" w:color="auto" w:fill="FFFFFF"/>
        <w:spacing w:line="360" w:lineRule="auto"/>
        <w:ind w:firstLine="720"/>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rPr>
        <w:t>The second focalis</w:t>
      </w:r>
      <w:r w:rsidR="00DB6C6A" w:rsidRPr="00CE42F8">
        <w:rPr>
          <w:rFonts w:ascii="Times New Roman" w:eastAsia="Times New Roman" w:hAnsi="Times New Roman" w:cs="Times New Roman"/>
          <w:sz w:val="24"/>
          <w:szCs w:val="24"/>
        </w:rPr>
        <w:t xml:space="preserve">ing lens of the course is what could broadly be described as an emphasis on </w:t>
      </w:r>
      <w:r w:rsidR="00DB6C6A" w:rsidRPr="00CE42F8">
        <w:rPr>
          <w:rFonts w:ascii="Times New Roman" w:eastAsia="Times New Roman" w:hAnsi="Times New Roman" w:cs="Times New Roman"/>
          <w:i/>
          <w:sz w:val="24"/>
          <w:szCs w:val="24"/>
        </w:rPr>
        <w:t>close reading</w:t>
      </w:r>
      <w:r w:rsidR="00DB6C6A" w:rsidRPr="00CE42F8">
        <w:rPr>
          <w:rFonts w:ascii="Times New Roman" w:eastAsia="Times New Roman" w:hAnsi="Times New Roman" w:cs="Times New Roman"/>
          <w:sz w:val="24"/>
          <w:szCs w:val="24"/>
        </w:rPr>
        <w:t>, understood both in its disciplinary sense of paying attention to the language and form of imaginative writing, but also in the broader sense of describing and interpreting cultural representations and objects of other kinds—from paintings and films to buildings, monuments</w:t>
      </w:r>
      <w:r w:rsidRPr="00CE42F8">
        <w:rPr>
          <w:rFonts w:ascii="Times New Roman" w:eastAsia="Times New Roman" w:hAnsi="Times New Roman" w:cs="Times New Roman"/>
          <w:sz w:val="24"/>
          <w:szCs w:val="24"/>
        </w:rPr>
        <w:t>,</w:t>
      </w:r>
      <w:r w:rsidR="00DB6C6A" w:rsidRPr="00CE42F8">
        <w:rPr>
          <w:rFonts w:ascii="Times New Roman" w:eastAsia="Times New Roman" w:hAnsi="Times New Roman" w:cs="Times New Roman"/>
          <w:sz w:val="24"/>
          <w:szCs w:val="24"/>
        </w:rPr>
        <w:t xml:space="preserve"> and urban infrastructures—in the classroom and outside of it. We try to </w:t>
      </w:r>
      <w:r w:rsidR="00DB6C6A" w:rsidRPr="00CE42F8">
        <w:rPr>
          <w:rFonts w:ascii="Times New Roman" w:eastAsia="Times New Roman" w:hAnsi="Times New Roman" w:cs="Times New Roman"/>
          <w:sz w:val="24"/>
          <w:szCs w:val="24"/>
        </w:rPr>
        <w:lastRenderedPageBreak/>
        <w:t>teach students that reading is something they can do anywhere, but which always takes place somewhere—in shor</w:t>
      </w:r>
      <w:r w:rsidRPr="00CE42F8">
        <w:rPr>
          <w:rFonts w:ascii="Times New Roman" w:eastAsia="Times New Roman" w:hAnsi="Times New Roman" w:cs="Times New Roman"/>
          <w:sz w:val="24"/>
          <w:szCs w:val="24"/>
        </w:rPr>
        <w:t>t, that it is a local practice.</w:t>
      </w:r>
    </w:p>
    <w:p w14:paraId="0000001A" w14:textId="26238805" w:rsidR="00D066C4" w:rsidRPr="00CE42F8" w:rsidRDefault="00DB6C6A" w:rsidP="00074C2C">
      <w:pPr>
        <w:shd w:val="clear" w:color="auto" w:fill="FFFFFF"/>
        <w:spacing w:line="360" w:lineRule="auto"/>
        <w:ind w:firstLine="720"/>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rPr>
        <w:t xml:space="preserve">These two approaches—pedagogical localism and close reading—are combined with a third element in the course structure and assessments: a focus on students’ </w:t>
      </w:r>
      <w:r w:rsidRPr="00CE42F8">
        <w:rPr>
          <w:rFonts w:ascii="Times New Roman" w:eastAsia="Times New Roman" w:hAnsi="Times New Roman" w:cs="Times New Roman"/>
          <w:i/>
          <w:sz w:val="24"/>
          <w:szCs w:val="24"/>
        </w:rPr>
        <w:t>embodied</w:t>
      </w:r>
      <w:r w:rsidRPr="00CE42F8">
        <w:rPr>
          <w:rFonts w:ascii="Times New Roman" w:eastAsia="Times New Roman" w:hAnsi="Times New Roman" w:cs="Times New Roman"/>
          <w:sz w:val="24"/>
          <w:szCs w:val="24"/>
        </w:rPr>
        <w:t xml:space="preserve"> </w:t>
      </w:r>
      <w:r w:rsidRPr="00CE42F8">
        <w:rPr>
          <w:rFonts w:ascii="Times New Roman" w:eastAsia="Times New Roman" w:hAnsi="Times New Roman" w:cs="Times New Roman"/>
          <w:i/>
          <w:sz w:val="24"/>
          <w:szCs w:val="24"/>
        </w:rPr>
        <w:t>experience</w:t>
      </w:r>
      <w:r w:rsidRPr="00CE42F8">
        <w:rPr>
          <w:rFonts w:ascii="Times New Roman" w:eastAsia="Times New Roman" w:hAnsi="Times New Roman" w:cs="Times New Roman"/>
          <w:sz w:val="24"/>
          <w:szCs w:val="24"/>
        </w:rPr>
        <w:t xml:space="preserve"> of London. Learners are encouraged to draw on their own experiences of studying, residing</w:t>
      </w:r>
      <w:r w:rsidR="00074C2C" w:rsidRPr="00CE42F8">
        <w:rPr>
          <w:rFonts w:ascii="Times New Roman" w:eastAsia="Times New Roman" w:hAnsi="Times New Roman" w:cs="Times New Roman"/>
          <w:sz w:val="24"/>
          <w:szCs w:val="24"/>
        </w:rPr>
        <w:t>,</w:t>
      </w:r>
      <w:r w:rsidRPr="00CE42F8">
        <w:rPr>
          <w:rFonts w:ascii="Times New Roman" w:eastAsia="Times New Roman" w:hAnsi="Times New Roman" w:cs="Times New Roman"/>
          <w:sz w:val="24"/>
          <w:szCs w:val="24"/>
        </w:rPr>
        <w:t xml:space="preserve"> and even, to echo </w:t>
      </w:r>
      <w:proofErr w:type="spellStart"/>
      <w:r w:rsidRPr="00CE42F8">
        <w:rPr>
          <w:rFonts w:ascii="Times New Roman" w:eastAsia="Times New Roman" w:hAnsi="Times New Roman" w:cs="Times New Roman"/>
          <w:sz w:val="24"/>
          <w:szCs w:val="24"/>
        </w:rPr>
        <w:t>Kureishi</w:t>
      </w:r>
      <w:proofErr w:type="spellEnd"/>
      <w:r w:rsidRPr="00CE42F8">
        <w:rPr>
          <w:rFonts w:ascii="Times New Roman" w:eastAsia="Times New Roman" w:hAnsi="Times New Roman" w:cs="Times New Roman"/>
          <w:sz w:val="24"/>
          <w:szCs w:val="24"/>
        </w:rPr>
        <w:t>, playing in London. They are here to have fun as well as to study, which can precipitate a playful relation to learning rather than simply a distraction. Their first assignment is a group presentation in which they analyse and interpret a place, building</w:t>
      </w:r>
      <w:r w:rsidR="00074C2C" w:rsidRPr="00CE42F8">
        <w:rPr>
          <w:rFonts w:ascii="Times New Roman" w:eastAsia="Times New Roman" w:hAnsi="Times New Roman" w:cs="Times New Roman"/>
          <w:sz w:val="24"/>
          <w:szCs w:val="24"/>
        </w:rPr>
        <w:t>,</w:t>
      </w:r>
      <w:r w:rsidRPr="00CE42F8">
        <w:rPr>
          <w:rFonts w:ascii="Times New Roman" w:eastAsia="Times New Roman" w:hAnsi="Times New Roman" w:cs="Times New Roman"/>
          <w:sz w:val="24"/>
          <w:szCs w:val="24"/>
        </w:rPr>
        <w:t xml:space="preserve"> or artefact located in the city, with a strong recommendation that they visit it in person and reflect on that experience (what could you </w:t>
      </w:r>
      <w:r w:rsidRPr="00CE42F8">
        <w:rPr>
          <w:rFonts w:ascii="Times New Roman" w:eastAsia="Times New Roman" w:hAnsi="Times New Roman" w:cs="Times New Roman"/>
          <w:i/>
          <w:sz w:val="24"/>
          <w:szCs w:val="24"/>
        </w:rPr>
        <w:t xml:space="preserve">only </w:t>
      </w:r>
      <w:r w:rsidRPr="00CE42F8">
        <w:rPr>
          <w:rFonts w:ascii="Times New Roman" w:eastAsia="Times New Roman" w:hAnsi="Times New Roman" w:cs="Times New Roman"/>
          <w:sz w:val="24"/>
          <w:szCs w:val="24"/>
        </w:rPr>
        <w:t xml:space="preserve">learn by being there, we like to ask them). In the past students </w:t>
      </w:r>
      <w:r w:rsidR="00074C2C" w:rsidRPr="00CE42F8">
        <w:rPr>
          <w:rFonts w:ascii="Times New Roman" w:eastAsia="Times New Roman" w:hAnsi="Times New Roman" w:cs="Times New Roman"/>
          <w:sz w:val="24"/>
          <w:szCs w:val="24"/>
        </w:rPr>
        <w:t>have chosen well known places—</w:t>
      </w:r>
      <w:r w:rsidRPr="00CE42F8">
        <w:rPr>
          <w:rFonts w:ascii="Times New Roman" w:eastAsia="Times New Roman" w:hAnsi="Times New Roman" w:cs="Times New Roman"/>
          <w:sz w:val="24"/>
          <w:szCs w:val="24"/>
        </w:rPr>
        <w:t>Tate Modern, the Tow</w:t>
      </w:r>
      <w:r w:rsidR="00074C2C" w:rsidRPr="00CE42F8">
        <w:rPr>
          <w:rFonts w:ascii="Times New Roman" w:eastAsia="Times New Roman" w:hAnsi="Times New Roman" w:cs="Times New Roman"/>
          <w:sz w:val="24"/>
          <w:szCs w:val="24"/>
        </w:rPr>
        <w:t>er of London, red phone boxes—</w:t>
      </w:r>
      <w:r w:rsidRPr="00CE42F8">
        <w:rPr>
          <w:rFonts w:ascii="Times New Roman" w:eastAsia="Times New Roman" w:hAnsi="Times New Roman" w:cs="Times New Roman"/>
          <w:sz w:val="24"/>
          <w:szCs w:val="24"/>
        </w:rPr>
        <w:t>a</w:t>
      </w:r>
      <w:r w:rsidR="00074C2C" w:rsidRPr="00CE42F8">
        <w:rPr>
          <w:rFonts w:ascii="Times New Roman" w:eastAsia="Times New Roman" w:hAnsi="Times New Roman" w:cs="Times New Roman"/>
          <w:sz w:val="24"/>
          <w:szCs w:val="24"/>
        </w:rPr>
        <w:t>s well as more unusual ones—</w:t>
      </w:r>
      <w:r w:rsidRPr="00CE42F8">
        <w:rPr>
          <w:rFonts w:ascii="Times New Roman" w:eastAsia="Times New Roman" w:hAnsi="Times New Roman" w:cs="Times New Roman"/>
          <w:sz w:val="24"/>
          <w:szCs w:val="24"/>
        </w:rPr>
        <w:t>St Dunstan in the East Church Garden, Kennington tube station, The Worshipful Society of Apothecaries. Encouraging students to explore overlooked locations and artefacts in conjunction with major sites and monuments can not only bring to light new narratives and connections but also expand their conception of what counts as ‘culture’, and, in turn, of what can be accounted for by cultural interpretation. The second experiential assignment is a reflective journal in which we ask students to respond to texts, objects</w:t>
      </w:r>
      <w:r w:rsidR="00074C2C" w:rsidRPr="00CE42F8">
        <w:rPr>
          <w:rFonts w:ascii="Times New Roman" w:eastAsia="Times New Roman" w:hAnsi="Times New Roman" w:cs="Times New Roman"/>
          <w:sz w:val="24"/>
          <w:szCs w:val="24"/>
        </w:rPr>
        <w:t>,</w:t>
      </w:r>
      <w:r w:rsidRPr="00CE42F8">
        <w:rPr>
          <w:rFonts w:ascii="Times New Roman" w:eastAsia="Times New Roman" w:hAnsi="Times New Roman" w:cs="Times New Roman"/>
          <w:sz w:val="24"/>
          <w:szCs w:val="24"/>
        </w:rPr>
        <w:t xml:space="preserve"> and places, again in light of thei</w:t>
      </w:r>
      <w:r w:rsidR="00074C2C" w:rsidRPr="00CE42F8">
        <w:rPr>
          <w:rFonts w:ascii="Times New Roman" w:eastAsia="Times New Roman" w:hAnsi="Times New Roman" w:cs="Times New Roman"/>
          <w:sz w:val="24"/>
          <w:szCs w:val="24"/>
        </w:rPr>
        <w:t>r own experiences of the city—</w:t>
      </w:r>
      <w:r w:rsidRPr="00CE42F8">
        <w:rPr>
          <w:rFonts w:ascii="Times New Roman" w:eastAsia="Times New Roman" w:hAnsi="Times New Roman" w:cs="Times New Roman"/>
          <w:sz w:val="24"/>
          <w:szCs w:val="24"/>
        </w:rPr>
        <w:t>to write, for instance, about the particular performance they saw at the Globe, or about viewing a particular painting in a gallery.</w:t>
      </w:r>
      <w:r w:rsidRPr="00CE42F8">
        <w:rPr>
          <w:rFonts w:ascii="Times New Roman" w:eastAsia="Times New Roman" w:hAnsi="Times New Roman" w:cs="Times New Roman"/>
          <w:sz w:val="24"/>
          <w:szCs w:val="24"/>
          <w:vertAlign w:val="superscript"/>
        </w:rPr>
        <w:footnoteReference w:id="6"/>
      </w:r>
      <w:r w:rsidRPr="00CE42F8">
        <w:rPr>
          <w:rFonts w:ascii="Times New Roman" w:eastAsia="Times New Roman" w:hAnsi="Times New Roman" w:cs="Times New Roman"/>
          <w:sz w:val="24"/>
          <w:szCs w:val="24"/>
        </w:rPr>
        <w:t xml:space="preserve"> At NU as elsewhere, institution</w:t>
      </w:r>
      <w:r w:rsidR="00074C2C" w:rsidRPr="00CE42F8">
        <w:rPr>
          <w:rFonts w:ascii="Times New Roman" w:eastAsia="Times New Roman" w:hAnsi="Times New Roman" w:cs="Times New Roman"/>
          <w:sz w:val="24"/>
          <w:szCs w:val="24"/>
        </w:rPr>
        <w:t>al meanings of ‘experiential’—</w:t>
      </w:r>
      <w:r w:rsidRPr="00CE42F8">
        <w:rPr>
          <w:rFonts w:ascii="Times New Roman" w:eastAsia="Times New Roman" w:hAnsi="Times New Roman" w:cs="Times New Roman"/>
          <w:sz w:val="24"/>
          <w:szCs w:val="24"/>
        </w:rPr>
        <w:t>professionalisation, pro</w:t>
      </w:r>
      <w:r w:rsidR="00074C2C" w:rsidRPr="00CE42F8">
        <w:rPr>
          <w:rFonts w:ascii="Times New Roman" w:eastAsia="Times New Roman" w:hAnsi="Times New Roman" w:cs="Times New Roman"/>
          <w:sz w:val="24"/>
          <w:szCs w:val="24"/>
        </w:rPr>
        <w:t>blem-solving, work experience—</w:t>
      </w:r>
      <w:r w:rsidRPr="00CE42F8">
        <w:rPr>
          <w:rFonts w:ascii="Times New Roman" w:eastAsia="Times New Roman" w:hAnsi="Times New Roman" w:cs="Times New Roman"/>
          <w:sz w:val="24"/>
          <w:szCs w:val="24"/>
        </w:rPr>
        <w:t xml:space="preserve">don’t immediately harmonise with humanities methods and objects of study. But as several of our colleagues discuss below, asking students to read culture </w:t>
      </w:r>
      <w:r w:rsidRPr="00CE42F8">
        <w:rPr>
          <w:rFonts w:ascii="Times New Roman" w:eastAsia="Times New Roman" w:hAnsi="Times New Roman" w:cs="Times New Roman"/>
          <w:i/>
          <w:sz w:val="24"/>
          <w:szCs w:val="24"/>
        </w:rPr>
        <w:t>in situ</w:t>
      </w:r>
      <w:r w:rsidR="00074C2C" w:rsidRPr="00CE42F8">
        <w:rPr>
          <w:rFonts w:ascii="Times New Roman" w:eastAsia="Times New Roman" w:hAnsi="Times New Roman" w:cs="Times New Roman"/>
          <w:i/>
          <w:sz w:val="24"/>
          <w:szCs w:val="24"/>
        </w:rPr>
        <w:t>—</w:t>
      </w:r>
      <w:proofErr w:type="gramStart"/>
      <w:r w:rsidR="00074C2C" w:rsidRPr="00CE42F8">
        <w:rPr>
          <w:rFonts w:ascii="Times New Roman" w:eastAsia="Times New Roman" w:hAnsi="Times New Roman" w:cs="Times New Roman"/>
          <w:sz w:val="24"/>
          <w:szCs w:val="24"/>
        </w:rPr>
        <w:t>locally!—</w:t>
      </w:r>
      <w:proofErr w:type="gramEnd"/>
      <w:r w:rsidRPr="00CE42F8">
        <w:rPr>
          <w:rFonts w:ascii="Times New Roman" w:eastAsia="Times New Roman" w:hAnsi="Times New Roman" w:cs="Times New Roman"/>
          <w:sz w:val="24"/>
          <w:szCs w:val="24"/>
        </w:rPr>
        <w:t>can transform, say, the idea of Shakespeare (vague, scary) into the revelry of being in the pit at the Globe. It can turn cultural appreciation into an experience, and become the basis for new kinds o</w:t>
      </w:r>
      <w:r w:rsidR="00074C2C" w:rsidRPr="00CE42F8">
        <w:rPr>
          <w:rFonts w:ascii="Times New Roman" w:eastAsia="Times New Roman" w:hAnsi="Times New Roman" w:cs="Times New Roman"/>
          <w:sz w:val="24"/>
          <w:szCs w:val="24"/>
        </w:rPr>
        <w:t>f knowledge and understanding.</w:t>
      </w:r>
    </w:p>
    <w:p w14:paraId="0000001C" w14:textId="0E26716D" w:rsidR="00D066C4" w:rsidRPr="00CE42F8" w:rsidRDefault="00DB6C6A" w:rsidP="00074C2C">
      <w:pPr>
        <w:shd w:val="clear" w:color="auto" w:fill="FFFFFF"/>
        <w:spacing w:line="360" w:lineRule="auto"/>
        <w:ind w:firstLine="720"/>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rPr>
        <w:t xml:space="preserve">Who are these students? They exist locally, too, for the time they are with us. (We like to remind them that they’re Londoners, while they stay). They live in student </w:t>
      </w:r>
      <w:r w:rsidR="00074C2C" w:rsidRPr="00CE42F8">
        <w:rPr>
          <w:rFonts w:ascii="Times New Roman" w:eastAsia="Times New Roman" w:hAnsi="Times New Roman" w:cs="Times New Roman"/>
          <w:sz w:val="24"/>
          <w:szCs w:val="24"/>
        </w:rPr>
        <w:t>accommodation in the East End—</w:t>
      </w:r>
      <w:r w:rsidRPr="00CE42F8">
        <w:rPr>
          <w:rFonts w:ascii="Times New Roman" w:eastAsia="Times New Roman" w:hAnsi="Times New Roman" w:cs="Times New Roman"/>
          <w:sz w:val="24"/>
          <w:szCs w:val="24"/>
        </w:rPr>
        <w:t>arou</w:t>
      </w:r>
      <w:r w:rsidR="00074C2C" w:rsidRPr="00CE42F8">
        <w:rPr>
          <w:rFonts w:ascii="Times New Roman" w:eastAsia="Times New Roman" w:hAnsi="Times New Roman" w:cs="Times New Roman"/>
          <w:sz w:val="24"/>
          <w:szCs w:val="24"/>
        </w:rPr>
        <w:t>nd Shoreditch and Whitechapel—</w:t>
      </w:r>
      <w:r w:rsidRPr="00CE42F8">
        <w:rPr>
          <w:rFonts w:ascii="Times New Roman" w:eastAsia="Times New Roman" w:hAnsi="Times New Roman" w:cs="Times New Roman"/>
          <w:sz w:val="24"/>
          <w:szCs w:val="24"/>
        </w:rPr>
        <w:t xml:space="preserve">travelling into campus (St Katharine Docks) mainly by foot and bus. They are all first-year NU students spending either a semester </w:t>
      </w:r>
      <w:r w:rsidRPr="00CE42F8">
        <w:rPr>
          <w:rFonts w:ascii="Times New Roman" w:eastAsia="Times New Roman" w:hAnsi="Times New Roman" w:cs="Times New Roman"/>
          <w:sz w:val="24"/>
          <w:szCs w:val="24"/>
        </w:rPr>
        <w:lastRenderedPageBreak/>
        <w:t xml:space="preserve">or a year in London. Most will go on to NU’s </w:t>
      </w:r>
      <w:r w:rsidR="005A6621" w:rsidRPr="00CE42F8">
        <w:rPr>
          <w:rFonts w:ascii="Times New Roman" w:eastAsia="Times New Roman" w:hAnsi="Times New Roman" w:cs="Times New Roman"/>
          <w:sz w:val="24"/>
          <w:szCs w:val="24"/>
        </w:rPr>
        <w:t xml:space="preserve">American </w:t>
      </w:r>
      <w:r w:rsidRPr="00CE42F8">
        <w:rPr>
          <w:rFonts w:ascii="Times New Roman" w:eastAsia="Times New Roman" w:hAnsi="Times New Roman" w:cs="Times New Roman"/>
          <w:sz w:val="24"/>
          <w:szCs w:val="24"/>
        </w:rPr>
        <w:t>Boston or Oakland campuses, though increasingly some might transfer to London for an extra semester or even their full degree. Most are North Americans, but a large minority are from South and East Asia, while others grew up in Europe and elsewhere. Most of them are not planning on majoring in humanities subjects, let alone English (though some are considering it by the end of the semester!). They currently all need to gain credits in ‘Interpreting Culture’ and ‘Engaging Differences and Diversity’ as</w:t>
      </w:r>
      <w:r w:rsidR="00074C2C" w:rsidRPr="00CE42F8">
        <w:rPr>
          <w:rFonts w:ascii="Times New Roman" w:eastAsia="Times New Roman" w:hAnsi="Times New Roman" w:cs="Times New Roman"/>
          <w:sz w:val="24"/>
          <w:szCs w:val="24"/>
        </w:rPr>
        <w:t xml:space="preserve"> part of their degree pathway—</w:t>
      </w:r>
      <w:r w:rsidRPr="00CE42F8">
        <w:rPr>
          <w:rFonts w:ascii="Times New Roman" w:eastAsia="Times New Roman" w:hAnsi="Times New Roman" w:cs="Times New Roman"/>
          <w:sz w:val="24"/>
          <w:szCs w:val="24"/>
        </w:rPr>
        <w:t>we fulfil those. We like to think we fulfil other needs, too. At its best, the course offers a welcome and different pedagogic space from a major in Computer Science or Economics, developing qualitative and critical methods that are central to the humanities. In their feedback, our students have reported particularly valuing the opportunities to explore London ‘physically and intellectually’, appreciating the ‘amount of trips and movement’, and enjoying ‘leaving the classroom and exploring places in London I would have never seen before’. Others have commented favourably on the ‘multiple perspectives’ and ‘diversity of the material’ the course introduces them to.</w:t>
      </w:r>
      <w:r w:rsidRPr="00CE42F8">
        <w:rPr>
          <w:rFonts w:ascii="Times New Roman" w:eastAsia="Times New Roman" w:hAnsi="Times New Roman" w:cs="Times New Roman"/>
          <w:sz w:val="24"/>
          <w:szCs w:val="24"/>
          <w:vertAlign w:val="superscript"/>
        </w:rPr>
        <w:footnoteReference w:id="7"/>
      </w:r>
    </w:p>
    <w:p w14:paraId="0000001D" w14:textId="77777777" w:rsidR="00D066C4" w:rsidRPr="00CE42F8" w:rsidRDefault="00DB6C6A" w:rsidP="00074C2C">
      <w:pPr>
        <w:shd w:val="clear" w:color="auto" w:fill="FFFFFF"/>
        <w:spacing w:line="360" w:lineRule="auto"/>
        <w:ind w:firstLine="720"/>
        <w:jc w:val="both"/>
        <w:rPr>
          <w:rFonts w:ascii="Times New Roman" w:eastAsia="Times New Roman" w:hAnsi="Times New Roman" w:cs="Times New Roman"/>
          <w:b/>
          <w:sz w:val="24"/>
          <w:szCs w:val="24"/>
        </w:rPr>
      </w:pPr>
      <w:r w:rsidRPr="00CE42F8">
        <w:rPr>
          <w:rFonts w:ascii="Times New Roman" w:eastAsia="Times New Roman" w:hAnsi="Times New Roman" w:cs="Times New Roman"/>
          <w:sz w:val="24"/>
          <w:szCs w:val="24"/>
        </w:rPr>
        <w:t>The course also serves a kind of pastoral function: our students are at a point of transition in their lives, often living away from home for the first time and reassessing their identities in relation to their upbringings and the locations of their often suburban childhoods and young adulthoods. They are in an unfamiliar culture and environment. This dislocation can be challenging for them; it can also enable them to see what is distinct about the city and their place within it. We try to help them locate themselves in London’s past and its present, to become global citizens but local residents.</w:t>
      </w:r>
    </w:p>
    <w:p w14:paraId="00000020" w14:textId="77777777" w:rsidR="00D066C4" w:rsidRPr="00CE42F8" w:rsidRDefault="00D066C4" w:rsidP="00074C2C">
      <w:pPr>
        <w:shd w:val="clear" w:color="auto" w:fill="FFFFFF"/>
        <w:spacing w:line="360" w:lineRule="auto"/>
        <w:jc w:val="both"/>
        <w:rPr>
          <w:rFonts w:ascii="Times New Roman" w:eastAsia="Times New Roman" w:hAnsi="Times New Roman" w:cs="Times New Roman"/>
          <w:b/>
          <w:sz w:val="24"/>
          <w:szCs w:val="24"/>
        </w:rPr>
      </w:pPr>
    </w:p>
    <w:p w14:paraId="00000022" w14:textId="22AA2CEC" w:rsidR="00D066C4" w:rsidRPr="00CE42F8" w:rsidRDefault="00074C2C" w:rsidP="00074C2C">
      <w:pPr>
        <w:shd w:val="clear" w:color="auto" w:fill="FFFFFF"/>
        <w:spacing w:line="360" w:lineRule="auto"/>
        <w:jc w:val="both"/>
        <w:rPr>
          <w:rFonts w:ascii="Times New Roman" w:eastAsia="Times New Roman" w:hAnsi="Times New Roman" w:cs="Times New Roman"/>
          <w:b/>
          <w:sz w:val="24"/>
          <w:szCs w:val="24"/>
        </w:rPr>
      </w:pPr>
      <w:r w:rsidRPr="00CE42F8">
        <w:rPr>
          <w:rFonts w:ascii="Times New Roman" w:eastAsia="Times New Roman" w:hAnsi="Times New Roman" w:cs="Times New Roman"/>
          <w:b/>
          <w:sz w:val="24"/>
          <w:szCs w:val="24"/>
        </w:rPr>
        <w:t>Courses on London: Globalisation and the City Culture C</w:t>
      </w:r>
      <w:r w:rsidR="00DB6C6A" w:rsidRPr="00CE42F8">
        <w:rPr>
          <w:rFonts w:ascii="Times New Roman" w:eastAsia="Times New Roman" w:hAnsi="Times New Roman" w:cs="Times New Roman"/>
          <w:b/>
          <w:sz w:val="24"/>
          <w:szCs w:val="24"/>
        </w:rPr>
        <w:t>ourse</w:t>
      </w:r>
    </w:p>
    <w:p w14:paraId="00000024" w14:textId="18A8AAAF" w:rsidR="00D066C4" w:rsidRPr="00CE42F8" w:rsidRDefault="00DB6C6A" w:rsidP="00074C2C">
      <w:pPr>
        <w:shd w:val="clear" w:color="auto" w:fill="FFFFFF"/>
        <w:spacing w:line="360" w:lineRule="auto"/>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rPr>
        <w:t>If we look across comparable courses for both semester abroad and domestic students in London, it becomes clear that Cultures of London is a part of a wider pedagogical practice that takes the city as an object of study. Other remote colleges in London such as NYU, Fordham, St. Lawrence University, James Madison</w:t>
      </w:r>
      <w:r w:rsidR="00074C2C" w:rsidRPr="00CE42F8">
        <w:rPr>
          <w:rFonts w:ascii="Times New Roman" w:eastAsia="Times New Roman" w:hAnsi="Times New Roman" w:cs="Times New Roman"/>
          <w:sz w:val="24"/>
          <w:szCs w:val="24"/>
        </w:rPr>
        <w:t>,</w:t>
      </w:r>
      <w:r w:rsidRPr="00CE42F8">
        <w:rPr>
          <w:rFonts w:ascii="Times New Roman" w:eastAsia="Times New Roman" w:hAnsi="Times New Roman" w:cs="Times New Roman"/>
          <w:sz w:val="24"/>
          <w:szCs w:val="24"/>
        </w:rPr>
        <w:t xml:space="preserve"> and Florida State (in partnership with Theatre Academy London), amongst others, off</w:t>
      </w:r>
      <w:r w:rsidR="00074C2C" w:rsidRPr="00CE42F8">
        <w:rPr>
          <w:rFonts w:ascii="Times New Roman" w:eastAsia="Times New Roman" w:hAnsi="Times New Roman" w:cs="Times New Roman"/>
          <w:sz w:val="24"/>
          <w:szCs w:val="24"/>
        </w:rPr>
        <w:t>er semester abroad courses focu</w:t>
      </w:r>
      <w:r w:rsidRPr="00CE42F8">
        <w:rPr>
          <w:rFonts w:ascii="Times New Roman" w:eastAsia="Times New Roman" w:hAnsi="Times New Roman" w:cs="Times New Roman"/>
          <w:sz w:val="24"/>
          <w:szCs w:val="24"/>
        </w:rPr>
        <w:t>sing on aspects of London’s social and cultural history over time, from literature, theatre</w:t>
      </w:r>
      <w:r w:rsidR="00074C2C" w:rsidRPr="00CE42F8">
        <w:rPr>
          <w:rFonts w:ascii="Times New Roman" w:eastAsia="Times New Roman" w:hAnsi="Times New Roman" w:cs="Times New Roman"/>
          <w:sz w:val="24"/>
          <w:szCs w:val="24"/>
        </w:rPr>
        <w:t>,</w:t>
      </w:r>
      <w:r w:rsidRPr="00CE42F8">
        <w:rPr>
          <w:rFonts w:ascii="Times New Roman" w:eastAsia="Times New Roman" w:hAnsi="Times New Roman" w:cs="Times New Roman"/>
          <w:sz w:val="24"/>
          <w:szCs w:val="24"/>
        </w:rPr>
        <w:t xml:space="preserve"> and art to specialised periods and topics. These include courses on ‘Writing London’ at NYU and Fordham and on ‘Theatre in London’ at St. Lawrence. British universities also offer comparable courses from within their English departments, including some specifically for study abroad students. King’s </w:t>
      </w:r>
      <w:r w:rsidRPr="00CE42F8">
        <w:rPr>
          <w:rFonts w:ascii="Times New Roman" w:eastAsia="Times New Roman" w:hAnsi="Times New Roman" w:cs="Times New Roman"/>
          <w:sz w:val="24"/>
          <w:szCs w:val="24"/>
        </w:rPr>
        <w:lastRenderedPageBreak/>
        <w:t>College London and Birkbeck provide first-year undergraduate courses e</w:t>
      </w:r>
      <w:r w:rsidR="00074C2C" w:rsidRPr="00CE42F8">
        <w:rPr>
          <w:rFonts w:ascii="Times New Roman" w:eastAsia="Times New Roman" w:hAnsi="Times New Roman" w:cs="Times New Roman"/>
          <w:sz w:val="24"/>
          <w:szCs w:val="24"/>
        </w:rPr>
        <w:t>ntitled ‘Writing London’;</w:t>
      </w:r>
      <w:r w:rsidRPr="00CE42F8">
        <w:rPr>
          <w:rFonts w:ascii="Times New Roman" w:eastAsia="Times New Roman" w:hAnsi="Times New Roman" w:cs="Times New Roman"/>
          <w:sz w:val="24"/>
          <w:szCs w:val="24"/>
        </w:rPr>
        <w:t xml:space="preserve"> while Kingston offers ‘Reading Lo</w:t>
      </w:r>
      <w:r w:rsidR="00074C2C" w:rsidRPr="00CE42F8">
        <w:rPr>
          <w:rFonts w:ascii="Times New Roman" w:eastAsia="Times New Roman" w:hAnsi="Times New Roman" w:cs="Times New Roman"/>
          <w:sz w:val="24"/>
          <w:szCs w:val="24"/>
        </w:rPr>
        <w:t xml:space="preserve">ndon: Drama, Poetry and Prose’; </w:t>
      </w:r>
      <w:r w:rsidRPr="00CE42F8">
        <w:rPr>
          <w:rFonts w:ascii="Times New Roman" w:eastAsia="Times New Roman" w:hAnsi="Times New Roman" w:cs="Times New Roman"/>
          <w:sz w:val="24"/>
          <w:szCs w:val="24"/>
        </w:rPr>
        <w:t>K</w:t>
      </w:r>
      <w:r w:rsidR="00074C2C" w:rsidRPr="00CE42F8">
        <w:rPr>
          <w:rFonts w:ascii="Times New Roman" w:eastAsia="Times New Roman" w:hAnsi="Times New Roman" w:cs="Times New Roman"/>
          <w:sz w:val="24"/>
          <w:szCs w:val="24"/>
        </w:rPr>
        <w:t xml:space="preserve">ing’s College London, ‘Shakespeare’s London’; </w:t>
      </w:r>
      <w:r w:rsidRPr="00CE42F8">
        <w:rPr>
          <w:rFonts w:ascii="Times New Roman" w:eastAsia="Times New Roman" w:hAnsi="Times New Roman" w:cs="Times New Roman"/>
          <w:sz w:val="24"/>
          <w:szCs w:val="24"/>
        </w:rPr>
        <w:t>Regent</w:t>
      </w:r>
      <w:r w:rsidR="00074C2C" w:rsidRPr="00CE42F8">
        <w:rPr>
          <w:rFonts w:ascii="Times New Roman" w:eastAsia="Times New Roman" w:hAnsi="Times New Roman" w:cs="Times New Roman"/>
          <w:sz w:val="24"/>
          <w:szCs w:val="24"/>
        </w:rPr>
        <w:t>’s University, ‘Literary London’;</w:t>
      </w:r>
      <w:r w:rsidRPr="00CE42F8">
        <w:rPr>
          <w:rFonts w:ascii="Times New Roman" w:eastAsia="Times New Roman" w:hAnsi="Times New Roman" w:cs="Times New Roman"/>
          <w:sz w:val="24"/>
          <w:szCs w:val="24"/>
        </w:rPr>
        <w:t xml:space="preserve"> Queen Mary</w:t>
      </w:r>
      <w:r w:rsidR="00074C2C" w:rsidRPr="00CE42F8">
        <w:rPr>
          <w:rFonts w:ascii="Times New Roman" w:eastAsia="Times New Roman" w:hAnsi="Times New Roman" w:cs="Times New Roman"/>
          <w:sz w:val="24"/>
          <w:szCs w:val="24"/>
        </w:rPr>
        <w:t>, University of London,</w:t>
      </w:r>
      <w:r w:rsidRPr="00CE42F8">
        <w:rPr>
          <w:rFonts w:ascii="Times New Roman" w:eastAsia="Times New Roman" w:hAnsi="Times New Roman" w:cs="Times New Roman"/>
          <w:sz w:val="24"/>
          <w:szCs w:val="24"/>
        </w:rPr>
        <w:t xml:space="preserve"> ‘</w:t>
      </w:r>
      <w:r w:rsidR="00412B90">
        <w:rPr>
          <w:rFonts w:ascii="Times New Roman" w:eastAsia="Times New Roman" w:hAnsi="Times New Roman" w:cs="Times New Roman"/>
          <w:sz w:val="24"/>
          <w:szCs w:val="24"/>
        </w:rPr>
        <w:t xml:space="preserve">London: </w:t>
      </w:r>
      <w:r w:rsidRPr="00CE42F8">
        <w:rPr>
          <w:rFonts w:ascii="Times New Roman" w:eastAsia="Times New Roman" w:hAnsi="Times New Roman" w:cs="Times New Roman"/>
          <w:sz w:val="24"/>
          <w:szCs w:val="24"/>
        </w:rPr>
        <w:t>Walking the City’, ‘London Global’</w:t>
      </w:r>
      <w:r w:rsidR="00074C2C" w:rsidRPr="00CE42F8">
        <w:rPr>
          <w:rFonts w:ascii="Times New Roman" w:eastAsia="Times New Roman" w:hAnsi="Times New Roman" w:cs="Times New Roman"/>
          <w:sz w:val="24"/>
          <w:szCs w:val="24"/>
        </w:rPr>
        <w:t>,</w:t>
      </w:r>
      <w:r w:rsidRPr="00CE42F8">
        <w:rPr>
          <w:rFonts w:ascii="Times New Roman" w:eastAsia="Times New Roman" w:hAnsi="Times New Roman" w:cs="Times New Roman"/>
          <w:sz w:val="24"/>
          <w:szCs w:val="24"/>
        </w:rPr>
        <w:t xml:space="preserve"> and ‘Representing London: Writing the Eighteenth Ce</w:t>
      </w:r>
      <w:r w:rsidR="00074C2C" w:rsidRPr="00CE42F8">
        <w:rPr>
          <w:rFonts w:ascii="Times New Roman" w:eastAsia="Times New Roman" w:hAnsi="Times New Roman" w:cs="Times New Roman"/>
          <w:sz w:val="24"/>
          <w:szCs w:val="24"/>
        </w:rPr>
        <w:t xml:space="preserve">ntury City’; </w:t>
      </w:r>
      <w:r w:rsidRPr="00CE42F8">
        <w:rPr>
          <w:rFonts w:ascii="Times New Roman" w:eastAsia="Times New Roman" w:hAnsi="Times New Roman" w:cs="Times New Roman"/>
          <w:sz w:val="24"/>
          <w:szCs w:val="24"/>
        </w:rPr>
        <w:t>and Goldsmith</w:t>
      </w:r>
      <w:r w:rsidR="00074C2C" w:rsidRPr="00CE42F8">
        <w:rPr>
          <w:rFonts w:ascii="Times New Roman" w:eastAsia="Times New Roman" w:hAnsi="Times New Roman" w:cs="Times New Roman"/>
          <w:sz w:val="24"/>
          <w:szCs w:val="24"/>
        </w:rPr>
        <w:t>s’, ‘Contemporary London Poetry’.</w:t>
      </w:r>
    </w:p>
    <w:p w14:paraId="00000026" w14:textId="66408300" w:rsidR="00D066C4" w:rsidRPr="00CE42F8" w:rsidRDefault="00DB6C6A" w:rsidP="00791F64">
      <w:pPr>
        <w:shd w:val="clear" w:color="auto" w:fill="FFFFFF"/>
        <w:spacing w:line="360" w:lineRule="auto"/>
        <w:ind w:firstLine="720"/>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rPr>
        <w:t xml:space="preserve">In addition, courses across other departments such as History and Art History also take London as their object. Queen Mary has a particularly broad offer, with ‘The Buildings of London I: From the Ashes of Fire to the Capital of Empire’, ‘Black Metropolis: London, New York and Paris from Imperialism to Decolonisation’, ‘London and its Museums’, ‘Crime and Punishment in London’, ‘Medieval London: Pubs, Plague-pits and Cathedrals’, and ‘London on Film: Representing the City in British and American Cinema’. Royal Holloway offers the second-year course ‘People and Things in Victorian London’, while other institutions house courses that feature London indirectly, alongside other metropolitan cities, or as a core component of British history. In Art History, both the </w:t>
      </w:r>
      <w:proofErr w:type="spellStart"/>
      <w:r w:rsidRPr="00CE42F8">
        <w:rPr>
          <w:rFonts w:ascii="Times New Roman" w:eastAsia="Times New Roman" w:hAnsi="Times New Roman" w:cs="Times New Roman"/>
          <w:sz w:val="24"/>
          <w:szCs w:val="24"/>
        </w:rPr>
        <w:t>Courta</w:t>
      </w:r>
      <w:r w:rsidR="00074C2C" w:rsidRPr="00CE42F8">
        <w:rPr>
          <w:rFonts w:ascii="Times New Roman" w:eastAsia="Times New Roman" w:hAnsi="Times New Roman" w:cs="Times New Roman"/>
          <w:sz w:val="24"/>
          <w:szCs w:val="24"/>
        </w:rPr>
        <w:t>uld</w:t>
      </w:r>
      <w:proofErr w:type="spellEnd"/>
      <w:r w:rsidR="00074C2C" w:rsidRPr="00CE42F8">
        <w:rPr>
          <w:rFonts w:ascii="Times New Roman" w:eastAsia="Times New Roman" w:hAnsi="Times New Roman" w:cs="Times New Roman"/>
          <w:sz w:val="24"/>
          <w:szCs w:val="24"/>
        </w:rPr>
        <w:t xml:space="preserve"> and UCL offer teaching focu</w:t>
      </w:r>
      <w:r w:rsidRPr="00CE42F8">
        <w:rPr>
          <w:rFonts w:ascii="Times New Roman" w:eastAsia="Times New Roman" w:hAnsi="Times New Roman" w:cs="Times New Roman"/>
          <w:sz w:val="24"/>
          <w:szCs w:val="24"/>
        </w:rPr>
        <w:t>sed on a</w:t>
      </w:r>
      <w:r w:rsidR="00074C2C" w:rsidRPr="00CE42F8">
        <w:rPr>
          <w:rFonts w:ascii="Times New Roman" w:eastAsia="Times New Roman" w:hAnsi="Times New Roman" w:cs="Times New Roman"/>
          <w:sz w:val="24"/>
          <w:szCs w:val="24"/>
        </w:rPr>
        <w:t>rt in London collections, while</w:t>
      </w:r>
      <w:r w:rsidRPr="00CE42F8">
        <w:rPr>
          <w:rFonts w:ascii="Times New Roman" w:eastAsia="Times New Roman" w:hAnsi="Times New Roman" w:cs="Times New Roman"/>
          <w:sz w:val="24"/>
          <w:szCs w:val="24"/>
        </w:rPr>
        <w:t xml:space="preserve"> Birkbeck has a first year course titled ‘Art in London’ and Regent’s University offers ‘London as a fashion capital’, as well as a first year course called ‘London Perspectives’, which encourages students to engage with London’s cultural diversity through study visits and material culture.</w:t>
      </w:r>
    </w:p>
    <w:p w14:paraId="0000002A" w14:textId="45E9664A" w:rsidR="00D066C4" w:rsidRPr="00CE42F8" w:rsidRDefault="00DB6C6A" w:rsidP="00791F64">
      <w:pPr>
        <w:shd w:val="clear" w:color="auto" w:fill="FFFFFF"/>
        <w:spacing w:line="360" w:lineRule="auto"/>
        <w:ind w:firstLine="720"/>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rPr>
        <w:t>As this short survey suggests, many of these courses are fairly specific to historical periods or artistic genres, whereas Cultures of London takes a more generalist approach in terms of its objects and timeframe.</w:t>
      </w:r>
      <w:r w:rsidRPr="00CE42F8">
        <w:rPr>
          <w:rFonts w:ascii="Times New Roman" w:eastAsia="Times New Roman" w:hAnsi="Times New Roman" w:cs="Times New Roman"/>
          <w:sz w:val="24"/>
          <w:szCs w:val="24"/>
          <w:vertAlign w:val="superscript"/>
        </w:rPr>
        <w:footnoteReference w:id="8"/>
      </w:r>
      <w:r w:rsidRPr="00CE42F8">
        <w:rPr>
          <w:rFonts w:ascii="Times New Roman" w:eastAsia="Times New Roman" w:hAnsi="Times New Roman" w:cs="Times New Roman"/>
          <w:sz w:val="24"/>
          <w:szCs w:val="24"/>
        </w:rPr>
        <w:t xml:space="preserve"> Acknowledging this difference, however, it is perhaps the case that these London courses tell us more when taken together, as parts of a shared culture of pedagogical practice, than they do when taken apart. Or, to put this as a question: what is it that London culture courses contribute to students’ education and broader experience of place at this time? One answer to this question perhaps lies in the changed relationship of place-bound courses (including London courses) to the higher education landscape in the age of globalisation. We live in a moment in which students are increasingly told that they can study anywhere, learn anywhere. Putting aside the question of to what degree this is in fact feasible, this new discourse and practice of ‘mobility’ is providing (some) students with valuable, new </w:t>
      </w:r>
      <w:r w:rsidRPr="00CE42F8">
        <w:rPr>
          <w:rFonts w:ascii="Times New Roman" w:eastAsia="Times New Roman" w:hAnsi="Times New Roman" w:cs="Times New Roman"/>
          <w:sz w:val="24"/>
          <w:szCs w:val="24"/>
        </w:rPr>
        <w:lastRenderedPageBreak/>
        <w:t xml:space="preserve">experiences of place; but it also risks deracinating learning by abstracting it from local communities of teaching and knowing. In its (worst) form as an ideological bulwark of expansive globalisation, ‘mobility’ implies that studying Shakespeare or Sam </w:t>
      </w:r>
      <w:proofErr w:type="spellStart"/>
      <w:r w:rsidRPr="00CE42F8">
        <w:rPr>
          <w:rFonts w:ascii="Times New Roman" w:eastAsia="Times New Roman" w:hAnsi="Times New Roman" w:cs="Times New Roman"/>
          <w:sz w:val="24"/>
          <w:szCs w:val="24"/>
        </w:rPr>
        <w:t>Selvon</w:t>
      </w:r>
      <w:proofErr w:type="spellEnd"/>
      <w:r w:rsidRPr="00CE42F8">
        <w:rPr>
          <w:rFonts w:ascii="Times New Roman" w:eastAsia="Times New Roman" w:hAnsi="Times New Roman" w:cs="Times New Roman"/>
          <w:sz w:val="24"/>
          <w:szCs w:val="24"/>
        </w:rPr>
        <w:t xml:space="preserve"> will be the same experience in London as it would be in Boston, or anywhere else for that matter. It constructs teachers as units of expertise and students as recipients of information, both equally detachable from their location in social and cultural space. Without pitting this discourse of deracinated mobility (or its economic counterpart, globalisation) against an outmoded notion of national or linguistic community, the reflections that follow nonetheless aim to ask: what could we achieve by foregrounding students’ contingent experience of the local as a necessary moment in teaching the global? How might we unravel London’s complex global histories through situated readings and embodied encounters, foregrounding and reanimating the vitality of literary methods of reading, whether in the classroom or on the street? The contributions that follow from course tutors past and present offer a number of answers to these and related questions. They provide a non-exhaustive sketch of an ongoing pedagogical project. We hope they are of interest to Londoners everywhere.</w:t>
      </w:r>
      <w:r w:rsidRPr="00CE42F8">
        <w:rPr>
          <w:rFonts w:ascii="Times New Roman" w:eastAsia="Times New Roman" w:hAnsi="Times New Roman" w:cs="Times New Roman"/>
          <w:sz w:val="24"/>
          <w:szCs w:val="24"/>
          <w:vertAlign w:val="superscript"/>
        </w:rPr>
        <w:footnoteReference w:id="9"/>
      </w:r>
    </w:p>
    <w:p w14:paraId="0000002B" w14:textId="77777777" w:rsidR="00D066C4" w:rsidRPr="00CE42F8" w:rsidRDefault="00D066C4" w:rsidP="00791F64">
      <w:pPr>
        <w:shd w:val="clear" w:color="auto" w:fill="FFFFFF"/>
        <w:spacing w:line="360" w:lineRule="auto"/>
        <w:jc w:val="both"/>
        <w:rPr>
          <w:rFonts w:ascii="Times New Roman" w:eastAsia="Times New Roman" w:hAnsi="Times New Roman" w:cs="Times New Roman"/>
          <w:sz w:val="24"/>
          <w:szCs w:val="24"/>
        </w:rPr>
      </w:pPr>
    </w:p>
    <w:p w14:paraId="28575EDC" w14:textId="12DFF30A" w:rsidR="00791F64" w:rsidRPr="00CE42F8" w:rsidRDefault="00DB6C6A" w:rsidP="00791F64">
      <w:pPr>
        <w:spacing w:line="360" w:lineRule="auto"/>
        <w:jc w:val="both"/>
        <w:rPr>
          <w:rFonts w:ascii="Times New Roman" w:eastAsia="Times New Roman" w:hAnsi="Times New Roman" w:cs="Times New Roman"/>
          <w:b/>
          <w:sz w:val="24"/>
          <w:szCs w:val="24"/>
          <w:highlight w:val="white"/>
        </w:rPr>
      </w:pPr>
      <w:r w:rsidRPr="00CE42F8">
        <w:rPr>
          <w:rFonts w:ascii="Times New Roman" w:eastAsia="Times New Roman" w:hAnsi="Times New Roman" w:cs="Times New Roman"/>
          <w:b/>
          <w:i/>
          <w:sz w:val="24"/>
          <w:szCs w:val="24"/>
          <w:highlight w:val="white"/>
        </w:rPr>
        <w:t xml:space="preserve">The Lonely Londoners: </w:t>
      </w:r>
      <w:r w:rsidR="00791F64" w:rsidRPr="00CE42F8">
        <w:rPr>
          <w:rFonts w:ascii="Times New Roman" w:eastAsia="Times New Roman" w:hAnsi="Times New Roman" w:cs="Times New Roman"/>
          <w:b/>
          <w:sz w:val="24"/>
          <w:szCs w:val="24"/>
          <w:highlight w:val="white"/>
        </w:rPr>
        <w:t>Acculturation and Positionality</w:t>
      </w:r>
    </w:p>
    <w:p w14:paraId="0000002D" w14:textId="77777777" w:rsidR="00D066C4" w:rsidRPr="00CE42F8" w:rsidRDefault="00DB6C6A" w:rsidP="00791F64">
      <w:pPr>
        <w:spacing w:line="360" w:lineRule="auto"/>
        <w:jc w:val="both"/>
        <w:rPr>
          <w:rFonts w:ascii="Times New Roman" w:eastAsia="Times New Roman" w:hAnsi="Times New Roman" w:cs="Times New Roman"/>
          <w:sz w:val="24"/>
          <w:szCs w:val="24"/>
          <w:highlight w:val="white"/>
        </w:rPr>
      </w:pPr>
      <w:r w:rsidRPr="00CE42F8">
        <w:rPr>
          <w:rFonts w:ascii="Times New Roman" w:eastAsia="Times New Roman" w:hAnsi="Times New Roman" w:cs="Times New Roman"/>
          <w:sz w:val="24"/>
          <w:szCs w:val="24"/>
          <w:highlight w:val="white"/>
        </w:rPr>
        <w:t>Peter Maber</w:t>
      </w:r>
    </w:p>
    <w:p w14:paraId="347B7278" w14:textId="6188A8F1" w:rsidR="00791F64" w:rsidRPr="00CE42F8" w:rsidRDefault="00E65950" w:rsidP="00791F64">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Northeastern University London</w:t>
      </w:r>
    </w:p>
    <w:p w14:paraId="6DDE901F" w14:textId="77777777" w:rsidR="00791F64" w:rsidRPr="00CE42F8" w:rsidRDefault="00791F64" w:rsidP="00791F64">
      <w:pPr>
        <w:spacing w:line="360" w:lineRule="auto"/>
        <w:jc w:val="both"/>
        <w:rPr>
          <w:rFonts w:ascii="Times New Roman" w:eastAsia="Times New Roman" w:hAnsi="Times New Roman" w:cs="Times New Roman"/>
          <w:sz w:val="24"/>
          <w:szCs w:val="24"/>
          <w:highlight w:val="white"/>
        </w:rPr>
      </w:pPr>
    </w:p>
    <w:p w14:paraId="0000002E" w14:textId="58B2353E" w:rsidR="00D066C4" w:rsidRPr="00CE42F8" w:rsidRDefault="00DB6C6A" w:rsidP="00791F64">
      <w:pPr>
        <w:spacing w:line="360" w:lineRule="auto"/>
        <w:jc w:val="both"/>
        <w:rPr>
          <w:rFonts w:ascii="Times New Roman" w:eastAsia="Times New Roman" w:hAnsi="Times New Roman" w:cs="Times New Roman"/>
          <w:sz w:val="24"/>
          <w:szCs w:val="24"/>
          <w:highlight w:val="white"/>
        </w:rPr>
      </w:pPr>
      <w:r w:rsidRPr="00CE42F8">
        <w:rPr>
          <w:rFonts w:ascii="Times New Roman" w:eastAsia="Times New Roman" w:hAnsi="Times New Roman" w:cs="Times New Roman"/>
          <w:sz w:val="24"/>
          <w:szCs w:val="24"/>
          <w:highlight w:val="white"/>
        </w:rPr>
        <w:t>In 2018</w:t>
      </w:r>
      <w:r w:rsidR="00791F64" w:rsidRPr="00CE42F8">
        <w:rPr>
          <w:rFonts w:ascii="Times New Roman" w:eastAsia="Times New Roman" w:hAnsi="Times New Roman" w:cs="Times New Roman"/>
          <w:sz w:val="24"/>
          <w:szCs w:val="24"/>
          <w:highlight w:val="white"/>
        </w:rPr>
        <w:t>,</w:t>
      </w:r>
      <w:r w:rsidRPr="00CE42F8">
        <w:rPr>
          <w:rFonts w:ascii="Times New Roman" w:eastAsia="Times New Roman" w:hAnsi="Times New Roman" w:cs="Times New Roman"/>
          <w:sz w:val="24"/>
          <w:szCs w:val="24"/>
          <w:highlight w:val="white"/>
        </w:rPr>
        <w:t xml:space="preserve"> I led on the development of a new version of Cultures of London for our visiting students, with the aim of ensuring we had a course that would facilitate international-mindedness and intercultural dexterity, in line with our University’s vision.</w:t>
      </w:r>
      <w:r w:rsidRPr="00CE42F8">
        <w:rPr>
          <w:rFonts w:ascii="Times New Roman" w:eastAsia="Times New Roman" w:hAnsi="Times New Roman" w:cs="Times New Roman"/>
          <w:sz w:val="24"/>
          <w:szCs w:val="24"/>
          <w:highlight w:val="white"/>
          <w:vertAlign w:val="superscript"/>
        </w:rPr>
        <w:footnoteReference w:id="10"/>
      </w:r>
      <w:r w:rsidRPr="00CE42F8">
        <w:rPr>
          <w:rFonts w:ascii="Times New Roman" w:eastAsia="Times New Roman" w:hAnsi="Times New Roman" w:cs="Times New Roman"/>
          <w:sz w:val="24"/>
          <w:szCs w:val="24"/>
          <w:highlight w:val="white"/>
        </w:rPr>
        <w:t xml:space="preserve"> A major challenge was to adapt material that had been designed for final-year London-based English majors to be accessible to students who might not have studied English literature before and who were new to London. I framed the course in terms of positionality, defined broadly as our ‘social location’: I thought that attending to the connections between identities and social and political contexts could help make sense both of the texts we were studying, and of what everyone was experiencing in coming from the US and elsewhere in the world to study in </w:t>
      </w:r>
      <w:r w:rsidRPr="00CE42F8">
        <w:rPr>
          <w:rFonts w:ascii="Times New Roman" w:eastAsia="Times New Roman" w:hAnsi="Times New Roman" w:cs="Times New Roman"/>
          <w:sz w:val="24"/>
          <w:szCs w:val="24"/>
          <w:highlight w:val="white"/>
        </w:rPr>
        <w:lastRenderedPageBreak/>
        <w:t>London.</w:t>
      </w:r>
      <w:r w:rsidRPr="00CE42F8">
        <w:rPr>
          <w:rFonts w:ascii="Times New Roman" w:eastAsia="Times New Roman" w:hAnsi="Times New Roman" w:cs="Times New Roman"/>
          <w:sz w:val="24"/>
          <w:szCs w:val="24"/>
          <w:highlight w:val="white"/>
          <w:vertAlign w:val="superscript"/>
        </w:rPr>
        <w:footnoteReference w:id="11"/>
      </w:r>
      <w:r w:rsidRPr="00CE42F8">
        <w:rPr>
          <w:rFonts w:ascii="Times New Roman" w:eastAsia="Times New Roman" w:hAnsi="Times New Roman" w:cs="Times New Roman"/>
          <w:sz w:val="24"/>
          <w:szCs w:val="24"/>
          <w:highlight w:val="white"/>
        </w:rPr>
        <w:t xml:space="preserve"> Importantly, distinctions were needed between the course theme of migration and the privileged educational journeys the students were undertaking. To illuminate the former, we studied the concept of acculturation, in terms of the different ways in which groups adapt to new environments.</w:t>
      </w:r>
      <w:r w:rsidRPr="00CE42F8">
        <w:rPr>
          <w:rFonts w:ascii="Times New Roman" w:eastAsia="Times New Roman" w:hAnsi="Times New Roman" w:cs="Times New Roman"/>
          <w:sz w:val="24"/>
          <w:szCs w:val="24"/>
          <w:highlight w:val="white"/>
          <w:vertAlign w:val="superscript"/>
        </w:rPr>
        <w:footnoteReference w:id="12"/>
      </w:r>
      <w:r w:rsidRPr="00CE42F8">
        <w:rPr>
          <w:rFonts w:ascii="Times New Roman" w:eastAsia="Times New Roman" w:hAnsi="Times New Roman" w:cs="Times New Roman"/>
          <w:sz w:val="24"/>
          <w:szCs w:val="24"/>
          <w:highlight w:val="white"/>
        </w:rPr>
        <w:t xml:space="preserve"> To distinguish these from the latter, we frequently shared and discussed our own past and present cultural experiences aiming, in a light-touch version of Pierre Bourdieu, to clarify our ‘position in relation to the object of study’.</w:t>
      </w:r>
      <w:r w:rsidRPr="00CE42F8">
        <w:rPr>
          <w:rFonts w:ascii="Times New Roman" w:eastAsia="Times New Roman" w:hAnsi="Times New Roman" w:cs="Times New Roman"/>
          <w:sz w:val="24"/>
          <w:szCs w:val="24"/>
          <w:highlight w:val="white"/>
          <w:vertAlign w:val="superscript"/>
        </w:rPr>
        <w:footnoteReference w:id="13"/>
      </w:r>
      <w:r w:rsidRPr="00CE42F8">
        <w:rPr>
          <w:rFonts w:ascii="Times New Roman" w:eastAsia="Times New Roman" w:hAnsi="Times New Roman" w:cs="Times New Roman"/>
          <w:sz w:val="24"/>
          <w:szCs w:val="24"/>
          <w:highlight w:val="white"/>
        </w:rPr>
        <w:t xml:space="preserve"> In these ways, I hoped to set up ethical forms of comparison that would not risk appropriation, even as students found personal resonances with what they were studying.</w:t>
      </w:r>
    </w:p>
    <w:p w14:paraId="0000002F" w14:textId="6ACAF851" w:rsidR="00D066C4" w:rsidRPr="00CE42F8" w:rsidRDefault="00DB6C6A" w:rsidP="00A42FEE">
      <w:pPr>
        <w:widowControl w:val="0"/>
        <w:spacing w:line="360" w:lineRule="auto"/>
        <w:ind w:firstLine="720"/>
        <w:jc w:val="both"/>
        <w:rPr>
          <w:rFonts w:ascii="Times New Roman" w:eastAsia="Times New Roman" w:hAnsi="Times New Roman" w:cs="Times New Roman"/>
          <w:sz w:val="24"/>
          <w:szCs w:val="24"/>
          <w:highlight w:val="white"/>
        </w:rPr>
      </w:pPr>
      <w:r w:rsidRPr="00CE42F8">
        <w:rPr>
          <w:rFonts w:ascii="Times New Roman" w:eastAsia="Times New Roman" w:hAnsi="Times New Roman" w:cs="Times New Roman"/>
          <w:sz w:val="24"/>
          <w:szCs w:val="24"/>
          <w:highlight w:val="white"/>
        </w:rPr>
        <w:t xml:space="preserve">To give an example: one of our key texts was Sam </w:t>
      </w:r>
      <w:proofErr w:type="spellStart"/>
      <w:r w:rsidRPr="00CE42F8">
        <w:rPr>
          <w:rFonts w:ascii="Times New Roman" w:eastAsia="Times New Roman" w:hAnsi="Times New Roman" w:cs="Times New Roman"/>
          <w:sz w:val="24"/>
          <w:szCs w:val="24"/>
          <w:highlight w:val="white"/>
        </w:rPr>
        <w:t>Selvon’s</w:t>
      </w:r>
      <w:proofErr w:type="spellEnd"/>
      <w:r w:rsidRPr="00CE42F8">
        <w:rPr>
          <w:rFonts w:ascii="Times New Roman" w:eastAsia="Times New Roman" w:hAnsi="Times New Roman" w:cs="Times New Roman"/>
          <w:sz w:val="24"/>
          <w:szCs w:val="24"/>
          <w:highlight w:val="white"/>
        </w:rPr>
        <w:t xml:space="preserve"> </w:t>
      </w:r>
      <w:r w:rsidRPr="00CE42F8">
        <w:rPr>
          <w:rFonts w:ascii="Times New Roman" w:eastAsia="Times New Roman" w:hAnsi="Times New Roman" w:cs="Times New Roman"/>
          <w:i/>
          <w:sz w:val="24"/>
          <w:szCs w:val="24"/>
          <w:highlight w:val="white"/>
        </w:rPr>
        <w:t xml:space="preserve">The Lonely Londoners </w:t>
      </w:r>
      <w:r w:rsidRPr="00CE42F8">
        <w:rPr>
          <w:rFonts w:ascii="Times New Roman" w:eastAsia="Times New Roman" w:hAnsi="Times New Roman" w:cs="Times New Roman"/>
          <w:sz w:val="24"/>
          <w:szCs w:val="24"/>
          <w:highlight w:val="white"/>
        </w:rPr>
        <w:t xml:space="preserve">(1956). Arriving in August, the students had the opportunity to visit Notting Hill Carnival, and so witness some of the forms of celebration and subversion </w:t>
      </w:r>
      <w:r w:rsidR="00791F64" w:rsidRPr="00CE42F8">
        <w:rPr>
          <w:rFonts w:ascii="Times New Roman" w:eastAsia="Times New Roman" w:hAnsi="Times New Roman" w:cs="Times New Roman"/>
          <w:sz w:val="24"/>
          <w:szCs w:val="24"/>
          <w:highlight w:val="white"/>
        </w:rPr>
        <w:t>that</w:t>
      </w:r>
      <w:r w:rsidRPr="00CE42F8">
        <w:rPr>
          <w:rFonts w:ascii="Times New Roman" w:eastAsia="Times New Roman" w:hAnsi="Times New Roman" w:cs="Times New Roman"/>
          <w:sz w:val="24"/>
          <w:szCs w:val="24"/>
          <w:highlight w:val="white"/>
        </w:rPr>
        <w:t xml:space="preserve"> are at play in </w:t>
      </w:r>
      <w:proofErr w:type="spellStart"/>
      <w:r w:rsidRPr="00CE42F8">
        <w:rPr>
          <w:rFonts w:ascii="Times New Roman" w:eastAsia="Times New Roman" w:hAnsi="Times New Roman" w:cs="Times New Roman"/>
          <w:sz w:val="24"/>
          <w:szCs w:val="24"/>
          <w:highlight w:val="white"/>
        </w:rPr>
        <w:t>Selvon’s</w:t>
      </w:r>
      <w:proofErr w:type="spellEnd"/>
      <w:r w:rsidRPr="00CE42F8">
        <w:rPr>
          <w:rFonts w:ascii="Times New Roman" w:eastAsia="Times New Roman" w:hAnsi="Times New Roman" w:cs="Times New Roman"/>
          <w:sz w:val="24"/>
          <w:szCs w:val="24"/>
          <w:highlight w:val="white"/>
        </w:rPr>
        <w:t xml:space="preserve"> writing. This helped students to understand the evolution of cultural traditions in London: </w:t>
      </w:r>
      <w:r w:rsidRPr="00CE42F8">
        <w:rPr>
          <w:rFonts w:ascii="Times New Roman" w:eastAsia="Times New Roman" w:hAnsi="Times New Roman" w:cs="Times New Roman"/>
          <w:sz w:val="24"/>
          <w:szCs w:val="24"/>
        </w:rPr>
        <w:t>at the end of the novel, Harris organises a fete in St Pancras Hall, which anticipates the 1959 Caribbean Carnival that would inspire the setting up of the Notting Hill Carnival.</w:t>
      </w:r>
      <w:r w:rsidRPr="00CE42F8">
        <w:rPr>
          <w:rFonts w:ascii="Times New Roman" w:eastAsia="Times New Roman" w:hAnsi="Times New Roman" w:cs="Times New Roman"/>
          <w:sz w:val="24"/>
          <w:szCs w:val="24"/>
          <w:highlight w:val="white"/>
        </w:rPr>
        <w:t xml:space="preserve"> In class, we discussed these historical contexts and the specific cultural forms</w:t>
      </w:r>
      <w:r w:rsidR="00F5541F">
        <w:rPr>
          <w:rFonts w:ascii="Times New Roman" w:eastAsia="Times New Roman" w:hAnsi="Times New Roman" w:cs="Times New Roman"/>
          <w:sz w:val="24"/>
          <w:szCs w:val="24"/>
          <w:highlight w:val="white"/>
        </w:rPr>
        <w:t>, both</w:t>
      </w:r>
      <w:r w:rsidRPr="00CE42F8">
        <w:rPr>
          <w:rFonts w:ascii="Times New Roman" w:eastAsia="Times New Roman" w:hAnsi="Times New Roman" w:cs="Times New Roman"/>
          <w:sz w:val="24"/>
          <w:szCs w:val="24"/>
          <w:highlight w:val="white"/>
        </w:rPr>
        <w:t xml:space="preserve"> </w:t>
      </w:r>
      <w:r w:rsidR="00F5541F">
        <w:rPr>
          <w:rFonts w:ascii="Times New Roman" w:eastAsia="Times New Roman" w:hAnsi="Times New Roman" w:cs="Times New Roman"/>
          <w:sz w:val="24"/>
          <w:szCs w:val="24"/>
          <w:highlight w:val="white"/>
        </w:rPr>
        <w:t xml:space="preserve">those </w:t>
      </w:r>
      <w:r w:rsidRPr="00CE42F8">
        <w:rPr>
          <w:rFonts w:ascii="Times New Roman" w:eastAsia="Times New Roman" w:hAnsi="Times New Roman" w:cs="Times New Roman"/>
          <w:sz w:val="24"/>
          <w:szCs w:val="24"/>
          <w:highlight w:val="white"/>
        </w:rPr>
        <w:t xml:space="preserve">the students had </w:t>
      </w:r>
      <w:proofErr w:type="gramStart"/>
      <w:r w:rsidRPr="00CE42F8">
        <w:rPr>
          <w:rFonts w:ascii="Times New Roman" w:eastAsia="Times New Roman" w:hAnsi="Times New Roman" w:cs="Times New Roman"/>
          <w:sz w:val="24"/>
          <w:szCs w:val="24"/>
          <w:highlight w:val="white"/>
        </w:rPr>
        <w:t>witnessed</w:t>
      </w:r>
      <w:proofErr w:type="gramEnd"/>
      <w:r w:rsidRPr="00CE42F8">
        <w:rPr>
          <w:rFonts w:ascii="Times New Roman" w:eastAsia="Times New Roman" w:hAnsi="Times New Roman" w:cs="Times New Roman"/>
          <w:sz w:val="24"/>
          <w:szCs w:val="24"/>
          <w:highlight w:val="white"/>
        </w:rPr>
        <w:t xml:space="preserve"> and which are written in to </w:t>
      </w:r>
      <w:proofErr w:type="spellStart"/>
      <w:r w:rsidRPr="00CE42F8">
        <w:rPr>
          <w:rFonts w:ascii="Times New Roman" w:eastAsia="Times New Roman" w:hAnsi="Times New Roman" w:cs="Times New Roman"/>
          <w:sz w:val="24"/>
          <w:szCs w:val="24"/>
          <w:highlight w:val="white"/>
        </w:rPr>
        <w:t>Selvon’s</w:t>
      </w:r>
      <w:proofErr w:type="spellEnd"/>
      <w:r w:rsidRPr="00CE42F8">
        <w:rPr>
          <w:rFonts w:ascii="Times New Roman" w:eastAsia="Times New Roman" w:hAnsi="Times New Roman" w:cs="Times New Roman"/>
          <w:sz w:val="24"/>
          <w:szCs w:val="24"/>
          <w:highlight w:val="white"/>
        </w:rPr>
        <w:t xml:space="preserve"> text, such as the calypso with its jubilant rhythms counterpointed by political bite. To deepen their understanding of the complexities of migration, students took part in a mapping exercise </w:t>
      </w:r>
      <w:r w:rsidR="00A42FEE" w:rsidRPr="00CE42F8">
        <w:rPr>
          <w:rFonts w:ascii="Times New Roman" w:eastAsia="Times New Roman" w:hAnsi="Times New Roman" w:cs="Times New Roman"/>
          <w:sz w:val="24"/>
          <w:szCs w:val="24"/>
          <w:highlight w:val="white"/>
        </w:rPr>
        <w:t>that</w:t>
      </w:r>
      <w:r w:rsidRPr="00CE42F8">
        <w:rPr>
          <w:rFonts w:ascii="Times New Roman" w:eastAsia="Times New Roman" w:hAnsi="Times New Roman" w:cs="Times New Roman"/>
          <w:sz w:val="24"/>
          <w:szCs w:val="24"/>
          <w:highlight w:val="white"/>
        </w:rPr>
        <w:t xml:space="preserve"> involved linking extracts from the novel describing different characters’ behaviours to different acculturation ‘strategies’ (assimilation, integra</w:t>
      </w:r>
      <w:r w:rsidR="00A42FEE" w:rsidRPr="00CE42F8">
        <w:rPr>
          <w:rFonts w:ascii="Times New Roman" w:eastAsia="Times New Roman" w:hAnsi="Times New Roman" w:cs="Times New Roman"/>
          <w:sz w:val="24"/>
          <w:szCs w:val="24"/>
          <w:highlight w:val="white"/>
        </w:rPr>
        <w:t>tion, separation, and marginalis</w:t>
      </w:r>
      <w:r w:rsidRPr="00CE42F8">
        <w:rPr>
          <w:rFonts w:ascii="Times New Roman" w:eastAsia="Times New Roman" w:hAnsi="Times New Roman" w:cs="Times New Roman"/>
          <w:sz w:val="24"/>
          <w:szCs w:val="24"/>
          <w:highlight w:val="white"/>
        </w:rPr>
        <w:t>ation).</w:t>
      </w:r>
      <w:r w:rsidRPr="00CE42F8">
        <w:rPr>
          <w:rFonts w:ascii="Times New Roman" w:eastAsia="Times New Roman" w:hAnsi="Times New Roman" w:cs="Times New Roman"/>
          <w:sz w:val="24"/>
          <w:szCs w:val="24"/>
          <w:highlight w:val="white"/>
          <w:vertAlign w:val="superscript"/>
        </w:rPr>
        <w:footnoteReference w:id="14"/>
      </w:r>
      <w:r w:rsidRPr="00CE42F8">
        <w:rPr>
          <w:rFonts w:ascii="Times New Roman" w:eastAsia="Times New Roman" w:hAnsi="Times New Roman" w:cs="Times New Roman"/>
          <w:sz w:val="24"/>
          <w:szCs w:val="24"/>
          <w:highlight w:val="white"/>
        </w:rPr>
        <w:t xml:space="preserve"> In this way</w:t>
      </w:r>
      <w:r w:rsidR="00A42FEE" w:rsidRPr="00CE42F8">
        <w:rPr>
          <w:rFonts w:ascii="Times New Roman" w:eastAsia="Times New Roman" w:hAnsi="Times New Roman" w:cs="Times New Roman"/>
          <w:sz w:val="24"/>
          <w:szCs w:val="24"/>
          <w:highlight w:val="white"/>
        </w:rPr>
        <w:t>,</w:t>
      </w:r>
      <w:r w:rsidRPr="00CE42F8">
        <w:rPr>
          <w:rFonts w:ascii="Times New Roman" w:eastAsia="Times New Roman" w:hAnsi="Times New Roman" w:cs="Times New Roman"/>
          <w:sz w:val="24"/>
          <w:szCs w:val="24"/>
          <w:highlight w:val="white"/>
        </w:rPr>
        <w:t xml:space="preserve"> the students developed the ability to apply both sociological frameworks and literary critical skills, thinking more deeply about the ways in which </w:t>
      </w:r>
      <w:proofErr w:type="spellStart"/>
      <w:r w:rsidRPr="00CE42F8">
        <w:rPr>
          <w:rFonts w:ascii="Times New Roman" w:eastAsia="Times New Roman" w:hAnsi="Times New Roman" w:cs="Times New Roman"/>
          <w:sz w:val="24"/>
          <w:szCs w:val="24"/>
          <w:highlight w:val="white"/>
        </w:rPr>
        <w:t>Selvon</w:t>
      </w:r>
      <w:proofErr w:type="spellEnd"/>
      <w:r w:rsidRPr="00CE42F8">
        <w:rPr>
          <w:rFonts w:ascii="Times New Roman" w:eastAsia="Times New Roman" w:hAnsi="Times New Roman" w:cs="Times New Roman"/>
          <w:sz w:val="24"/>
          <w:szCs w:val="24"/>
          <w:highlight w:val="white"/>
        </w:rPr>
        <w:t xml:space="preserve"> presents character and experience somewhere between realism and allegory in the interests of representing the challenges of different processes of acculturation for the Windrush Generation.</w:t>
      </w:r>
      <w:r w:rsidRPr="00CE42F8">
        <w:rPr>
          <w:rFonts w:ascii="Times New Roman" w:eastAsia="Times New Roman" w:hAnsi="Times New Roman" w:cs="Times New Roman"/>
          <w:sz w:val="24"/>
          <w:szCs w:val="24"/>
          <w:highlight w:val="white"/>
          <w:vertAlign w:val="superscript"/>
        </w:rPr>
        <w:footnoteReference w:id="15"/>
      </w:r>
      <w:r w:rsidRPr="00CE42F8">
        <w:rPr>
          <w:rFonts w:ascii="Times New Roman" w:eastAsia="Times New Roman" w:hAnsi="Times New Roman" w:cs="Times New Roman"/>
          <w:sz w:val="24"/>
          <w:szCs w:val="24"/>
          <w:highlight w:val="white"/>
        </w:rPr>
        <w:t xml:space="preserve"> There are characters who attempt assimilation, like Harris, who ‘like to play </w:t>
      </w:r>
      <w:proofErr w:type="spellStart"/>
      <w:r w:rsidRPr="00CE42F8">
        <w:rPr>
          <w:rFonts w:ascii="Times New Roman" w:eastAsia="Times New Roman" w:hAnsi="Times New Roman" w:cs="Times New Roman"/>
          <w:sz w:val="24"/>
          <w:szCs w:val="24"/>
          <w:highlight w:val="white"/>
        </w:rPr>
        <w:t>ladeda</w:t>
      </w:r>
      <w:proofErr w:type="spellEnd"/>
      <w:r w:rsidRPr="00CE42F8">
        <w:rPr>
          <w:rFonts w:ascii="Times New Roman" w:eastAsia="Times New Roman" w:hAnsi="Times New Roman" w:cs="Times New Roman"/>
          <w:sz w:val="24"/>
          <w:szCs w:val="24"/>
          <w:highlight w:val="white"/>
        </w:rPr>
        <w:t xml:space="preserve">, and he like English customs and thing’, </w:t>
      </w:r>
      <w:r w:rsidRPr="00CE42F8">
        <w:rPr>
          <w:rFonts w:ascii="Times New Roman" w:eastAsia="Times New Roman" w:hAnsi="Times New Roman" w:cs="Times New Roman"/>
          <w:sz w:val="24"/>
          <w:szCs w:val="24"/>
          <w:highlight w:val="white"/>
        </w:rPr>
        <w:lastRenderedPageBreak/>
        <w:t>which gives him access to a world of ‘high tea’ where he can move ‘among the bigshots’.</w:t>
      </w:r>
      <w:r w:rsidRPr="00CE42F8">
        <w:rPr>
          <w:rFonts w:ascii="Times New Roman" w:eastAsia="Times New Roman" w:hAnsi="Times New Roman" w:cs="Times New Roman"/>
          <w:sz w:val="24"/>
          <w:szCs w:val="24"/>
          <w:highlight w:val="white"/>
          <w:vertAlign w:val="superscript"/>
        </w:rPr>
        <w:footnoteReference w:id="16"/>
      </w:r>
      <w:r w:rsidRPr="00CE42F8">
        <w:rPr>
          <w:rFonts w:ascii="Times New Roman" w:eastAsia="Times New Roman" w:hAnsi="Times New Roman" w:cs="Times New Roman"/>
          <w:sz w:val="24"/>
          <w:szCs w:val="24"/>
          <w:highlight w:val="white"/>
        </w:rPr>
        <w:t xml:space="preserve"> The carnival caricature cuts both ways, exposing both the absurdity of English attitudes and the alienation motivating and ultimately limiting the performance: ‘Only thing, Harris face black’.</w:t>
      </w:r>
      <w:r w:rsidRPr="00CE42F8">
        <w:rPr>
          <w:rFonts w:ascii="Times New Roman" w:eastAsia="Times New Roman" w:hAnsi="Times New Roman" w:cs="Times New Roman"/>
          <w:sz w:val="24"/>
          <w:szCs w:val="24"/>
          <w:highlight w:val="white"/>
          <w:vertAlign w:val="superscript"/>
        </w:rPr>
        <w:footnoteReference w:id="17"/>
      </w:r>
      <w:r w:rsidRPr="00CE42F8">
        <w:rPr>
          <w:rFonts w:ascii="Times New Roman" w:eastAsia="Times New Roman" w:hAnsi="Times New Roman" w:cs="Times New Roman"/>
          <w:sz w:val="24"/>
          <w:szCs w:val="24"/>
          <w:highlight w:val="white"/>
        </w:rPr>
        <w:t xml:space="preserve"> Meanwhile, </w:t>
      </w:r>
      <w:proofErr w:type="spellStart"/>
      <w:r w:rsidRPr="00CE42F8">
        <w:rPr>
          <w:rFonts w:ascii="Times New Roman" w:eastAsia="Times New Roman" w:hAnsi="Times New Roman" w:cs="Times New Roman"/>
          <w:sz w:val="24"/>
          <w:szCs w:val="24"/>
          <w:highlight w:val="white"/>
        </w:rPr>
        <w:t>Tanty</w:t>
      </w:r>
      <w:proofErr w:type="spellEnd"/>
      <w:r w:rsidRPr="00CE42F8">
        <w:rPr>
          <w:rFonts w:ascii="Times New Roman" w:eastAsia="Times New Roman" w:hAnsi="Times New Roman" w:cs="Times New Roman"/>
          <w:sz w:val="24"/>
          <w:szCs w:val="24"/>
          <w:highlight w:val="white"/>
        </w:rPr>
        <w:t xml:space="preserve"> is a character who represents separation in the form of resistance, leading to a form of reverse assimilation: refusing to adapt her behaviour at all, she refashions London in her own image, installing a Caribbean system of credit in a shop off Harrow Road by the sheer force of her will: ‘Where I come from you take what you want and you pay every Friday’.</w:t>
      </w:r>
      <w:r w:rsidRPr="00CE42F8">
        <w:rPr>
          <w:rFonts w:ascii="Times New Roman" w:eastAsia="Times New Roman" w:hAnsi="Times New Roman" w:cs="Times New Roman"/>
          <w:sz w:val="24"/>
          <w:szCs w:val="24"/>
          <w:highlight w:val="white"/>
          <w:vertAlign w:val="superscript"/>
        </w:rPr>
        <w:footnoteReference w:id="18"/>
      </w:r>
    </w:p>
    <w:p w14:paraId="00000030" w14:textId="123D84F9" w:rsidR="00D066C4" w:rsidRPr="00CE42F8" w:rsidRDefault="00DB6C6A" w:rsidP="00A42FEE">
      <w:pPr>
        <w:spacing w:line="360" w:lineRule="auto"/>
        <w:ind w:firstLine="720"/>
        <w:jc w:val="both"/>
        <w:rPr>
          <w:rFonts w:ascii="Times New Roman" w:eastAsia="Times New Roman" w:hAnsi="Times New Roman" w:cs="Times New Roman"/>
          <w:sz w:val="24"/>
          <w:szCs w:val="24"/>
          <w:highlight w:val="white"/>
        </w:rPr>
      </w:pPr>
      <w:r w:rsidRPr="00CE42F8">
        <w:rPr>
          <w:rFonts w:ascii="Times New Roman" w:eastAsia="Times New Roman" w:hAnsi="Times New Roman" w:cs="Times New Roman"/>
          <w:sz w:val="24"/>
          <w:szCs w:val="24"/>
          <w:highlight w:val="white"/>
        </w:rPr>
        <w:t>The students responded passionately to the text, in relation both to its historical context and its contemporary relevance. The history of racial discri</w:t>
      </w:r>
      <w:r w:rsidR="00A42FEE" w:rsidRPr="00CE42F8">
        <w:rPr>
          <w:rFonts w:ascii="Times New Roman" w:eastAsia="Times New Roman" w:hAnsi="Times New Roman" w:cs="Times New Roman"/>
          <w:sz w:val="24"/>
          <w:szCs w:val="24"/>
          <w:highlight w:val="white"/>
        </w:rPr>
        <w:t xml:space="preserve">mination in the UK was far less well </w:t>
      </w:r>
      <w:r w:rsidRPr="00CE42F8">
        <w:rPr>
          <w:rFonts w:ascii="Times New Roman" w:eastAsia="Times New Roman" w:hAnsi="Times New Roman" w:cs="Times New Roman"/>
          <w:sz w:val="24"/>
          <w:szCs w:val="24"/>
          <w:highlight w:val="white"/>
        </w:rPr>
        <w:t xml:space="preserve">known to the students than that in the US and we discussed possible reasons for this, including the forms of embarrassed erasure to which </w:t>
      </w:r>
      <w:proofErr w:type="spellStart"/>
      <w:r w:rsidRPr="00CE42F8">
        <w:rPr>
          <w:rFonts w:ascii="Times New Roman" w:eastAsia="Times New Roman" w:hAnsi="Times New Roman" w:cs="Times New Roman"/>
          <w:sz w:val="24"/>
          <w:szCs w:val="24"/>
          <w:highlight w:val="white"/>
        </w:rPr>
        <w:t>Selvon</w:t>
      </w:r>
      <w:proofErr w:type="spellEnd"/>
      <w:r w:rsidRPr="00CE42F8">
        <w:rPr>
          <w:rFonts w:ascii="Times New Roman" w:eastAsia="Times New Roman" w:hAnsi="Times New Roman" w:cs="Times New Roman"/>
          <w:sz w:val="24"/>
          <w:szCs w:val="24"/>
          <w:highlight w:val="white"/>
        </w:rPr>
        <w:t xml:space="preserve"> is so attentive. Some students made illuminating comparisons with histories and legacies of imperial oppression in their own countries. Many reflected on the different kinds of social space they were experiencing in London, on the exceptional variety of these, and on the difficulties that could arise in their navigation. Through these experiential approaches, the students brought new perspectives to the study of the text and to the study of London at large, becoming attuned to historical and cultural specificity whilst finding room for sensitive personal reflections. As the course developed, we increasingly saw opportunities to build in more of this type of self-reflection, subsequently incorporating it into one of our assessments</w:t>
      </w:r>
      <w:r w:rsidR="00A42FEE" w:rsidRPr="00CE42F8">
        <w:rPr>
          <w:rFonts w:ascii="Times New Roman" w:eastAsia="Times New Roman" w:hAnsi="Times New Roman" w:cs="Times New Roman"/>
          <w:sz w:val="24"/>
          <w:szCs w:val="24"/>
          <w:highlight w:val="white"/>
        </w:rPr>
        <w:t>,</w:t>
      </w:r>
      <w:r w:rsidRPr="00CE42F8">
        <w:rPr>
          <w:rFonts w:ascii="Times New Roman" w:eastAsia="Times New Roman" w:hAnsi="Times New Roman" w:cs="Times New Roman"/>
          <w:sz w:val="24"/>
          <w:szCs w:val="24"/>
          <w:highlight w:val="white"/>
        </w:rPr>
        <w:t xml:space="preserve"> which takes the form of a five-part journal.</w:t>
      </w:r>
    </w:p>
    <w:p w14:paraId="00000031" w14:textId="77777777" w:rsidR="00D066C4" w:rsidRPr="00CE42F8" w:rsidRDefault="00D066C4" w:rsidP="00A42FEE">
      <w:pPr>
        <w:spacing w:line="360" w:lineRule="auto"/>
        <w:jc w:val="both"/>
        <w:rPr>
          <w:rFonts w:ascii="Times New Roman" w:eastAsia="Times New Roman" w:hAnsi="Times New Roman" w:cs="Times New Roman"/>
          <w:sz w:val="24"/>
          <w:szCs w:val="24"/>
          <w:highlight w:val="white"/>
        </w:rPr>
      </w:pPr>
    </w:p>
    <w:p w14:paraId="00000032" w14:textId="10C09823" w:rsidR="00D066C4" w:rsidRPr="00CE42F8" w:rsidRDefault="00A42FEE" w:rsidP="00A42FEE">
      <w:pPr>
        <w:spacing w:line="360" w:lineRule="auto"/>
        <w:jc w:val="both"/>
        <w:rPr>
          <w:rFonts w:ascii="Times New Roman" w:eastAsia="Times New Roman" w:hAnsi="Times New Roman" w:cs="Times New Roman"/>
          <w:b/>
          <w:sz w:val="24"/>
          <w:szCs w:val="24"/>
          <w:highlight w:val="white"/>
        </w:rPr>
      </w:pPr>
      <w:r w:rsidRPr="00CE42F8">
        <w:rPr>
          <w:rFonts w:ascii="Times New Roman" w:eastAsia="Times New Roman" w:hAnsi="Times New Roman" w:cs="Times New Roman"/>
          <w:b/>
          <w:sz w:val="24"/>
          <w:szCs w:val="24"/>
          <w:highlight w:val="white"/>
        </w:rPr>
        <w:t>From Museum to Market: Long Histories of Migration and H</w:t>
      </w:r>
      <w:r w:rsidR="00DB6C6A" w:rsidRPr="00CE42F8">
        <w:rPr>
          <w:rFonts w:ascii="Times New Roman" w:eastAsia="Times New Roman" w:hAnsi="Times New Roman" w:cs="Times New Roman"/>
          <w:b/>
          <w:sz w:val="24"/>
          <w:szCs w:val="24"/>
          <w:highlight w:val="white"/>
        </w:rPr>
        <w:t>ybridity</w:t>
      </w:r>
    </w:p>
    <w:p w14:paraId="00000033" w14:textId="629222FE" w:rsidR="00D066C4" w:rsidRPr="00CE42F8" w:rsidRDefault="00A42FEE" w:rsidP="00A42FEE">
      <w:pPr>
        <w:spacing w:line="360" w:lineRule="auto"/>
        <w:jc w:val="both"/>
        <w:rPr>
          <w:rFonts w:ascii="Times New Roman" w:eastAsia="Times New Roman" w:hAnsi="Times New Roman" w:cs="Times New Roman"/>
          <w:sz w:val="24"/>
          <w:szCs w:val="24"/>
          <w:highlight w:val="white"/>
        </w:rPr>
      </w:pPr>
      <w:proofErr w:type="spellStart"/>
      <w:r w:rsidRPr="00CE42F8">
        <w:rPr>
          <w:rFonts w:ascii="Times New Roman" w:eastAsia="Times New Roman" w:hAnsi="Times New Roman" w:cs="Times New Roman"/>
          <w:sz w:val="24"/>
          <w:szCs w:val="24"/>
          <w:highlight w:val="white"/>
        </w:rPr>
        <w:t>Leighan</w:t>
      </w:r>
      <w:proofErr w:type="spellEnd"/>
      <w:r w:rsidRPr="00CE42F8">
        <w:rPr>
          <w:rFonts w:ascii="Times New Roman" w:eastAsia="Times New Roman" w:hAnsi="Times New Roman" w:cs="Times New Roman"/>
          <w:sz w:val="24"/>
          <w:szCs w:val="24"/>
          <w:highlight w:val="white"/>
        </w:rPr>
        <w:t xml:space="preserve"> Renaud</w:t>
      </w:r>
    </w:p>
    <w:p w14:paraId="00000034" w14:textId="466FD90C" w:rsidR="00D066C4" w:rsidRPr="00CE42F8" w:rsidRDefault="009026F7" w:rsidP="00A42FEE">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University of Bristol</w:t>
      </w:r>
    </w:p>
    <w:p w14:paraId="123947D6" w14:textId="77777777" w:rsidR="00A42FEE" w:rsidRPr="00CE42F8" w:rsidRDefault="00A42FEE" w:rsidP="00A42FEE">
      <w:pPr>
        <w:spacing w:line="360" w:lineRule="auto"/>
        <w:jc w:val="both"/>
        <w:rPr>
          <w:rFonts w:ascii="Times New Roman" w:eastAsia="Times New Roman" w:hAnsi="Times New Roman" w:cs="Times New Roman"/>
          <w:b/>
          <w:sz w:val="24"/>
          <w:szCs w:val="24"/>
          <w:highlight w:val="white"/>
        </w:rPr>
      </w:pPr>
    </w:p>
    <w:p w14:paraId="00000035" w14:textId="3589AB83" w:rsidR="00D066C4" w:rsidRPr="00CE42F8" w:rsidRDefault="00DB6C6A" w:rsidP="00A42FEE">
      <w:pPr>
        <w:spacing w:line="360" w:lineRule="auto"/>
        <w:jc w:val="both"/>
        <w:rPr>
          <w:rFonts w:ascii="Times New Roman" w:eastAsia="Times New Roman" w:hAnsi="Times New Roman" w:cs="Times New Roman"/>
          <w:sz w:val="24"/>
          <w:szCs w:val="24"/>
          <w:highlight w:val="white"/>
        </w:rPr>
      </w:pPr>
      <w:r w:rsidRPr="00CE42F8">
        <w:rPr>
          <w:rFonts w:ascii="Times New Roman" w:eastAsia="Times New Roman" w:hAnsi="Times New Roman" w:cs="Times New Roman"/>
          <w:sz w:val="24"/>
          <w:szCs w:val="24"/>
          <w:highlight w:val="white"/>
        </w:rPr>
        <w:t xml:space="preserve">In </w:t>
      </w:r>
      <w:r w:rsidRPr="00CE42F8">
        <w:rPr>
          <w:rFonts w:ascii="Times New Roman" w:eastAsia="Times New Roman" w:hAnsi="Times New Roman" w:cs="Times New Roman"/>
          <w:i/>
          <w:sz w:val="24"/>
          <w:szCs w:val="24"/>
          <w:highlight w:val="white"/>
        </w:rPr>
        <w:t xml:space="preserve">Black and British: A Forgotten History </w:t>
      </w:r>
      <w:r w:rsidRPr="00CE42F8">
        <w:rPr>
          <w:rFonts w:ascii="Times New Roman" w:eastAsia="Times New Roman" w:hAnsi="Times New Roman" w:cs="Times New Roman"/>
          <w:sz w:val="24"/>
          <w:szCs w:val="24"/>
          <w:highlight w:val="white"/>
        </w:rPr>
        <w:t xml:space="preserve">(2016), David </w:t>
      </w:r>
      <w:proofErr w:type="spellStart"/>
      <w:r w:rsidRPr="00CE42F8">
        <w:rPr>
          <w:rFonts w:ascii="Times New Roman" w:eastAsia="Times New Roman" w:hAnsi="Times New Roman" w:cs="Times New Roman"/>
          <w:sz w:val="24"/>
          <w:szCs w:val="24"/>
          <w:highlight w:val="white"/>
        </w:rPr>
        <w:t>Olusoga</w:t>
      </w:r>
      <w:proofErr w:type="spellEnd"/>
      <w:r w:rsidRPr="00CE42F8">
        <w:rPr>
          <w:rFonts w:ascii="Times New Roman" w:eastAsia="Times New Roman" w:hAnsi="Times New Roman" w:cs="Times New Roman"/>
          <w:sz w:val="24"/>
          <w:szCs w:val="24"/>
          <w:highlight w:val="white"/>
        </w:rPr>
        <w:t xml:space="preserve"> asserts, ‘whilst post-war migration had been unprecedented in scale it had not marked the beginnings of black British history </w:t>
      </w:r>
      <w:r w:rsidR="00A42FEE" w:rsidRPr="00CE42F8">
        <w:rPr>
          <w:rFonts w:ascii="Times New Roman" w:eastAsia="Times New Roman" w:hAnsi="Times New Roman" w:cs="Times New Roman"/>
          <w:sz w:val="24"/>
          <w:szCs w:val="24"/>
          <w:highlight w:val="white"/>
        </w:rPr>
        <w:t>...</w:t>
      </w:r>
      <w:r w:rsidRPr="00CE42F8">
        <w:rPr>
          <w:rFonts w:ascii="Times New Roman" w:eastAsia="Times New Roman" w:hAnsi="Times New Roman" w:cs="Times New Roman"/>
          <w:sz w:val="24"/>
          <w:szCs w:val="24"/>
          <w:highlight w:val="white"/>
        </w:rPr>
        <w:t xml:space="preserve"> it is today well understood that people of African descent have been present in Britain since the third century’.</w:t>
      </w:r>
      <w:r w:rsidRPr="00CE42F8">
        <w:rPr>
          <w:rFonts w:ascii="Times New Roman" w:eastAsia="Times New Roman" w:hAnsi="Times New Roman" w:cs="Times New Roman"/>
          <w:sz w:val="24"/>
          <w:szCs w:val="24"/>
          <w:highlight w:val="white"/>
          <w:vertAlign w:val="superscript"/>
        </w:rPr>
        <w:footnoteReference w:id="19"/>
      </w:r>
      <w:r w:rsidRPr="00CE42F8">
        <w:rPr>
          <w:rFonts w:ascii="Times New Roman" w:eastAsia="Times New Roman" w:hAnsi="Times New Roman" w:cs="Times New Roman"/>
          <w:sz w:val="24"/>
          <w:szCs w:val="24"/>
          <w:highlight w:val="white"/>
        </w:rPr>
        <w:t xml:space="preserve"> The book points to the longer history of Black people in Britain, </w:t>
      </w:r>
      <w:r w:rsidRPr="00CE42F8">
        <w:rPr>
          <w:rFonts w:ascii="Times New Roman" w:eastAsia="Times New Roman" w:hAnsi="Times New Roman" w:cs="Times New Roman"/>
          <w:sz w:val="24"/>
          <w:szCs w:val="24"/>
          <w:highlight w:val="white"/>
        </w:rPr>
        <w:lastRenderedPageBreak/>
        <w:t>dispelling the myth that 1948, and the arrival of the SS Empire Windrush, marked the beginning of multiculturalism in the UK. But how to articulate this truth to American university students whose immersion in London’s culture and history would only last for one teaching semester?</w:t>
      </w:r>
    </w:p>
    <w:p w14:paraId="00000036" w14:textId="32833434" w:rsidR="00D066C4" w:rsidRPr="00CE42F8" w:rsidRDefault="00DB6C6A" w:rsidP="00A42FEE">
      <w:pPr>
        <w:spacing w:line="360" w:lineRule="auto"/>
        <w:ind w:firstLine="720"/>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highlight w:val="white"/>
        </w:rPr>
        <w:t>I taught on the ‘Cul</w:t>
      </w:r>
      <w:r w:rsidR="00A42FEE" w:rsidRPr="00CE42F8">
        <w:rPr>
          <w:rFonts w:ascii="Times New Roman" w:eastAsia="Times New Roman" w:hAnsi="Times New Roman" w:cs="Times New Roman"/>
          <w:sz w:val="24"/>
          <w:szCs w:val="24"/>
          <w:highlight w:val="white"/>
        </w:rPr>
        <w:t>tures of London’ course in a</w:t>
      </w:r>
      <w:r w:rsidRPr="00CE42F8">
        <w:rPr>
          <w:rFonts w:ascii="Times New Roman" w:eastAsia="Times New Roman" w:hAnsi="Times New Roman" w:cs="Times New Roman"/>
          <w:sz w:val="24"/>
          <w:szCs w:val="24"/>
          <w:highlight w:val="white"/>
        </w:rPr>
        <w:t>utumn 2019 and found the syllabus carefully attuned to capture a multitude of cultural influences that contributed to the fabric of London</w:t>
      </w:r>
      <w:r w:rsidRPr="00CE42F8">
        <w:rPr>
          <w:rFonts w:ascii="Times New Roman" w:eastAsia="Times New Roman" w:hAnsi="Times New Roman" w:cs="Times New Roman"/>
          <w:sz w:val="24"/>
          <w:szCs w:val="24"/>
        </w:rPr>
        <w:t xml:space="preserve">. I was delighted to have the opportunity to teach Sam </w:t>
      </w:r>
      <w:proofErr w:type="spellStart"/>
      <w:r w:rsidRPr="00CE42F8">
        <w:rPr>
          <w:rFonts w:ascii="Times New Roman" w:eastAsia="Times New Roman" w:hAnsi="Times New Roman" w:cs="Times New Roman"/>
          <w:sz w:val="24"/>
          <w:szCs w:val="24"/>
        </w:rPr>
        <w:t>Selvon’s</w:t>
      </w:r>
      <w:proofErr w:type="spellEnd"/>
      <w:r w:rsidRPr="00CE42F8">
        <w:rPr>
          <w:rFonts w:ascii="Times New Roman" w:eastAsia="Times New Roman" w:hAnsi="Times New Roman" w:cs="Times New Roman"/>
          <w:sz w:val="24"/>
          <w:szCs w:val="24"/>
        </w:rPr>
        <w:t xml:space="preserve"> foundational novel </w:t>
      </w:r>
      <w:r w:rsidRPr="00CE42F8">
        <w:rPr>
          <w:rFonts w:ascii="Times New Roman" w:eastAsia="Times New Roman" w:hAnsi="Times New Roman" w:cs="Times New Roman"/>
          <w:i/>
          <w:sz w:val="24"/>
          <w:szCs w:val="24"/>
        </w:rPr>
        <w:t xml:space="preserve">The Lonely Londoners </w:t>
      </w:r>
      <w:r w:rsidRPr="00CE42F8">
        <w:rPr>
          <w:rFonts w:ascii="Times New Roman" w:eastAsia="Times New Roman" w:hAnsi="Times New Roman" w:cs="Times New Roman"/>
          <w:sz w:val="24"/>
          <w:szCs w:val="24"/>
        </w:rPr>
        <w:t>(1956)</w:t>
      </w:r>
      <w:r w:rsidR="00A42FEE" w:rsidRPr="00CE42F8">
        <w:rPr>
          <w:rFonts w:ascii="Times New Roman" w:eastAsia="Times New Roman" w:hAnsi="Times New Roman" w:cs="Times New Roman"/>
          <w:sz w:val="24"/>
          <w:szCs w:val="24"/>
        </w:rPr>
        <w:t>,</w:t>
      </w:r>
      <w:r w:rsidRPr="00CE42F8">
        <w:rPr>
          <w:rFonts w:ascii="Times New Roman" w:eastAsia="Times New Roman" w:hAnsi="Times New Roman" w:cs="Times New Roman"/>
          <w:sz w:val="24"/>
          <w:szCs w:val="24"/>
        </w:rPr>
        <w:t xml:space="preserve"> which Peter Maber discusses above. The syllabus also included poetry by John </w:t>
      </w:r>
      <w:proofErr w:type="spellStart"/>
      <w:r w:rsidRPr="00CE42F8">
        <w:rPr>
          <w:rFonts w:ascii="Times New Roman" w:eastAsia="Times New Roman" w:hAnsi="Times New Roman" w:cs="Times New Roman"/>
          <w:sz w:val="24"/>
          <w:szCs w:val="24"/>
        </w:rPr>
        <w:t>Agard</w:t>
      </w:r>
      <w:proofErr w:type="spellEnd"/>
      <w:r w:rsidRPr="00CE42F8">
        <w:rPr>
          <w:rFonts w:ascii="Times New Roman" w:eastAsia="Times New Roman" w:hAnsi="Times New Roman" w:cs="Times New Roman"/>
          <w:sz w:val="24"/>
          <w:szCs w:val="24"/>
        </w:rPr>
        <w:t xml:space="preserve">, Benjamin Zephaniah and Louise ‘Miss Lou’ Bennett reflecting on </w:t>
      </w:r>
      <w:r w:rsidR="00A42FEE" w:rsidRPr="00CE42F8">
        <w:rPr>
          <w:rFonts w:ascii="Times New Roman" w:eastAsia="Times New Roman" w:hAnsi="Times New Roman" w:cs="Times New Roman"/>
          <w:sz w:val="24"/>
          <w:szCs w:val="24"/>
        </w:rPr>
        <w:t>twentieth-</w:t>
      </w:r>
      <w:r w:rsidRPr="00CE42F8">
        <w:rPr>
          <w:rFonts w:ascii="Times New Roman" w:eastAsia="Times New Roman" w:hAnsi="Times New Roman" w:cs="Times New Roman"/>
          <w:sz w:val="24"/>
          <w:szCs w:val="24"/>
        </w:rPr>
        <w:t>century relationships between London and the British Empire. This enabled discussions about the intricate entanglement between England’s capital city and the Caribbean, but I wanted to ensure that these stickier conversations about the city’s imperial past were threaded through the entire semester.</w:t>
      </w:r>
    </w:p>
    <w:p w14:paraId="00000037" w14:textId="6E7675D8" w:rsidR="00D066C4" w:rsidRPr="00CE42F8" w:rsidRDefault="00DB6C6A" w:rsidP="00A42FEE">
      <w:pPr>
        <w:spacing w:line="360" w:lineRule="auto"/>
        <w:ind w:firstLine="720"/>
        <w:jc w:val="both"/>
        <w:rPr>
          <w:rFonts w:ascii="Times New Roman" w:eastAsia="Times New Roman" w:hAnsi="Times New Roman" w:cs="Times New Roman"/>
          <w:sz w:val="24"/>
          <w:szCs w:val="24"/>
          <w:highlight w:val="white"/>
        </w:rPr>
      </w:pPr>
      <w:r w:rsidRPr="00CE42F8">
        <w:rPr>
          <w:rFonts w:ascii="Times New Roman" w:eastAsia="Times New Roman" w:hAnsi="Times New Roman" w:cs="Times New Roman"/>
          <w:sz w:val="24"/>
          <w:szCs w:val="24"/>
          <w:highlight w:val="white"/>
        </w:rPr>
        <w:t>The syllabus, as it stood, allowed me several opportunities to sustain this discussion, and the experiential learning elements of the course were surprisingly useful in allowing us to engage with London’s long multicultural history. In our first week, we took students to the Museum of London to explore their Roman London exhibition. As we walked through the museum, discussing the history of Londinium, we were able to draw on the evidence of its multiculturality. Roman London was home to</w:t>
      </w:r>
      <w:r w:rsidRPr="00CE42F8">
        <w:rPr>
          <w:rFonts w:ascii="Times New Roman" w:eastAsia="Times New Roman" w:hAnsi="Times New Roman" w:cs="Times New Roman"/>
          <w:sz w:val="24"/>
          <w:szCs w:val="24"/>
        </w:rPr>
        <w:t xml:space="preserve"> Britons, </w:t>
      </w:r>
      <w:r w:rsidRPr="00CE42F8">
        <w:rPr>
          <w:rFonts w:ascii="Times New Roman" w:eastAsia="Times New Roman" w:hAnsi="Times New Roman" w:cs="Times New Roman"/>
          <w:sz w:val="24"/>
          <w:szCs w:val="24"/>
          <w:highlight w:val="white"/>
        </w:rPr>
        <w:t>Romans, Germans</w:t>
      </w:r>
      <w:r w:rsidR="00A42FEE" w:rsidRPr="00CE42F8">
        <w:rPr>
          <w:rFonts w:ascii="Times New Roman" w:eastAsia="Times New Roman" w:hAnsi="Times New Roman" w:cs="Times New Roman"/>
          <w:sz w:val="24"/>
          <w:szCs w:val="24"/>
          <w:highlight w:val="white"/>
        </w:rPr>
        <w:t>,</w:t>
      </w:r>
      <w:r w:rsidRPr="00CE42F8">
        <w:rPr>
          <w:rFonts w:ascii="Times New Roman" w:eastAsia="Times New Roman" w:hAnsi="Times New Roman" w:cs="Times New Roman"/>
          <w:sz w:val="24"/>
          <w:szCs w:val="24"/>
          <w:highlight w:val="white"/>
        </w:rPr>
        <w:t xml:space="preserve"> and many more. Thus, from the very start of the semester, the syllabus allowed us to contextualise London as a city that has always been hybrid. During this museum visit, I was able to briefly talk to students about Bernardine Evaristo’s novel-in-verse </w:t>
      </w:r>
      <w:r w:rsidRPr="00CE42F8">
        <w:rPr>
          <w:rFonts w:ascii="Times New Roman" w:eastAsia="Times New Roman" w:hAnsi="Times New Roman" w:cs="Times New Roman"/>
          <w:i/>
          <w:sz w:val="24"/>
          <w:szCs w:val="24"/>
          <w:highlight w:val="white"/>
        </w:rPr>
        <w:t xml:space="preserve">The Emperor’s Babe </w:t>
      </w:r>
      <w:r w:rsidRPr="00CE42F8">
        <w:rPr>
          <w:rFonts w:ascii="Times New Roman" w:eastAsia="Times New Roman" w:hAnsi="Times New Roman" w:cs="Times New Roman"/>
          <w:sz w:val="24"/>
          <w:szCs w:val="24"/>
          <w:highlight w:val="white"/>
        </w:rPr>
        <w:t>(2001), which features a Black protagonist living in Roman London. The novel provides a space to consider London’s long history of multiculturalism, and bringing it into dialogue with the artefacts on display at the museum was a fun and intertextual way to demonstrate how twenty-first century writers continue to grapple with London’s nuanced history.</w:t>
      </w:r>
    </w:p>
    <w:p w14:paraId="00000038" w14:textId="5335FF29" w:rsidR="00D066C4" w:rsidRPr="00CE42F8" w:rsidRDefault="00DB6C6A" w:rsidP="00A42FEE">
      <w:pPr>
        <w:spacing w:line="360" w:lineRule="auto"/>
        <w:ind w:firstLine="720"/>
        <w:jc w:val="both"/>
        <w:rPr>
          <w:rFonts w:ascii="Times New Roman" w:eastAsia="Times New Roman" w:hAnsi="Times New Roman" w:cs="Times New Roman"/>
          <w:sz w:val="24"/>
          <w:szCs w:val="24"/>
          <w:highlight w:val="white"/>
        </w:rPr>
      </w:pPr>
      <w:r w:rsidRPr="00CE42F8">
        <w:rPr>
          <w:rFonts w:ascii="Times New Roman" w:eastAsia="Times New Roman" w:hAnsi="Times New Roman" w:cs="Times New Roman"/>
          <w:sz w:val="24"/>
          <w:szCs w:val="24"/>
          <w:highlight w:val="white"/>
        </w:rPr>
        <w:t>We went on several walking tours over the semester, and one such opportunity saw us visiting Borough Market in Southwark</w:t>
      </w:r>
      <w:r w:rsidR="00A42FEE" w:rsidRPr="00CE42F8">
        <w:rPr>
          <w:rFonts w:ascii="Times New Roman" w:eastAsia="Times New Roman" w:hAnsi="Times New Roman" w:cs="Times New Roman"/>
          <w:sz w:val="24"/>
          <w:szCs w:val="24"/>
          <w:highlight w:val="white"/>
        </w:rPr>
        <w:t>. The market has a one-thousand-</w:t>
      </w:r>
      <w:r w:rsidRPr="00CE42F8">
        <w:rPr>
          <w:rFonts w:ascii="Times New Roman" w:eastAsia="Times New Roman" w:hAnsi="Times New Roman" w:cs="Times New Roman"/>
          <w:sz w:val="24"/>
          <w:szCs w:val="24"/>
          <w:highlight w:val="white"/>
        </w:rPr>
        <w:t xml:space="preserve">year history and originally functioned as a wholesale market. During the 1990s, it transformed into an international food hub, giving visitors the opportunity to eat a wide variety of cuisines, including Middle Eastern, Taiwanese, Cypriot, and Malaysian foods. In his sensory ethnography of East London, Alex Rhys-Taylor describes how London’s history of ‘post-colonial migration, global labour markets and geopolitical conflict’ can be experienced through </w:t>
      </w:r>
      <w:r w:rsidRPr="00CE42F8">
        <w:rPr>
          <w:rFonts w:ascii="Times New Roman" w:eastAsia="Times New Roman" w:hAnsi="Times New Roman" w:cs="Times New Roman"/>
          <w:sz w:val="24"/>
          <w:szCs w:val="24"/>
          <w:highlight w:val="white"/>
        </w:rPr>
        <w:lastRenderedPageBreak/>
        <w:t>smell and taste.</w:t>
      </w:r>
      <w:r w:rsidRPr="00CE42F8">
        <w:rPr>
          <w:rFonts w:ascii="Times New Roman" w:eastAsia="Times New Roman" w:hAnsi="Times New Roman" w:cs="Times New Roman"/>
          <w:sz w:val="24"/>
          <w:szCs w:val="24"/>
          <w:highlight w:val="white"/>
          <w:vertAlign w:val="superscript"/>
        </w:rPr>
        <w:footnoteReference w:id="20"/>
      </w:r>
      <w:r w:rsidRPr="00CE42F8">
        <w:rPr>
          <w:rFonts w:ascii="Times New Roman" w:eastAsia="Times New Roman" w:hAnsi="Times New Roman" w:cs="Times New Roman"/>
          <w:sz w:val="24"/>
          <w:szCs w:val="24"/>
          <w:highlight w:val="white"/>
        </w:rPr>
        <w:t xml:space="preserve"> In Borough Market, I gave students the opportunity to explore the market at their own pace, and take in the sights and smells. A number of students even returned to the group with food newly purchased. Despite the market’s history of internationalism being relatively recent, this experience gave us the opportunity to consider London’s relationship with the wider world, discuss students’ culinary experiences in London, and think more generally about how the city’s food offerings also speak to its longstanding multicultural history.</w:t>
      </w:r>
    </w:p>
    <w:p w14:paraId="00000039" w14:textId="12AED54A" w:rsidR="00D066C4" w:rsidRPr="00CE42F8" w:rsidRDefault="00DB6C6A" w:rsidP="00A42FEE">
      <w:pPr>
        <w:spacing w:line="360" w:lineRule="auto"/>
        <w:ind w:firstLine="720"/>
        <w:jc w:val="both"/>
        <w:rPr>
          <w:rFonts w:ascii="Times New Roman" w:eastAsia="Times New Roman" w:hAnsi="Times New Roman" w:cs="Times New Roman"/>
          <w:sz w:val="24"/>
          <w:szCs w:val="24"/>
          <w:highlight w:val="white"/>
        </w:rPr>
      </w:pPr>
      <w:r w:rsidRPr="00CE42F8">
        <w:rPr>
          <w:rFonts w:ascii="Times New Roman" w:eastAsia="Times New Roman" w:hAnsi="Times New Roman" w:cs="Times New Roman"/>
          <w:sz w:val="24"/>
          <w:szCs w:val="24"/>
          <w:highlight w:val="white"/>
        </w:rPr>
        <w:t>The Museum of London and Borough Market provi</w:t>
      </w:r>
      <w:r w:rsidR="00A42FEE" w:rsidRPr="00CE42F8">
        <w:rPr>
          <w:rFonts w:ascii="Times New Roman" w:eastAsia="Times New Roman" w:hAnsi="Times New Roman" w:cs="Times New Roman"/>
          <w:sz w:val="24"/>
          <w:szCs w:val="24"/>
          <w:highlight w:val="white"/>
        </w:rPr>
        <w:t xml:space="preserve">ded an opportunity to consider </w:t>
      </w:r>
      <w:r w:rsidRPr="00CE42F8">
        <w:rPr>
          <w:rFonts w:ascii="Times New Roman" w:eastAsia="Times New Roman" w:hAnsi="Times New Roman" w:cs="Times New Roman"/>
          <w:sz w:val="24"/>
          <w:szCs w:val="24"/>
          <w:highlight w:val="white"/>
        </w:rPr>
        <w:t>the city’s ancient and more recent histories of movement, migration</w:t>
      </w:r>
      <w:r w:rsidR="00A42FEE" w:rsidRPr="00CE42F8">
        <w:rPr>
          <w:rFonts w:ascii="Times New Roman" w:eastAsia="Times New Roman" w:hAnsi="Times New Roman" w:cs="Times New Roman"/>
          <w:sz w:val="24"/>
          <w:szCs w:val="24"/>
          <w:highlight w:val="white"/>
        </w:rPr>
        <w:t>,</w:t>
      </w:r>
      <w:r w:rsidRPr="00CE42F8">
        <w:rPr>
          <w:rFonts w:ascii="Times New Roman" w:eastAsia="Times New Roman" w:hAnsi="Times New Roman" w:cs="Times New Roman"/>
          <w:sz w:val="24"/>
          <w:szCs w:val="24"/>
          <w:highlight w:val="white"/>
        </w:rPr>
        <w:t xml:space="preserve"> and internationality. The experiential learning elements of the course, coupled with the inclusion of texts by writers of colour (that facilitated more nuanced discussions about the city’s history), meant that approaches to London’s hybridity were quite holistic, and students had multiple ways and opportunities to engage with the diversity of London.</w:t>
      </w:r>
    </w:p>
    <w:p w14:paraId="0000003A" w14:textId="77777777" w:rsidR="00D066C4" w:rsidRPr="00CE42F8" w:rsidRDefault="00D066C4" w:rsidP="00E9186F">
      <w:pPr>
        <w:spacing w:line="360" w:lineRule="auto"/>
        <w:jc w:val="both"/>
        <w:rPr>
          <w:rFonts w:ascii="Times New Roman" w:eastAsia="Times New Roman" w:hAnsi="Times New Roman" w:cs="Times New Roman"/>
          <w:sz w:val="24"/>
          <w:szCs w:val="24"/>
          <w:highlight w:val="white"/>
        </w:rPr>
      </w:pPr>
    </w:p>
    <w:p w14:paraId="0000003B" w14:textId="2E877A66" w:rsidR="00D066C4" w:rsidRPr="00CE42F8" w:rsidRDefault="00BC76CA" w:rsidP="00E9186F">
      <w:pPr>
        <w:spacing w:line="360" w:lineRule="auto"/>
        <w:jc w:val="both"/>
        <w:rPr>
          <w:rFonts w:ascii="Times New Roman" w:eastAsia="Times New Roman" w:hAnsi="Times New Roman" w:cs="Times New Roman"/>
          <w:b/>
          <w:sz w:val="24"/>
          <w:szCs w:val="24"/>
          <w:highlight w:val="white"/>
        </w:rPr>
      </w:pPr>
      <w:r w:rsidRPr="00CE42F8">
        <w:rPr>
          <w:rFonts w:ascii="Times New Roman" w:eastAsia="Times New Roman" w:hAnsi="Times New Roman" w:cs="Times New Roman"/>
          <w:b/>
          <w:sz w:val="24"/>
          <w:szCs w:val="24"/>
          <w:highlight w:val="white"/>
        </w:rPr>
        <w:t>Thinking and Feeling Through London’s F</w:t>
      </w:r>
      <w:r w:rsidR="00DB6C6A" w:rsidRPr="00CE42F8">
        <w:rPr>
          <w:rFonts w:ascii="Times New Roman" w:eastAsia="Times New Roman" w:hAnsi="Times New Roman" w:cs="Times New Roman"/>
          <w:b/>
          <w:sz w:val="24"/>
          <w:szCs w:val="24"/>
          <w:highlight w:val="white"/>
        </w:rPr>
        <w:t>ogs</w:t>
      </w:r>
    </w:p>
    <w:p w14:paraId="0000003C" w14:textId="77777777" w:rsidR="00D066C4" w:rsidRPr="00CE42F8" w:rsidRDefault="00DB6C6A" w:rsidP="00E9186F">
      <w:pPr>
        <w:spacing w:line="360" w:lineRule="auto"/>
        <w:jc w:val="both"/>
        <w:rPr>
          <w:rFonts w:ascii="Times New Roman" w:eastAsia="Times New Roman" w:hAnsi="Times New Roman" w:cs="Times New Roman"/>
          <w:sz w:val="24"/>
          <w:szCs w:val="24"/>
          <w:highlight w:val="white"/>
        </w:rPr>
      </w:pPr>
      <w:r w:rsidRPr="00CE42F8">
        <w:rPr>
          <w:rFonts w:ascii="Times New Roman" w:eastAsia="Times New Roman" w:hAnsi="Times New Roman" w:cs="Times New Roman"/>
          <w:sz w:val="24"/>
          <w:szCs w:val="24"/>
          <w:highlight w:val="white"/>
        </w:rPr>
        <w:t xml:space="preserve">Flora </w:t>
      </w:r>
      <w:proofErr w:type="spellStart"/>
      <w:r w:rsidRPr="00CE42F8">
        <w:rPr>
          <w:rFonts w:ascii="Times New Roman" w:eastAsia="Times New Roman" w:hAnsi="Times New Roman" w:cs="Times New Roman"/>
          <w:sz w:val="24"/>
          <w:szCs w:val="24"/>
          <w:highlight w:val="white"/>
        </w:rPr>
        <w:t>Lisica</w:t>
      </w:r>
      <w:proofErr w:type="spellEnd"/>
    </w:p>
    <w:p w14:paraId="469F9EC3" w14:textId="77BCEDDA" w:rsidR="00BC76CA" w:rsidRPr="00CE42F8" w:rsidRDefault="005650DF" w:rsidP="00E9186F">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Northeastern University London </w:t>
      </w:r>
    </w:p>
    <w:p w14:paraId="778F1182" w14:textId="77777777" w:rsidR="00BC76CA" w:rsidRPr="00CE42F8" w:rsidRDefault="00BC76CA" w:rsidP="00E9186F">
      <w:pPr>
        <w:spacing w:line="360" w:lineRule="auto"/>
        <w:jc w:val="both"/>
        <w:rPr>
          <w:rFonts w:ascii="Times New Roman" w:eastAsia="Times New Roman" w:hAnsi="Times New Roman" w:cs="Times New Roman"/>
          <w:sz w:val="24"/>
          <w:szCs w:val="24"/>
          <w:highlight w:val="white"/>
        </w:rPr>
      </w:pPr>
    </w:p>
    <w:p w14:paraId="0000003F" w14:textId="214CA2B4" w:rsidR="00D066C4" w:rsidRPr="00CE42F8" w:rsidRDefault="00DB6C6A" w:rsidP="00E9186F">
      <w:pPr>
        <w:spacing w:line="360" w:lineRule="auto"/>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rPr>
        <w:t xml:space="preserve">One of our classes explores visual representations of London’s fogs in the </w:t>
      </w:r>
      <w:r w:rsidR="00BC76CA" w:rsidRPr="00CE42F8">
        <w:rPr>
          <w:rFonts w:ascii="Times New Roman" w:eastAsia="Times New Roman" w:hAnsi="Times New Roman" w:cs="Times New Roman"/>
          <w:sz w:val="24"/>
          <w:szCs w:val="24"/>
        </w:rPr>
        <w:t>nineteenth</w:t>
      </w:r>
      <w:r w:rsidRPr="00CE42F8">
        <w:rPr>
          <w:rFonts w:ascii="Times New Roman" w:eastAsia="Times New Roman" w:hAnsi="Times New Roman" w:cs="Times New Roman"/>
          <w:sz w:val="24"/>
          <w:szCs w:val="24"/>
        </w:rPr>
        <w:t xml:space="preserve"> and </w:t>
      </w:r>
      <w:r w:rsidR="00BC76CA" w:rsidRPr="00CE42F8">
        <w:rPr>
          <w:rFonts w:ascii="Times New Roman" w:eastAsia="Times New Roman" w:hAnsi="Times New Roman" w:cs="Times New Roman"/>
          <w:sz w:val="24"/>
          <w:szCs w:val="24"/>
        </w:rPr>
        <w:t xml:space="preserve">twentieth </w:t>
      </w:r>
      <w:r w:rsidRPr="00CE42F8">
        <w:rPr>
          <w:rFonts w:ascii="Times New Roman" w:eastAsia="Times New Roman" w:hAnsi="Times New Roman" w:cs="Times New Roman"/>
          <w:sz w:val="24"/>
          <w:szCs w:val="24"/>
        </w:rPr>
        <w:t xml:space="preserve">centuries. We draw on Christine L. </w:t>
      </w:r>
      <w:proofErr w:type="spellStart"/>
      <w:r w:rsidRPr="00CE42F8">
        <w:rPr>
          <w:rFonts w:ascii="Times New Roman" w:eastAsia="Times New Roman" w:hAnsi="Times New Roman" w:cs="Times New Roman"/>
          <w:sz w:val="24"/>
          <w:szCs w:val="24"/>
        </w:rPr>
        <w:t>Corton’s</w:t>
      </w:r>
      <w:proofErr w:type="spellEnd"/>
      <w:r w:rsidRPr="00CE42F8">
        <w:rPr>
          <w:rFonts w:ascii="Times New Roman" w:eastAsia="Times New Roman" w:hAnsi="Times New Roman" w:cs="Times New Roman"/>
          <w:sz w:val="24"/>
          <w:szCs w:val="24"/>
        </w:rPr>
        <w:t xml:space="preserve"> book on the subject, discussing the air pollution from domestic and industrial fires that transformed the mists, which London is prone to due to its geographical location, into thick, toxic, lingering smog.</w:t>
      </w:r>
      <w:r w:rsidRPr="00CE42F8">
        <w:rPr>
          <w:rFonts w:ascii="Times New Roman" w:eastAsia="Times New Roman" w:hAnsi="Times New Roman" w:cs="Times New Roman"/>
          <w:sz w:val="24"/>
          <w:szCs w:val="24"/>
          <w:vertAlign w:val="superscript"/>
        </w:rPr>
        <w:footnoteReference w:id="21"/>
      </w:r>
      <w:r w:rsidRPr="00CE42F8">
        <w:rPr>
          <w:rFonts w:ascii="Times New Roman" w:eastAsia="Times New Roman" w:hAnsi="Times New Roman" w:cs="Times New Roman"/>
          <w:sz w:val="24"/>
          <w:szCs w:val="24"/>
        </w:rPr>
        <w:t xml:space="preserve"> As we unpack the significance of the fog as a cultural metaphor, this historicist approach is accompanied by an emphasis on the students’ own intellectual and emotional responses to different artworks, however contradictory, messy, and fragmented these might be. Elizabeth Wanning Harries writes about what she refers to as ‘receiver-based’ art forms in the eighteenth century: literary and architectural fragments, which, in their overt incompleteness, actively involve the viewer of an artwork in the construction of meaning.</w:t>
      </w:r>
      <w:r w:rsidRPr="00CE42F8">
        <w:rPr>
          <w:rFonts w:ascii="Times New Roman" w:eastAsia="Times New Roman" w:hAnsi="Times New Roman" w:cs="Times New Roman"/>
          <w:sz w:val="24"/>
          <w:szCs w:val="24"/>
          <w:vertAlign w:val="superscript"/>
        </w:rPr>
        <w:footnoteReference w:id="22"/>
      </w:r>
      <w:r w:rsidRPr="00CE42F8">
        <w:rPr>
          <w:rFonts w:ascii="Times New Roman" w:eastAsia="Times New Roman" w:hAnsi="Times New Roman" w:cs="Times New Roman"/>
          <w:sz w:val="24"/>
          <w:szCs w:val="24"/>
        </w:rPr>
        <w:t xml:space="preserve"> Cultures of London invites students to approach cultural representations more broadly, as well as the city as a whole, as ‘receiver-based’, and as actively inviting them in the construction of its meaning.</w:t>
      </w:r>
    </w:p>
    <w:p w14:paraId="00000041" w14:textId="107BA95F" w:rsidR="00D066C4" w:rsidRPr="00CE42F8" w:rsidRDefault="00DB6C6A" w:rsidP="00E9186F">
      <w:pPr>
        <w:spacing w:line="360" w:lineRule="auto"/>
        <w:ind w:firstLine="720"/>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rPr>
        <w:lastRenderedPageBreak/>
        <w:t xml:space="preserve">For example, a sketch by John Leech, published in </w:t>
      </w:r>
      <w:r w:rsidRPr="00CE42F8">
        <w:rPr>
          <w:rFonts w:ascii="Times New Roman" w:eastAsia="Times New Roman" w:hAnsi="Times New Roman" w:cs="Times New Roman"/>
          <w:i/>
          <w:sz w:val="24"/>
          <w:szCs w:val="24"/>
        </w:rPr>
        <w:t xml:space="preserve">Punch’s Almanack </w:t>
      </w:r>
      <w:r w:rsidRPr="00CE42F8">
        <w:rPr>
          <w:rFonts w:ascii="Times New Roman" w:eastAsia="Times New Roman" w:hAnsi="Times New Roman" w:cs="Times New Roman"/>
          <w:sz w:val="24"/>
          <w:szCs w:val="24"/>
        </w:rPr>
        <w:t>in 1855</w:t>
      </w:r>
      <w:r w:rsidRPr="00CE42F8">
        <w:rPr>
          <w:rFonts w:ascii="Times New Roman" w:eastAsia="Times New Roman" w:hAnsi="Times New Roman" w:cs="Times New Roman"/>
          <w:i/>
          <w:sz w:val="24"/>
          <w:szCs w:val="24"/>
        </w:rPr>
        <w:t>,</w:t>
      </w:r>
      <w:r w:rsidRPr="00CE42F8">
        <w:rPr>
          <w:rFonts w:ascii="Times New Roman" w:eastAsia="Times New Roman" w:hAnsi="Times New Roman" w:cs="Times New Roman"/>
          <w:sz w:val="24"/>
          <w:szCs w:val="24"/>
        </w:rPr>
        <w:t xml:space="preserve"> depicts a foggy London scene</w:t>
      </w:r>
      <w:r w:rsidR="009026F7">
        <w:rPr>
          <w:rFonts w:ascii="Times New Roman" w:eastAsia="Times New Roman" w:hAnsi="Times New Roman" w:cs="Times New Roman"/>
          <w:sz w:val="24"/>
          <w:szCs w:val="24"/>
        </w:rPr>
        <w:t xml:space="preserve"> (fig. 1)</w:t>
      </w:r>
      <w:r w:rsidRPr="00CE42F8">
        <w:rPr>
          <w:rFonts w:ascii="Times New Roman" w:eastAsia="Times New Roman" w:hAnsi="Times New Roman" w:cs="Times New Roman"/>
          <w:sz w:val="24"/>
          <w:szCs w:val="24"/>
        </w:rPr>
        <w:t>; the caption reads ‘The fog is so very thick that Frederick and Charles are obliged to take Clara and Emily home’, and the two well-dressed couples are led by a linkboy, a child whose job was to help more affluent Londoners traverse the city at night or when rendered unrecognisable by the fog.</w:t>
      </w:r>
      <w:r w:rsidRPr="00CE42F8">
        <w:rPr>
          <w:rFonts w:ascii="Times New Roman" w:eastAsia="Times New Roman" w:hAnsi="Times New Roman" w:cs="Times New Roman"/>
          <w:sz w:val="24"/>
          <w:szCs w:val="24"/>
          <w:vertAlign w:val="superscript"/>
        </w:rPr>
        <w:footnoteReference w:id="23"/>
      </w:r>
      <w:r w:rsidRPr="00CE42F8">
        <w:rPr>
          <w:rFonts w:ascii="Times New Roman" w:eastAsia="Times New Roman" w:hAnsi="Times New Roman" w:cs="Times New Roman"/>
          <w:sz w:val="24"/>
          <w:szCs w:val="24"/>
        </w:rPr>
        <w:t xml:space="preserve"> We speak about the way the image shows the fog highlighting social differences: the caption suggests that women could not traverse the city as freely as men. However, the fog also has the potential to subvert power relations with the socially inferior link boy leading the way. These interpretations pull in somewhat different directions; we speak about the way that they might also all be important at once. And while the class focuses on London’s weather in the past (students are unlikely to encounter such dense fogs, though if they’re lucky they will have perhaps witnessed a misty morning), we also draw parallels with London’s contemporary environmental concerns, from ULEZ to the Congestion Charge Policies, and the complex poli</w:t>
      </w:r>
      <w:r w:rsidR="00E9186F" w:rsidRPr="00CE42F8">
        <w:rPr>
          <w:rFonts w:ascii="Times New Roman" w:eastAsia="Times New Roman" w:hAnsi="Times New Roman" w:cs="Times New Roman"/>
          <w:sz w:val="24"/>
          <w:szCs w:val="24"/>
        </w:rPr>
        <w:t>tical dimensions of these.</w:t>
      </w:r>
    </w:p>
    <w:p w14:paraId="00000043" w14:textId="23413C49" w:rsidR="00D066C4" w:rsidRPr="00CE42F8" w:rsidRDefault="00DB6C6A" w:rsidP="00E9186F">
      <w:pPr>
        <w:spacing w:line="360" w:lineRule="auto"/>
        <w:ind w:firstLine="720"/>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rPr>
        <w:t>We then</w:t>
      </w:r>
      <w:r w:rsidR="00E9186F" w:rsidRPr="00CE42F8">
        <w:rPr>
          <w:rFonts w:ascii="Times New Roman" w:eastAsia="Times New Roman" w:hAnsi="Times New Roman" w:cs="Times New Roman"/>
          <w:sz w:val="24"/>
          <w:szCs w:val="24"/>
        </w:rPr>
        <w:t xml:space="preserve"> look at some highly aestheticis</w:t>
      </w:r>
      <w:r w:rsidRPr="00CE42F8">
        <w:rPr>
          <w:rFonts w:ascii="Times New Roman" w:eastAsia="Times New Roman" w:hAnsi="Times New Roman" w:cs="Times New Roman"/>
          <w:sz w:val="24"/>
          <w:szCs w:val="24"/>
        </w:rPr>
        <w:t>ed portrayals of the fogs by James McNeill Whistler, Claude Monet</w:t>
      </w:r>
      <w:r w:rsidR="00E9186F" w:rsidRPr="00CE42F8">
        <w:rPr>
          <w:rFonts w:ascii="Times New Roman" w:eastAsia="Times New Roman" w:hAnsi="Times New Roman" w:cs="Times New Roman"/>
          <w:sz w:val="24"/>
          <w:szCs w:val="24"/>
        </w:rPr>
        <w:t>,</w:t>
      </w:r>
      <w:r w:rsidRPr="00CE42F8">
        <w:rPr>
          <w:rFonts w:ascii="Times New Roman" w:eastAsia="Times New Roman" w:hAnsi="Times New Roman" w:cs="Times New Roman"/>
          <w:sz w:val="24"/>
          <w:szCs w:val="24"/>
        </w:rPr>
        <w:t xml:space="preserve"> and Yoshio </w:t>
      </w:r>
      <w:proofErr w:type="spellStart"/>
      <w:r w:rsidRPr="00CE42F8">
        <w:rPr>
          <w:rFonts w:ascii="Times New Roman" w:eastAsia="Times New Roman" w:hAnsi="Times New Roman" w:cs="Times New Roman"/>
          <w:sz w:val="24"/>
          <w:szCs w:val="24"/>
        </w:rPr>
        <w:t>Markino</w:t>
      </w:r>
      <w:proofErr w:type="spellEnd"/>
      <w:r w:rsidRPr="00CE42F8">
        <w:rPr>
          <w:rFonts w:ascii="Times New Roman" w:eastAsia="Times New Roman" w:hAnsi="Times New Roman" w:cs="Times New Roman"/>
          <w:sz w:val="24"/>
          <w:szCs w:val="24"/>
        </w:rPr>
        <w:t xml:space="preserve"> from th</w:t>
      </w:r>
      <w:r w:rsidR="00E9186F" w:rsidRPr="00CE42F8">
        <w:rPr>
          <w:rFonts w:ascii="Times New Roman" w:eastAsia="Times New Roman" w:hAnsi="Times New Roman" w:cs="Times New Roman"/>
          <w:sz w:val="24"/>
          <w:szCs w:val="24"/>
        </w:rPr>
        <w:t xml:space="preserve">e 1870s to the early 1900s. We </w:t>
      </w:r>
      <w:r w:rsidRPr="00CE42F8">
        <w:rPr>
          <w:rFonts w:ascii="Times New Roman" w:eastAsia="Times New Roman" w:hAnsi="Times New Roman" w:cs="Times New Roman"/>
          <w:sz w:val="24"/>
          <w:szCs w:val="24"/>
        </w:rPr>
        <w:t xml:space="preserve">speak about how realistic Monet and Whistler’s portrayals of the river seem to the students; we look at these artworks in the classroom, which looks out over St Katharine Docks and the Thames. The class takes place after our Thames Walking Tour, which introduces students to the economic and political roles of the river in the city, and we query the purpose of depictions of London </w:t>
      </w:r>
      <w:r w:rsidR="00E9186F" w:rsidRPr="00CE42F8">
        <w:rPr>
          <w:rFonts w:ascii="Times New Roman" w:eastAsia="Times New Roman" w:hAnsi="Times New Roman" w:cs="Times New Roman"/>
          <w:sz w:val="24"/>
          <w:szCs w:val="24"/>
        </w:rPr>
        <w:t>that</w:t>
      </w:r>
      <w:r w:rsidRPr="00CE42F8">
        <w:rPr>
          <w:rFonts w:ascii="Times New Roman" w:eastAsia="Times New Roman" w:hAnsi="Times New Roman" w:cs="Times New Roman"/>
          <w:sz w:val="24"/>
          <w:szCs w:val="24"/>
        </w:rPr>
        <w:t xml:space="preserve"> might appear resolutely apolitical, discussing whether there is value in these artists’ insistence on the mesmerising beauty of t</w:t>
      </w:r>
      <w:r w:rsidR="00E9186F" w:rsidRPr="00CE42F8">
        <w:rPr>
          <w:rFonts w:ascii="Times New Roman" w:eastAsia="Times New Roman" w:hAnsi="Times New Roman" w:cs="Times New Roman"/>
          <w:sz w:val="24"/>
          <w:szCs w:val="24"/>
        </w:rPr>
        <w:t>he foggy city irrespective of—</w:t>
      </w:r>
      <w:r w:rsidRPr="00CE42F8">
        <w:rPr>
          <w:rFonts w:ascii="Times New Roman" w:eastAsia="Times New Roman" w:hAnsi="Times New Roman" w:cs="Times New Roman"/>
          <w:sz w:val="24"/>
          <w:szCs w:val="24"/>
        </w:rPr>
        <w:t>or precisely because the f</w:t>
      </w:r>
      <w:r w:rsidR="00E9186F" w:rsidRPr="00CE42F8">
        <w:rPr>
          <w:rFonts w:ascii="Times New Roman" w:eastAsia="Times New Roman" w:hAnsi="Times New Roman" w:cs="Times New Roman"/>
          <w:sz w:val="24"/>
          <w:szCs w:val="24"/>
        </w:rPr>
        <w:t>og manages to veil—</w:t>
      </w:r>
      <w:r w:rsidRPr="00CE42F8">
        <w:rPr>
          <w:rFonts w:ascii="Times New Roman" w:eastAsia="Times New Roman" w:hAnsi="Times New Roman" w:cs="Times New Roman"/>
          <w:sz w:val="24"/>
          <w:szCs w:val="24"/>
        </w:rPr>
        <w:t>its problems. I often ask students whether they like these paintings or not, and their responses can range from frustration to enthusiasm. They might find their intellectual responses coloured by their emotional ones, or alternatively, they may be reconciling the contradiction between what they feel about the paintings and what they think in light of what they have learnt about them; what they think and what they feel is equally important as they work out what these visions of the urban landscape mean to them.</w:t>
      </w:r>
    </w:p>
    <w:p w14:paraId="00000044" w14:textId="10629C9B" w:rsidR="00D066C4" w:rsidRPr="00CE42F8" w:rsidRDefault="00DB6C6A" w:rsidP="00E9186F">
      <w:pPr>
        <w:spacing w:line="360" w:lineRule="auto"/>
        <w:ind w:firstLine="720"/>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rPr>
        <w:t xml:space="preserve">Our London Fog class takes place early on in the semester, as our students are still adjusting to London’s weather; they are making out what they think and feel about all this, much like we are making out what we can or can’t see in the foggy paintings. By privileging students’ responses to class materials and to London’s environment and culture, our course </w:t>
      </w:r>
      <w:r w:rsidRPr="00CE42F8">
        <w:rPr>
          <w:rFonts w:ascii="Times New Roman" w:eastAsia="Times New Roman" w:hAnsi="Times New Roman" w:cs="Times New Roman"/>
          <w:sz w:val="24"/>
          <w:szCs w:val="24"/>
        </w:rPr>
        <w:lastRenderedPageBreak/>
        <w:t>aims to help them explore the city on their own terms, and</w:t>
      </w:r>
      <w:r w:rsidRPr="00CE42F8">
        <w:rPr>
          <w:rFonts w:ascii="Times New Roman" w:eastAsia="Times New Roman" w:hAnsi="Times New Roman" w:cs="Times New Roman"/>
          <w:sz w:val="24"/>
          <w:szCs w:val="24"/>
          <w:highlight w:val="white"/>
        </w:rPr>
        <w:t xml:space="preserve"> to sharpen their attention to what they are experiencing, and how, and why, in London </w:t>
      </w:r>
      <w:r w:rsidRPr="00CE42F8">
        <w:rPr>
          <w:rFonts w:ascii="Times New Roman" w:eastAsia="Times New Roman" w:hAnsi="Times New Roman" w:cs="Times New Roman"/>
          <w:sz w:val="24"/>
          <w:szCs w:val="24"/>
        </w:rPr>
        <w:t>and elsewhere</w:t>
      </w:r>
      <w:r w:rsidRPr="00CE42F8">
        <w:rPr>
          <w:rFonts w:ascii="Times New Roman" w:eastAsia="Times New Roman" w:hAnsi="Times New Roman" w:cs="Times New Roman"/>
          <w:sz w:val="24"/>
          <w:szCs w:val="24"/>
          <w:highlight w:val="white"/>
        </w:rPr>
        <w:t>.</w:t>
      </w:r>
    </w:p>
    <w:p w14:paraId="00000047" w14:textId="77777777" w:rsidR="00D066C4" w:rsidRPr="00CE42F8" w:rsidRDefault="00D066C4" w:rsidP="00C75F5C">
      <w:pPr>
        <w:spacing w:line="360" w:lineRule="auto"/>
        <w:jc w:val="both"/>
        <w:rPr>
          <w:rFonts w:ascii="Times New Roman" w:eastAsia="Times New Roman" w:hAnsi="Times New Roman" w:cs="Times New Roman"/>
          <w:b/>
          <w:sz w:val="24"/>
          <w:szCs w:val="24"/>
          <w:highlight w:val="white"/>
        </w:rPr>
      </w:pPr>
    </w:p>
    <w:p w14:paraId="00000048" w14:textId="648B3098" w:rsidR="00D066C4" w:rsidRPr="00CE42F8" w:rsidRDefault="00C75F5C" w:rsidP="00C75F5C">
      <w:pPr>
        <w:spacing w:line="360" w:lineRule="auto"/>
        <w:jc w:val="both"/>
        <w:rPr>
          <w:rFonts w:ascii="Times New Roman" w:eastAsia="Times New Roman" w:hAnsi="Times New Roman" w:cs="Times New Roman"/>
          <w:b/>
          <w:sz w:val="24"/>
          <w:szCs w:val="24"/>
          <w:highlight w:val="white"/>
        </w:rPr>
      </w:pPr>
      <w:r w:rsidRPr="00CE42F8">
        <w:rPr>
          <w:rFonts w:ascii="Times New Roman" w:eastAsia="Times New Roman" w:hAnsi="Times New Roman" w:cs="Times New Roman"/>
          <w:b/>
          <w:sz w:val="24"/>
          <w:szCs w:val="24"/>
          <w:highlight w:val="white"/>
        </w:rPr>
        <w:t>Covid-19 and the Digital C</w:t>
      </w:r>
      <w:r w:rsidR="00DB6C6A" w:rsidRPr="00CE42F8">
        <w:rPr>
          <w:rFonts w:ascii="Times New Roman" w:eastAsia="Times New Roman" w:hAnsi="Times New Roman" w:cs="Times New Roman"/>
          <w:b/>
          <w:sz w:val="24"/>
          <w:szCs w:val="24"/>
          <w:highlight w:val="white"/>
        </w:rPr>
        <w:t>ity</w:t>
      </w:r>
    </w:p>
    <w:p w14:paraId="00000049" w14:textId="4676A8E9" w:rsidR="00D066C4" w:rsidRPr="00CE42F8" w:rsidRDefault="00C75F5C" w:rsidP="00C75F5C">
      <w:pPr>
        <w:spacing w:line="360" w:lineRule="auto"/>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highlight w:val="white"/>
        </w:rPr>
        <w:t>Alistair Robinson</w:t>
      </w:r>
    </w:p>
    <w:p w14:paraId="0000004A" w14:textId="1C1CBE68" w:rsidR="00D066C4" w:rsidRPr="00CE42F8" w:rsidRDefault="005650DF" w:rsidP="00C75F5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Northeastern University London</w:t>
      </w:r>
    </w:p>
    <w:p w14:paraId="46885DB4" w14:textId="77777777" w:rsidR="00C75F5C" w:rsidRPr="00CE42F8" w:rsidRDefault="00C75F5C" w:rsidP="00C75F5C">
      <w:pPr>
        <w:spacing w:line="360" w:lineRule="auto"/>
        <w:jc w:val="both"/>
        <w:rPr>
          <w:rFonts w:ascii="Times New Roman" w:eastAsia="Times New Roman" w:hAnsi="Times New Roman" w:cs="Times New Roman"/>
          <w:sz w:val="24"/>
          <w:szCs w:val="24"/>
          <w:highlight w:val="white"/>
        </w:rPr>
      </w:pPr>
    </w:p>
    <w:p w14:paraId="0000004B" w14:textId="7B2AC9FD" w:rsidR="00D066C4" w:rsidRPr="00CE42F8" w:rsidRDefault="00DB6C6A" w:rsidP="00C75F5C">
      <w:pPr>
        <w:spacing w:line="360" w:lineRule="auto"/>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rPr>
        <w:t>When the UK entered lockdown, Cultures of London went online. Theatre trips were replaced with films, live lectures with recordings, museum visits with digital galleries. This story belongs to hundreds of humanities courses and lecturers, many of whom had to cope with this transition on-the</w:t>
      </w:r>
      <w:r w:rsidR="00C75F5C" w:rsidRPr="00CE42F8">
        <w:rPr>
          <w:rFonts w:ascii="Times New Roman" w:eastAsia="Times New Roman" w:hAnsi="Times New Roman" w:cs="Times New Roman"/>
          <w:sz w:val="24"/>
          <w:szCs w:val="24"/>
        </w:rPr>
        <w:t>-fly. I was more fortunate. In s</w:t>
      </w:r>
      <w:r w:rsidRPr="00CE42F8">
        <w:rPr>
          <w:rFonts w:ascii="Times New Roman" w:eastAsia="Times New Roman" w:hAnsi="Times New Roman" w:cs="Times New Roman"/>
          <w:sz w:val="24"/>
          <w:szCs w:val="24"/>
        </w:rPr>
        <w:t>pring 2020 I was the interim course leader for a course that had no students. I had time to explore tools and resources and to think about how a highly experiential course, one rooted in lived experience, might work online in the upcoming academic year of 2020/21. In this section I discuss replacing a walking tour with a digital map of the city.</w:t>
      </w:r>
      <w:r w:rsidRPr="00CE42F8">
        <w:rPr>
          <w:rFonts w:ascii="Times New Roman" w:eastAsia="Times New Roman" w:hAnsi="Times New Roman" w:cs="Times New Roman"/>
          <w:sz w:val="24"/>
          <w:szCs w:val="24"/>
          <w:vertAlign w:val="superscript"/>
        </w:rPr>
        <w:footnoteReference w:id="24"/>
      </w:r>
    </w:p>
    <w:p w14:paraId="0000004E" w14:textId="38529A15" w:rsidR="00D066C4" w:rsidRPr="00CE42F8" w:rsidRDefault="00DB6C6A" w:rsidP="00E64151">
      <w:pPr>
        <w:spacing w:line="360" w:lineRule="auto"/>
        <w:ind w:firstLine="720"/>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rPr>
        <w:t>Creating the online equivalent of a walking tour was a challenge. As several of my colleagues discuss, walking tours encourage you to learn through your senses, through what you can hear and smell and taste, as well as what you read on a crumpled handout. They require physical presence. My decision to replace a walking tour with a map created using the izi.TRAVEL app felt somewhat inadequate.</w:t>
      </w:r>
      <w:r w:rsidRPr="00CE42F8">
        <w:rPr>
          <w:rFonts w:ascii="Times New Roman" w:eastAsia="Times New Roman" w:hAnsi="Times New Roman" w:cs="Times New Roman"/>
          <w:sz w:val="24"/>
          <w:szCs w:val="24"/>
          <w:vertAlign w:val="superscript"/>
        </w:rPr>
        <w:footnoteReference w:id="25"/>
      </w:r>
      <w:r w:rsidRPr="00CE42F8">
        <w:rPr>
          <w:rFonts w:ascii="Times New Roman" w:eastAsia="Times New Roman" w:hAnsi="Times New Roman" w:cs="Times New Roman"/>
          <w:sz w:val="24"/>
          <w:szCs w:val="24"/>
        </w:rPr>
        <w:t xml:space="preserve"> After all, a map, with its panoramic perspective, is as far as you can get from ground-level experience, especially in London where the field of vision is often cramped by buildings or tunnelled by narrow streets. As Lynda </w:t>
      </w:r>
      <w:proofErr w:type="spellStart"/>
      <w:r w:rsidRPr="00CE42F8">
        <w:rPr>
          <w:rFonts w:ascii="Times New Roman" w:eastAsia="Times New Roman" w:hAnsi="Times New Roman" w:cs="Times New Roman"/>
          <w:sz w:val="24"/>
          <w:szCs w:val="24"/>
        </w:rPr>
        <w:t>Nead</w:t>
      </w:r>
      <w:proofErr w:type="spellEnd"/>
      <w:r w:rsidRPr="00CE42F8">
        <w:rPr>
          <w:rFonts w:ascii="Times New Roman" w:eastAsia="Times New Roman" w:hAnsi="Times New Roman" w:cs="Times New Roman"/>
          <w:sz w:val="24"/>
          <w:szCs w:val="24"/>
        </w:rPr>
        <w:t xml:space="preserve"> observes while discussing maps of the Victorian metropolis, a map makes the city appear more ordered and legible by removing its crowds, objects, sounds, and odours.</w:t>
      </w:r>
      <w:r w:rsidRPr="00CE42F8">
        <w:rPr>
          <w:rFonts w:ascii="Times New Roman" w:eastAsia="Times New Roman" w:hAnsi="Times New Roman" w:cs="Times New Roman"/>
          <w:sz w:val="24"/>
          <w:szCs w:val="24"/>
          <w:vertAlign w:val="superscript"/>
        </w:rPr>
        <w:footnoteReference w:id="26"/>
      </w:r>
      <w:r w:rsidRPr="00CE42F8">
        <w:rPr>
          <w:rFonts w:ascii="Times New Roman" w:eastAsia="Times New Roman" w:hAnsi="Times New Roman" w:cs="Times New Roman"/>
          <w:sz w:val="24"/>
          <w:szCs w:val="24"/>
        </w:rPr>
        <w:t xml:space="preserve"> The map is an antidote to the sensory stimuli that walk</w:t>
      </w:r>
      <w:r w:rsidR="00E64151" w:rsidRPr="00CE42F8">
        <w:rPr>
          <w:rFonts w:ascii="Times New Roman" w:eastAsia="Times New Roman" w:hAnsi="Times New Roman" w:cs="Times New Roman"/>
          <w:sz w:val="24"/>
          <w:szCs w:val="24"/>
        </w:rPr>
        <w:t>ing tours invite us to explore.</w:t>
      </w:r>
    </w:p>
    <w:p w14:paraId="0000004F" w14:textId="5984E85C" w:rsidR="00D066C4" w:rsidRPr="00CE42F8" w:rsidRDefault="00DB6C6A" w:rsidP="00E64151">
      <w:pPr>
        <w:spacing w:line="360" w:lineRule="auto"/>
        <w:ind w:firstLine="720"/>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rPr>
        <w:t xml:space="preserve">That said, the izi.TRAVEL app differs from Victorian maps. Unlike Charles Booth’s poverty maps, for example, which immobilise the wealth and virtue of the city by grading its streets (gold for ‘wealthy’, red for ‘well-to-do’, black for ‘vicious, semi-criminal’), izi.TRAVEL encourages a more fluid and personalised engagement with the city. Built on </w:t>
      </w:r>
      <w:r w:rsidRPr="00CE42F8">
        <w:rPr>
          <w:rFonts w:ascii="Times New Roman" w:eastAsia="Times New Roman" w:hAnsi="Times New Roman" w:cs="Times New Roman"/>
          <w:sz w:val="24"/>
          <w:szCs w:val="24"/>
        </w:rPr>
        <w:lastRenderedPageBreak/>
        <w:t>Google Maps, users make their own walking tours, using pins to attach text, image, audio, and video to specific sites of interest. These rou</w:t>
      </w:r>
      <w:r w:rsidR="00E64151" w:rsidRPr="00CE42F8">
        <w:rPr>
          <w:rFonts w:ascii="Times New Roman" w:eastAsia="Times New Roman" w:hAnsi="Times New Roman" w:cs="Times New Roman"/>
          <w:sz w:val="24"/>
          <w:szCs w:val="24"/>
        </w:rPr>
        <w:t>tes are designed to be walked—</w:t>
      </w:r>
      <w:r w:rsidRPr="00CE42F8">
        <w:rPr>
          <w:rFonts w:ascii="Times New Roman" w:eastAsia="Times New Roman" w:hAnsi="Times New Roman" w:cs="Times New Roman"/>
          <w:sz w:val="24"/>
          <w:szCs w:val="24"/>
        </w:rPr>
        <w:t>content flashes on your phone when you enter each pin’s geograph</w:t>
      </w:r>
      <w:r w:rsidR="00E64151" w:rsidRPr="00CE42F8">
        <w:rPr>
          <w:rFonts w:ascii="Times New Roman" w:eastAsia="Times New Roman" w:hAnsi="Times New Roman" w:cs="Times New Roman"/>
          <w:sz w:val="24"/>
          <w:szCs w:val="24"/>
        </w:rPr>
        <w:t>ical orbit—</w:t>
      </w:r>
      <w:r w:rsidRPr="00CE42F8">
        <w:rPr>
          <w:rFonts w:ascii="Times New Roman" w:eastAsia="Times New Roman" w:hAnsi="Times New Roman" w:cs="Times New Roman"/>
          <w:sz w:val="24"/>
          <w:szCs w:val="24"/>
        </w:rPr>
        <w:t>but they can also be navigated remotely from the comfort (and safety) of one’s own home.</w:t>
      </w:r>
    </w:p>
    <w:p w14:paraId="00000052" w14:textId="5AD2F05B" w:rsidR="00D066C4" w:rsidRPr="00CE42F8" w:rsidRDefault="00DB6C6A" w:rsidP="00E64151">
      <w:pPr>
        <w:spacing w:line="360" w:lineRule="auto"/>
        <w:ind w:firstLine="720"/>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rPr>
        <w:t>The tour starts at the Bank of England, takes the walker-reader over London Bridge and down to the Mudlark pub, then along the river past a replica Tudor galleon, the ruins of Winchester Palace, Shakespeare’s Globe, and the Tate Modern, and then back over the Thames to St Paul’s. Through the app, users can access recordings of texts by T. S. Eliot, Virginia Woolf, and Angela Carter; a video clip from a 1937 newsreel about the rooftop garden of Adelaide House, an Art Deco office block; and links to blogs about the Frost Fair and virtual tours of the Globe and St Paul’s. Each location is also accompanied by a snippet of history available in text and audio formats.</w:t>
      </w:r>
    </w:p>
    <w:p w14:paraId="00000054" w14:textId="50EA9D40" w:rsidR="00D066C4" w:rsidRPr="00CE42F8" w:rsidRDefault="00DB6C6A" w:rsidP="00E64151">
      <w:pPr>
        <w:spacing w:line="360" w:lineRule="auto"/>
        <w:ind w:firstLine="720"/>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rPr>
        <w:t>A map on a desktop can’t replace the tang of the estuary that blows off the Thames, or the tortuous stone steps that take you off London Bridge down into Montague Close. Nonetheless, the izi.TRAVEL map was a good vehicle for the classroom content of</w:t>
      </w:r>
      <w:r w:rsidR="00E64151" w:rsidRPr="00CE42F8">
        <w:rPr>
          <w:rFonts w:ascii="Times New Roman" w:eastAsia="Times New Roman" w:hAnsi="Times New Roman" w:cs="Times New Roman"/>
          <w:sz w:val="24"/>
          <w:szCs w:val="24"/>
        </w:rPr>
        <w:t xml:space="preserve"> the walk—</w:t>
      </w:r>
      <w:r w:rsidRPr="00CE42F8">
        <w:rPr>
          <w:rFonts w:ascii="Times New Roman" w:eastAsia="Times New Roman" w:hAnsi="Times New Roman" w:cs="Times New Roman"/>
          <w:sz w:val="24"/>
          <w:szCs w:val="24"/>
        </w:rPr>
        <w:t xml:space="preserve">the narrative of the instructor and </w:t>
      </w:r>
      <w:r w:rsidR="00E64151" w:rsidRPr="00CE42F8">
        <w:rPr>
          <w:rFonts w:ascii="Times New Roman" w:eastAsia="Times New Roman" w:hAnsi="Times New Roman" w:cs="Times New Roman"/>
          <w:sz w:val="24"/>
          <w:szCs w:val="24"/>
        </w:rPr>
        <w:t>the readings read by students—</w:t>
      </w:r>
      <w:r w:rsidRPr="00CE42F8">
        <w:rPr>
          <w:rFonts w:ascii="Times New Roman" w:eastAsia="Times New Roman" w:hAnsi="Times New Roman" w:cs="Times New Roman"/>
          <w:sz w:val="24"/>
          <w:szCs w:val="24"/>
        </w:rPr>
        <w:t>and, to some extent, it also served as a meaningful analogue. The multisensory experience of the tour was replaced by the multimodal format of the map, which not only provided learners with images and voices from across time, but also invited them to explore London’s history through articles, images, YouTube, and virtual buildings</w:t>
      </w:r>
      <w:r w:rsidR="00E64151" w:rsidRPr="00CE42F8">
        <w:rPr>
          <w:rFonts w:ascii="Times New Roman" w:eastAsia="Times New Roman" w:hAnsi="Times New Roman" w:cs="Times New Roman"/>
          <w:sz w:val="24"/>
          <w:szCs w:val="24"/>
        </w:rPr>
        <w:t>. It encouraged them to wander.</w:t>
      </w:r>
    </w:p>
    <w:p w14:paraId="00000058" w14:textId="501DEAB8" w:rsidR="00D066C4" w:rsidRPr="00CE42F8" w:rsidRDefault="00DB6C6A" w:rsidP="00E64151">
      <w:pPr>
        <w:spacing w:line="360" w:lineRule="auto"/>
        <w:ind w:firstLine="720"/>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rPr>
        <w:t>Since the pandemic, the map has continued to be a useful tool. Housed in the University’s</w:t>
      </w:r>
      <w:r w:rsidR="00E64151" w:rsidRPr="00CE42F8">
        <w:rPr>
          <w:rFonts w:ascii="Times New Roman" w:eastAsia="Times New Roman" w:hAnsi="Times New Roman" w:cs="Times New Roman"/>
          <w:sz w:val="24"/>
          <w:szCs w:val="24"/>
        </w:rPr>
        <w:t xml:space="preserve"> </w:t>
      </w:r>
      <w:r w:rsidRPr="00CE42F8">
        <w:rPr>
          <w:rFonts w:ascii="Times New Roman" w:eastAsia="Times New Roman" w:hAnsi="Times New Roman" w:cs="Times New Roman"/>
          <w:sz w:val="24"/>
          <w:szCs w:val="24"/>
        </w:rPr>
        <w:t>Virtual Learning Environment alongside other digital resources that support the classroom</w:t>
      </w:r>
      <w:r w:rsidR="00E64151" w:rsidRPr="00CE42F8">
        <w:rPr>
          <w:rFonts w:ascii="Times New Roman" w:eastAsia="Times New Roman" w:hAnsi="Times New Roman" w:cs="Times New Roman"/>
          <w:sz w:val="24"/>
          <w:szCs w:val="24"/>
        </w:rPr>
        <w:t xml:space="preserve"> </w:t>
      </w:r>
      <w:r w:rsidRPr="00CE42F8">
        <w:rPr>
          <w:rFonts w:ascii="Times New Roman" w:eastAsia="Times New Roman" w:hAnsi="Times New Roman" w:cs="Times New Roman"/>
          <w:sz w:val="24"/>
          <w:szCs w:val="24"/>
        </w:rPr>
        <w:t>delivery of Cultures of London, it provides an accessible alternative to the traditional walking tour, a mode of teaching that often assumes students are not living with disabilities.</w:t>
      </w:r>
    </w:p>
    <w:p w14:paraId="00000059" w14:textId="77777777" w:rsidR="00D066C4" w:rsidRPr="00CE42F8" w:rsidRDefault="00D066C4" w:rsidP="001B104F">
      <w:pPr>
        <w:spacing w:line="360" w:lineRule="auto"/>
        <w:jc w:val="both"/>
        <w:rPr>
          <w:rFonts w:ascii="Times New Roman" w:eastAsia="Times New Roman" w:hAnsi="Times New Roman" w:cs="Times New Roman"/>
          <w:sz w:val="24"/>
          <w:szCs w:val="24"/>
        </w:rPr>
      </w:pPr>
    </w:p>
    <w:p w14:paraId="0000005A" w14:textId="6FB3A091" w:rsidR="00D066C4" w:rsidRPr="00CE42F8" w:rsidRDefault="00E64151" w:rsidP="001B104F">
      <w:pPr>
        <w:spacing w:line="360" w:lineRule="auto"/>
        <w:jc w:val="both"/>
        <w:rPr>
          <w:rFonts w:ascii="Times New Roman" w:eastAsia="Times New Roman" w:hAnsi="Times New Roman" w:cs="Times New Roman"/>
          <w:b/>
          <w:sz w:val="24"/>
          <w:szCs w:val="24"/>
          <w:highlight w:val="white"/>
        </w:rPr>
      </w:pPr>
      <w:r w:rsidRPr="00CE42F8">
        <w:rPr>
          <w:rFonts w:ascii="Times New Roman" w:eastAsia="Times New Roman" w:hAnsi="Times New Roman" w:cs="Times New Roman"/>
          <w:b/>
          <w:sz w:val="24"/>
          <w:szCs w:val="24"/>
          <w:highlight w:val="white"/>
        </w:rPr>
        <w:t>The Map Versus the Tour</w:t>
      </w:r>
    </w:p>
    <w:p w14:paraId="0000005B" w14:textId="5014F589" w:rsidR="00D066C4" w:rsidRPr="00CE42F8" w:rsidRDefault="00E64151" w:rsidP="001B104F">
      <w:pPr>
        <w:spacing w:line="360" w:lineRule="auto"/>
        <w:jc w:val="both"/>
        <w:rPr>
          <w:rFonts w:ascii="Times New Roman" w:eastAsia="Times New Roman" w:hAnsi="Times New Roman" w:cs="Times New Roman"/>
          <w:sz w:val="24"/>
          <w:szCs w:val="24"/>
          <w:highlight w:val="white"/>
        </w:rPr>
      </w:pPr>
      <w:r w:rsidRPr="00CE42F8">
        <w:rPr>
          <w:rFonts w:ascii="Times New Roman" w:eastAsia="Times New Roman" w:hAnsi="Times New Roman" w:cs="Times New Roman"/>
          <w:sz w:val="24"/>
          <w:szCs w:val="24"/>
          <w:highlight w:val="white"/>
        </w:rPr>
        <w:t xml:space="preserve">Natasha </w:t>
      </w:r>
      <w:proofErr w:type="spellStart"/>
      <w:r w:rsidRPr="00CE42F8">
        <w:rPr>
          <w:rFonts w:ascii="Times New Roman" w:eastAsia="Times New Roman" w:hAnsi="Times New Roman" w:cs="Times New Roman"/>
          <w:sz w:val="24"/>
          <w:szCs w:val="24"/>
          <w:highlight w:val="white"/>
        </w:rPr>
        <w:t>Periyan</w:t>
      </w:r>
      <w:proofErr w:type="spellEnd"/>
    </w:p>
    <w:p w14:paraId="0000005C" w14:textId="7FD9BB32" w:rsidR="00D066C4" w:rsidRPr="00CE42F8" w:rsidRDefault="009026F7" w:rsidP="001B104F">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Northeastern University London </w:t>
      </w:r>
      <w:r w:rsidR="00FE2917">
        <w:rPr>
          <w:rFonts w:ascii="Times New Roman" w:eastAsia="Times New Roman" w:hAnsi="Times New Roman" w:cs="Times New Roman"/>
          <w:sz w:val="24"/>
          <w:szCs w:val="24"/>
          <w:highlight w:val="white"/>
        </w:rPr>
        <w:t>and King’s College London</w:t>
      </w:r>
    </w:p>
    <w:p w14:paraId="0EF9F998" w14:textId="77777777" w:rsidR="00C75F5C" w:rsidRPr="00CE42F8" w:rsidRDefault="00C75F5C" w:rsidP="001B104F">
      <w:pPr>
        <w:spacing w:line="360" w:lineRule="auto"/>
        <w:jc w:val="both"/>
        <w:rPr>
          <w:rFonts w:ascii="Times New Roman" w:eastAsia="Times New Roman" w:hAnsi="Times New Roman" w:cs="Times New Roman"/>
          <w:sz w:val="24"/>
          <w:szCs w:val="24"/>
          <w:highlight w:val="white"/>
        </w:rPr>
      </w:pPr>
    </w:p>
    <w:p w14:paraId="0000005D" w14:textId="6B30024D" w:rsidR="00D066C4" w:rsidRPr="00CE42F8" w:rsidRDefault="00DB6C6A" w:rsidP="001B104F">
      <w:pPr>
        <w:spacing w:line="360" w:lineRule="auto"/>
        <w:jc w:val="both"/>
        <w:rPr>
          <w:rFonts w:ascii="Times New Roman" w:eastAsia="Times New Roman" w:hAnsi="Times New Roman" w:cs="Times New Roman"/>
          <w:sz w:val="24"/>
          <w:szCs w:val="24"/>
          <w:highlight w:val="white"/>
        </w:rPr>
      </w:pPr>
      <w:r w:rsidRPr="00CE42F8">
        <w:rPr>
          <w:rFonts w:ascii="Times New Roman" w:eastAsia="Times New Roman" w:hAnsi="Times New Roman" w:cs="Times New Roman"/>
          <w:sz w:val="24"/>
          <w:szCs w:val="24"/>
          <w:highlight w:val="white"/>
        </w:rPr>
        <w:t xml:space="preserve">Walking has an established status as a form of critical practice. Virginia Woolf describes setting out for an urban walk as a process through which we ‘shed the self our friends know us by and become part of that vast republican army of anonymous </w:t>
      </w:r>
      <w:proofErr w:type="spellStart"/>
      <w:r w:rsidRPr="00CE42F8">
        <w:rPr>
          <w:rFonts w:ascii="Times New Roman" w:eastAsia="Times New Roman" w:hAnsi="Times New Roman" w:cs="Times New Roman"/>
          <w:sz w:val="24"/>
          <w:szCs w:val="24"/>
          <w:highlight w:val="white"/>
        </w:rPr>
        <w:t>trampers’</w:t>
      </w:r>
      <w:proofErr w:type="spellEnd"/>
      <w:r w:rsidRPr="00CE42F8">
        <w:rPr>
          <w:rFonts w:ascii="Times New Roman" w:eastAsia="Times New Roman" w:hAnsi="Times New Roman" w:cs="Times New Roman"/>
          <w:sz w:val="24"/>
          <w:szCs w:val="24"/>
          <w:highlight w:val="white"/>
        </w:rPr>
        <w:t xml:space="preserve"> as she loads the act </w:t>
      </w:r>
      <w:r w:rsidRPr="00CE42F8">
        <w:rPr>
          <w:rFonts w:ascii="Times New Roman" w:eastAsia="Times New Roman" w:hAnsi="Times New Roman" w:cs="Times New Roman"/>
          <w:sz w:val="24"/>
          <w:szCs w:val="24"/>
          <w:highlight w:val="white"/>
        </w:rPr>
        <w:lastRenderedPageBreak/>
        <w:t>of walking with political potential.</w:t>
      </w:r>
      <w:r w:rsidRPr="00CE42F8">
        <w:rPr>
          <w:rFonts w:ascii="Times New Roman" w:eastAsia="Times New Roman" w:hAnsi="Times New Roman" w:cs="Times New Roman"/>
          <w:sz w:val="24"/>
          <w:szCs w:val="24"/>
          <w:highlight w:val="white"/>
          <w:vertAlign w:val="superscript"/>
        </w:rPr>
        <w:footnoteReference w:id="27"/>
      </w:r>
      <w:r w:rsidRPr="00CE42F8">
        <w:rPr>
          <w:rFonts w:ascii="Times New Roman" w:eastAsia="Times New Roman" w:hAnsi="Times New Roman" w:cs="Times New Roman"/>
          <w:sz w:val="24"/>
          <w:szCs w:val="24"/>
          <w:highlight w:val="white"/>
        </w:rPr>
        <w:t xml:space="preserve"> Caroline Knowles describes walking as ‘how I make sense of the world. A slow way of taking stock of places and people’.</w:t>
      </w:r>
      <w:r w:rsidRPr="00CE42F8">
        <w:rPr>
          <w:rFonts w:ascii="Times New Roman" w:eastAsia="Times New Roman" w:hAnsi="Times New Roman" w:cs="Times New Roman"/>
          <w:sz w:val="24"/>
          <w:szCs w:val="24"/>
          <w:highlight w:val="white"/>
          <w:vertAlign w:val="superscript"/>
        </w:rPr>
        <w:footnoteReference w:id="28"/>
      </w:r>
      <w:r w:rsidRPr="00CE42F8">
        <w:rPr>
          <w:rFonts w:ascii="Times New Roman" w:eastAsia="Times New Roman" w:hAnsi="Times New Roman" w:cs="Times New Roman"/>
          <w:sz w:val="24"/>
          <w:szCs w:val="24"/>
          <w:highlight w:val="white"/>
        </w:rPr>
        <w:t xml:space="preserve"> For NU students, many of whom grew up in the suburbs and for whom a walkable city is often a novelty, the act of walking as a method of urban exploration holds </w:t>
      </w:r>
      <w:proofErr w:type="gramStart"/>
      <w:r w:rsidRPr="00CE42F8">
        <w:rPr>
          <w:rFonts w:ascii="Times New Roman" w:eastAsia="Times New Roman" w:hAnsi="Times New Roman" w:cs="Times New Roman"/>
          <w:sz w:val="24"/>
          <w:szCs w:val="24"/>
          <w:highlight w:val="white"/>
        </w:rPr>
        <w:t>particular relevance</w:t>
      </w:r>
      <w:proofErr w:type="gramEnd"/>
      <w:r w:rsidRPr="00CE42F8">
        <w:rPr>
          <w:rFonts w:ascii="Times New Roman" w:eastAsia="Times New Roman" w:hAnsi="Times New Roman" w:cs="Times New Roman"/>
          <w:sz w:val="24"/>
          <w:szCs w:val="24"/>
          <w:highlight w:val="white"/>
        </w:rPr>
        <w:t xml:space="preserve"> and novelty. On teaching Cultures of London in 2023, I worked with students to explore how different kinds of knowledge are created by different encounters with the city space: the map v</w:t>
      </w:r>
      <w:r w:rsidR="001B104F" w:rsidRPr="00CE42F8">
        <w:rPr>
          <w:rFonts w:ascii="Times New Roman" w:eastAsia="Times New Roman" w:hAnsi="Times New Roman" w:cs="Times New Roman"/>
          <w:sz w:val="24"/>
          <w:szCs w:val="24"/>
          <w:highlight w:val="white"/>
        </w:rPr>
        <w:t xml:space="preserve">ersus </w:t>
      </w:r>
      <w:r w:rsidRPr="00CE42F8">
        <w:rPr>
          <w:rFonts w:ascii="Times New Roman" w:eastAsia="Times New Roman" w:hAnsi="Times New Roman" w:cs="Times New Roman"/>
          <w:sz w:val="24"/>
          <w:szCs w:val="24"/>
          <w:highlight w:val="white"/>
        </w:rPr>
        <w:t>the walking tour.</w:t>
      </w:r>
    </w:p>
    <w:p w14:paraId="0000005E" w14:textId="0DE67E18" w:rsidR="00D066C4" w:rsidRPr="00CE42F8" w:rsidRDefault="00DB6C6A" w:rsidP="0087544B">
      <w:pPr>
        <w:spacing w:line="360" w:lineRule="auto"/>
        <w:ind w:firstLine="720"/>
        <w:jc w:val="both"/>
        <w:rPr>
          <w:rFonts w:ascii="Times New Roman" w:eastAsia="Times New Roman" w:hAnsi="Times New Roman" w:cs="Times New Roman"/>
          <w:sz w:val="24"/>
          <w:szCs w:val="24"/>
          <w:highlight w:val="white"/>
        </w:rPr>
      </w:pPr>
      <w:r w:rsidRPr="00CE42F8">
        <w:rPr>
          <w:rFonts w:ascii="Times New Roman" w:eastAsia="Times New Roman" w:hAnsi="Times New Roman" w:cs="Times New Roman"/>
          <w:sz w:val="24"/>
          <w:szCs w:val="24"/>
          <w:highlight w:val="white"/>
        </w:rPr>
        <w:t>Students were encouraged to think through the different perspectives maps and walking offered on London through</w:t>
      </w:r>
      <w:r w:rsidRPr="00CE42F8">
        <w:rPr>
          <w:rFonts w:ascii="Times New Roman" w:eastAsia="Times New Roman" w:hAnsi="Times New Roman" w:cs="Times New Roman"/>
          <w:sz w:val="24"/>
          <w:szCs w:val="24"/>
        </w:rPr>
        <w:t xml:space="preserve"> de </w:t>
      </w:r>
      <w:proofErr w:type="spellStart"/>
      <w:r w:rsidRPr="00CE42F8">
        <w:rPr>
          <w:rFonts w:ascii="Times New Roman" w:eastAsia="Times New Roman" w:hAnsi="Times New Roman" w:cs="Times New Roman"/>
          <w:sz w:val="24"/>
          <w:szCs w:val="24"/>
        </w:rPr>
        <w:t>Certeau’s</w:t>
      </w:r>
      <w:proofErr w:type="spellEnd"/>
      <w:r w:rsidRPr="00CE42F8">
        <w:rPr>
          <w:rFonts w:ascii="Times New Roman" w:eastAsia="Times New Roman" w:hAnsi="Times New Roman" w:cs="Times New Roman"/>
          <w:sz w:val="24"/>
          <w:szCs w:val="24"/>
        </w:rPr>
        <w:t xml:space="preserve"> ess</w:t>
      </w:r>
      <w:r w:rsidRPr="00CE42F8">
        <w:rPr>
          <w:rFonts w:ascii="Times New Roman" w:eastAsia="Times New Roman" w:hAnsi="Times New Roman" w:cs="Times New Roman"/>
          <w:sz w:val="24"/>
          <w:szCs w:val="24"/>
          <w:highlight w:val="white"/>
        </w:rPr>
        <w:t xml:space="preserve">ay ‘Walking in the City’. De </w:t>
      </w:r>
      <w:proofErr w:type="spellStart"/>
      <w:r w:rsidRPr="00CE42F8">
        <w:rPr>
          <w:rFonts w:ascii="Times New Roman" w:eastAsia="Times New Roman" w:hAnsi="Times New Roman" w:cs="Times New Roman"/>
          <w:sz w:val="24"/>
          <w:szCs w:val="24"/>
          <w:highlight w:val="white"/>
        </w:rPr>
        <w:t>Certeau</w:t>
      </w:r>
      <w:proofErr w:type="spellEnd"/>
      <w:r w:rsidRPr="00CE42F8">
        <w:rPr>
          <w:rFonts w:ascii="Times New Roman" w:eastAsia="Times New Roman" w:hAnsi="Times New Roman" w:cs="Times New Roman"/>
          <w:sz w:val="24"/>
          <w:szCs w:val="24"/>
          <w:highlight w:val="white"/>
        </w:rPr>
        <w:t xml:space="preserve"> describes the ‘fiction of knowledge’ created by the Icarian perspective of the ‘solar Eye’, which he opposes to the position of Daedalus ‘in mobile and endless labyrinths far below’.</w:t>
      </w:r>
      <w:r w:rsidRPr="00CE42F8">
        <w:rPr>
          <w:rFonts w:ascii="Times New Roman" w:eastAsia="Times New Roman" w:hAnsi="Times New Roman" w:cs="Times New Roman"/>
          <w:sz w:val="24"/>
          <w:szCs w:val="24"/>
          <w:highlight w:val="white"/>
          <w:vertAlign w:val="superscript"/>
        </w:rPr>
        <w:footnoteReference w:id="29"/>
      </w:r>
      <w:r w:rsidRPr="00CE42F8">
        <w:rPr>
          <w:rFonts w:ascii="Times New Roman" w:eastAsia="Times New Roman" w:hAnsi="Times New Roman" w:cs="Times New Roman"/>
          <w:sz w:val="24"/>
          <w:szCs w:val="24"/>
          <w:highlight w:val="white"/>
        </w:rPr>
        <w:t xml:space="preserve"> De </w:t>
      </w:r>
      <w:proofErr w:type="spellStart"/>
      <w:r w:rsidRPr="00CE42F8">
        <w:rPr>
          <w:rFonts w:ascii="Times New Roman" w:eastAsia="Times New Roman" w:hAnsi="Times New Roman" w:cs="Times New Roman"/>
          <w:sz w:val="24"/>
          <w:szCs w:val="24"/>
          <w:highlight w:val="white"/>
        </w:rPr>
        <w:t>Certeau’s</w:t>
      </w:r>
      <w:proofErr w:type="spellEnd"/>
      <w:r w:rsidRPr="00CE42F8">
        <w:rPr>
          <w:rFonts w:ascii="Times New Roman" w:eastAsia="Times New Roman" w:hAnsi="Times New Roman" w:cs="Times New Roman"/>
          <w:sz w:val="24"/>
          <w:szCs w:val="24"/>
          <w:highlight w:val="white"/>
        </w:rPr>
        <w:t xml:space="preserve"> image offers an analogy for thinking about the distinction between the map and the tour as models for understanding space. </w:t>
      </w:r>
      <w:proofErr w:type="spellStart"/>
      <w:r w:rsidRPr="00CE42F8">
        <w:rPr>
          <w:rFonts w:ascii="Times New Roman" w:eastAsia="Times New Roman" w:hAnsi="Times New Roman" w:cs="Times New Roman"/>
          <w:sz w:val="24"/>
          <w:szCs w:val="24"/>
          <w:highlight w:val="white"/>
        </w:rPr>
        <w:t>Nead</w:t>
      </w:r>
      <w:proofErr w:type="spellEnd"/>
      <w:r w:rsidRPr="00CE42F8">
        <w:rPr>
          <w:rFonts w:ascii="Times New Roman" w:eastAsia="Times New Roman" w:hAnsi="Times New Roman" w:cs="Times New Roman"/>
          <w:sz w:val="24"/>
          <w:szCs w:val="24"/>
          <w:highlight w:val="white"/>
        </w:rPr>
        <w:t xml:space="preserve"> argues that the modern map ‘explains the logic of the metropolis; it lays out boundaries and priorities’.</w:t>
      </w:r>
      <w:r w:rsidRPr="00CE42F8">
        <w:rPr>
          <w:rFonts w:ascii="Times New Roman" w:eastAsia="Times New Roman" w:hAnsi="Times New Roman" w:cs="Times New Roman"/>
          <w:sz w:val="24"/>
          <w:szCs w:val="24"/>
          <w:highlight w:val="white"/>
          <w:vertAlign w:val="superscript"/>
        </w:rPr>
        <w:footnoteReference w:id="30"/>
      </w:r>
      <w:r w:rsidRPr="00CE42F8">
        <w:rPr>
          <w:rFonts w:ascii="Times New Roman" w:eastAsia="Times New Roman" w:hAnsi="Times New Roman" w:cs="Times New Roman"/>
          <w:sz w:val="24"/>
          <w:szCs w:val="24"/>
          <w:highlight w:val="white"/>
        </w:rPr>
        <w:t xml:space="preserve"> In seminars, students explored how maps constituted the boundaries of London space by comparing John </w:t>
      </w:r>
      <w:proofErr w:type="spellStart"/>
      <w:r w:rsidRPr="00CE42F8">
        <w:rPr>
          <w:rFonts w:ascii="Times New Roman" w:eastAsia="Times New Roman" w:hAnsi="Times New Roman" w:cs="Times New Roman"/>
          <w:sz w:val="24"/>
          <w:szCs w:val="24"/>
          <w:highlight w:val="white"/>
        </w:rPr>
        <w:t>Rocque’s</w:t>
      </w:r>
      <w:proofErr w:type="spellEnd"/>
      <w:r w:rsidRPr="00CE42F8">
        <w:rPr>
          <w:rFonts w:ascii="Times New Roman" w:eastAsia="Times New Roman" w:hAnsi="Times New Roman" w:cs="Times New Roman"/>
          <w:sz w:val="24"/>
          <w:szCs w:val="24"/>
          <w:highlight w:val="white"/>
        </w:rPr>
        <w:t xml:space="preserve"> 1741–</w:t>
      </w:r>
      <w:r w:rsidR="0087544B" w:rsidRPr="00CE42F8">
        <w:rPr>
          <w:rFonts w:ascii="Times New Roman" w:eastAsia="Times New Roman" w:hAnsi="Times New Roman" w:cs="Times New Roman"/>
          <w:sz w:val="24"/>
          <w:szCs w:val="24"/>
          <w:highlight w:val="white"/>
        </w:rPr>
        <w:t>174</w:t>
      </w:r>
      <w:r w:rsidRPr="00CE42F8">
        <w:rPr>
          <w:rFonts w:ascii="Times New Roman" w:eastAsia="Times New Roman" w:hAnsi="Times New Roman" w:cs="Times New Roman"/>
          <w:sz w:val="24"/>
          <w:szCs w:val="24"/>
          <w:highlight w:val="white"/>
        </w:rPr>
        <w:t>5 map of London</w:t>
      </w:r>
      <w:r w:rsidRPr="00CE42F8">
        <w:rPr>
          <w:rFonts w:ascii="Times New Roman" w:eastAsia="Times New Roman" w:hAnsi="Times New Roman" w:cs="Times New Roman"/>
          <w:i/>
          <w:sz w:val="24"/>
          <w:szCs w:val="24"/>
          <w:highlight w:val="white"/>
        </w:rPr>
        <w:t xml:space="preserve"> </w:t>
      </w:r>
      <w:r w:rsidRPr="00CE42F8">
        <w:rPr>
          <w:rFonts w:ascii="Times New Roman" w:eastAsia="Times New Roman" w:hAnsi="Times New Roman" w:cs="Times New Roman"/>
          <w:sz w:val="24"/>
          <w:szCs w:val="24"/>
          <w:highlight w:val="white"/>
        </w:rPr>
        <w:t xml:space="preserve">to Reynolds’s 1882 map. Students reflected on the increasing urbanisation of East London as it encroached into surrounding green space. Analysis of Charles Booth’s poverty map of London enabled students to consider the social context of the slums of the East End. Students then analysed an extract from Arthur Morrison’s </w:t>
      </w:r>
      <w:r w:rsidRPr="00CE42F8">
        <w:rPr>
          <w:rFonts w:ascii="Times New Roman" w:eastAsia="Times New Roman" w:hAnsi="Times New Roman" w:cs="Times New Roman"/>
          <w:i/>
          <w:sz w:val="24"/>
          <w:szCs w:val="24"/>
          <w:highlight w:val="white"/>
        </w:rPr>
        <w:t>A</w:t>
      </w:r>
      <w:r w:rsidRPr="00CE42F8">
        <w:rPr>
          <w:rFonts w:ascii="Times New Roman" w:eastAsia="Times New Roman" w:hAnsi="Times New Roman" w:cs="Times New Roman"/>
          <w:sz w:val="24"/>
          <w:szCs w:val="24"/>
          <w:highlight w:val="white"/>
        </w:rPr>
        <w:t xml:space="preserve"> </w:t>
      </w:r>
      <w:r w:rsidRPr="00CE42F8">
        <w:rPr>
          <w:rFonts w:ascii="Times New Roman" w:eastAsia="Times New Roman" w:hAnsi="Times New Roman" w:cs="Times New Roman"/>
          <w:i/>
          <w:sz w:val="24"/>
          <w:szCs w:val="24"/>
          <w:highlight w:val="white"/>
        </w:rPr>
        <w:t xml:space="preserve">Child of the Jago </w:t>
      </w:r>
      <w:r w:rsidRPr="00CE42F8">
        <w:rPr>
          <w:rFonts w:ascii="Times New Roman" w:eastAsia="Times New Roman" w:hAnsi="Times New Roman" w:cs="Times New Roman"/>
          <w:sz w:val="24"/>
          <w:szCs w:val="24"/>
          <w:highlight w:val="white"/>
        </w:rPr>
        <w:t>(1896), published with its own semi-fictionalised map of the slums of East London. Morrison’s text reflects on the ‘grimed walls’ and ‘mingled stink’ of the ‘blackest hol</w:t>
      </w:r>
      <w:r w:rsidR="0087544B" w:rsidRPr="00CE42F8">
        <w:rPr>
          <w:rFonts w:ascii="Times New Roman" w:eastAsia="Times New Roman" w:hAnsi="Times New Roman" w:cs="Times New Roman"/>
          <w:sz w:val="24"/>
          <w:szCs w:val="24"/>
          <w:highlight w:val="white"/>
        </w:rPr>
        <w:t>e’ of the Jago.</w:t>
      </w:r>
      <w:r w:rsidR="00242AC7" w:rsidRPr="00CE42F8">
        <w:rPr>
          <w:rFonts w:ascii="Times New Roman" w:eastAsia="Times New Roman" w:hAnsi="Times New Roman" w:cs="Times New Roman"/>
          <w:sz w:val="24"/>
          <w:szCs w:val="24"/>
          <w:highlight w:val="white"/>
          <w:vertAlign w:val="superscript"/>
        </w:rPr>
        <w:footnoteReference w:id="31"/>
      </w:r>
      <w:r w:rsidR="0087544B" w:rsidRPr="00CE42F8">
        <w:rPr>
          <w:rFonts w:ascii="Times New Roman" w:eastAsia="Times New Roman" w:hAnsi="Times New Roman" w:cs="Times New Roman"/>
          <w:sz w:val="24"/>
          <w:szCs w:val="24"/>
          <w:highlight w:val="white"/>
        </w:rPr>
        <w:t xml:space="preserve"> Students’ close </w:t>
      </w:r>
      <w:r w:rsidRPr="00CE42F8">
        <w:rPr>
          <w:rFonts w:ascii="Times New Roman" w:eastAsia="Times New Roman" w:hAnsi="Times New Roman" w:cs="Times New Roman"/>
          <w:sz w:val="24"/>
          <w:szCs w:val="24"/>
          <w:highlight w:val="white"/>
        </w:rPr>
        <w:t>reading strengthened their analytical purchase on the consequences of urban planning and organisation.</w:t>
      </w:r>
      <w:r w:rsidR="00242AC7">
        <w:rPr>
          <w:rStyle w:val="CommentReference"/>
        </w:rPr>
        <w:t xml:space="preserve"> </w:t>
      </w:r>
      <w:r w:rsidRPr="00CE42F8">
        <w:rPr>
          <w:rFonts w:ascii="Times New Roman" w:eastAsia="Times New Roman" w:hAnsi="Times New Roman" w:cs="Times New Roman"/>
          <w:sz w:val="24"/>
          <w:szCs w:val="24"/>
          <w:highlight w:val="white"/>
        </w:rPr>
        <w:t xml:space="preserve"> We revisited Reynolds’s 1882 map and students had fresh insights into the maps’ cramped and densely networked streets. We discussed the kinds of knowledge of city space that maps occluded. Responses included the levels of maintenance of urban streets, questions of population density</w:t>
      </w:r>
      <w:r w:rsidR="0087544B" w:rsidRPr="00CE42F8">
        <w:rPr>
          <w:rFonts w:ascii="Times New Roman" w:eastAsia="Times New Roman" w:hAnsi="Times New Roman" w:cs="Times New Roman"/>
          <w:sz w:val="24"/>
          <w:szCs w:val="24"/>
          <w:highlight w:val="white"/>
        </w:rPr>
        <w:t>,</w:t>
      </w:r>
      <w:r w:rsidRPr="00CE42F8">
        <w:rPr>
          <w:rFonts w:ascii="Times New Roman" w:eastAsia="Times New Roman" w:hAnsi="Times New Roman" w:cs="Times New Roman"/>
          <w:sz w:val="24"/>
          <w:szCs w:val="24"/>
          <w:highlight w:val="white"/>
        </w:rPr>
        <w:t xml:space="preserve"> and the ways in which the</w:t>
      </w:r>
      <w:r w:rsidR="0087544B" w:rsidRPr="00CE42F8">
        <w:rPr>
          <w:rFonts w:ascii="Times New Roman" w:eastAsia="Times New Roman" w:hAnsi="Times New Roman" w:cs="Times New Roman"/>
          <w:sz w:val="24"/>
          <w:szCs w:val="24"/>
          <w:highlight w:val="white"/>
        </w:rPr>
        <w:t xml:space="preserve"> city is marked by the routinise</w:t>
      </w:r>
      <w:r w:rsidRPr="00CE42F8">
        <w:rPr>
          <w:rFonts w:ascii="Times New Roman" w:eastAsia="Times New Roman" w:hAnsi="Times New Roman" w:cs="Times New Roman"/>
          <w:sz w:val="24"/>
          <w:szCs w:val="24"/>
          <w:highlight w:val="white"/>
        </w:rPr>
        <w:t>d ebbs and flows of urban life.</w:t>
      </w:r>
    </w:p>
    <w:p w14:paraId="00000060" w14:textId="491DE595" w:rsidR="00D066C4" w:rsidRPr="00CE42F8" w:rsidRDefault="00DB6C6A" w:rsidP="0087544B">
      <w:pPr>
        <w:spacing w:line="360" w:lineRule="auto"/>
        <w:ind w:firstLine="720"/>
        <w:jc w:val="both"/>
        <w:rPr>
          <w:rFonts w:ascii="Times New Roman" w:eastAsia="Times New Roman" w:hAnsi="Times New Roman" w:cs="Times New Roman"/>
          <w:sz w:val="24"/>
          <w:szCs w:val="24"/>
        </w:rPr>
      </w:pPr>
      <w:r w:rsidRPr="00CE42F8">
        <w:rPr>
          <w:rFonts w:ascii="Times New Roman" w:eastAsia="Times New Roman" w:hAnsi="Times New Roman" w:cs="Times New Roman"/>
          <w:sz w:val="24"/>
          <w:szCs w:val="24"/>
          <w:highlight w:val="white"/>
        </w:rPr>
        <w:lastRenderedPageBreak/>
        <w:t xml:space="preserve">Before embarking on the walking tour of the East End, students examined an extract from de </w:t>
      </w:r>
      <w:proofErr w:type="spellStart"/>
      <w:r w:rsidRPr="00CE42F8">
        <w:rPr>
          <w:rFonts w:ascii="Times New Roman" w:eastAsia="Times New Roman" w:hAnsi="Times New Roman" w:cs="Times New Roman"/>
          <w:sz w:val="24"/>
          <w:szCs w:val="24"/>
          <w:highlight w:val="white"/>
        </w:rPr>
        <w:t>Certeau</w:t>
      </w:r>
      <w:proofErr w:type="spellEnd"/>
      <w:r w:rsidRPr="00CE42F8">
        <w:rPr>
          <w:rFonts w:ascii="Times New Roman" w:eastAsia="Times New Roman" w:hAnsi="Times New Roman" w:cs="Times New Roman"/>
          <w:sz w:val="24"/>
          <w:szCs w:val="24"/>
          <w:highlight w:val="white"/>
        </w:rPr>
        <w:t xml:space="preserve"> which theorises walking as a process which ‘elude[s] legibility’.</w:t>
      </w:r>
      <w:r w:rsidRPr="00CE42F8">
        <w:rPr>
          <w:rFonts w:ascii="Times New Roman" w:eastAsia="Times New Roman" w:hAnsi="Times New Roman" w:cs="Times New Roman"/>
          <w:sz w:val="24"/>
          <w:szCs w:val="24"/>
          <w:highlight w:val="white"/>
          <w:vertAlign w:val="superscript"/>
        </w:rPr>
        <w:footnoteReference w:id="32"/>
      </w:r>
      <w:r w:rsidRPr="00CE42F8">
        <w:rPr>
          <w:rFonts w:ascii="Times New Roman" w:eastAsia="Times New Roman" w:hAnsi="Times New Roman" w:cs="Times New Roman"/>
          <w:sz w:val="24"/>
          <w:szCs w:val="24"/>
          <w:highlight w:val="white"/>
        </w:rPr>
        <w:t xml:space="preserve"> Where the assessments asked students to analyse a particular site, the walking tours counterbalanced this with a focus on the ‘act </w:t>
      </w:r>
      <w:r w:rsidR="0087544B" w:rsidRPr="00CE42F8">
        <w:rPr>
          <w:rFonts w:ascii="Times New Roman" w:eastAsia="Times New Roman" w:hAnsi="Times New Roman" w:cs="Times New Roman"/>
          <w:sz w:val="24"/>
          <w:szCs w:val="24"/>
          <w:highlight w:val="white"/>
        </w:rPr>
        <w:t>...</w:t>
      </w:r>
      <w:r w:rsidRPr="00CE42F8">
        <w:rPr>
          <w:rFonts w:ascii="Times New Roman" w:eastAsia="Times New Roman" w:hAnsi="Times New Roman" w:cs="Times New Roman"/>
          <w:sz w:val="24"/>
          <w:szCs w:val="24"/>
          <w:highlight w:val="white"/>
        </w:rPr>
        <w:t xml:space="preserve"> of passing by’ that de </w:t>
      </w:r>
      <w:proofErr w:type="spellStart"/>
      <w:r w:rsidRPr="00CE42F8">
        <w:rPr>
          <w:rFonts w:ascii="Times New Roman" w:eastAsia="Times New Roman" w:hAnsi="Times New Roman" w:cs="Times New Roman"/>
          <w:sz w:val="24"/>
          <w:szCs w:val="24"/>
          <w:highlight w:val="white"/>
        </w:rPr>
        <w:t>Certeau</w:t>
      </w:r>
      <w:proofErr w:type="spellEnd"/>
      <w:r w:rsidRPr="00CE42F8">
        <w:rPr>
          <w:rFonts w:ascii="Times New Roman" w:eastAsia="Times New Roman" w:hAnsi="Times New Roman" w:cs="Times New Roman"/>
          <w:sz w:val="24"/>
          <w:szCs w:val="24"/>
          <w:highlight w:val="white"/>
        </w:rPr>
        <w:t xml:space="preserve"> identifies.</w:t>
      </w:r>
      <w:r w:rsidRPr="00CE42F8">
        <w:rPr>
          <w:rFonts w:ascii="Times New Roman" w:eastAsia="Times New Roman" w:hAnsi="Times New Roman" w:cs="Times New Roman"/>
          <w:sz w:val="24"/>
          <w:szCs w:val="24"/>
          <w:highlight w:val="white"/>
          <w:vertAlign w:val="superscript"/>
        </w:rPr>
        <w:footnoteReference w:id="33"/>
      </w:r>
      <w:r w:rsidRPr="00CE42F8">
        <w:rPr>
          <w:rFonts w:ascii="Times New Roman" w:eastAsia="Times New Roman" w:hAnsi="Times New Roman" w:cs="Times New Roman"/>
          <w:sz w:val="24"/>
          <w:szCs w:val="24"/>
          <w:highlight w:val="white"/>
        </w:rPr>
        <w:t xml:space="preserve"> On walking through spaces and between stopping points, students often asked questions about particular buildings and their features. </w:t>
      </w:r>
      <w:r w:rsidRPr="00CE42F8">
        <w:rPr>
          <w:rFonts w:ascii="Times New Roman" w:eastAsia="Times New Roman" w:hAnsi="Times New Roman" w:cs="Times New Roman"/>
          <w:sz w:val="24"/>
          <w:szCs w:val="24"/>
        </w:rPr>
        <w:t>As we passed by, students spontaneously n</w:t>
      </w:r>
      <w:r w:rsidRPr="00CE42F8">
        <w:rPr>
          <w:rFonts w:ascii="Times New Roman" w:eastAsia="Times New Roman" w:hAnsi="Times New Roman" w:cs="Times New Roman"/>
          <w:sz w:val="24"/>
          <w:szCs w:val="24"/>
          <w:highlight w:val="white"/>
        </w:rPr>
        <w:t xml:space="preserve">oticed the sculpted frieze of bakers depicting the division of manual and artisanal labour </w:t>
      </w:r>
      <w:r w:rsidRPr="00CE42F8">
        <w:rPr>
          <w:rFonts w:ascii="Times New Roman" w:eastAsia="Times New Roman" w:hAnsi="Times New Roman" w:cs="Times New Roman"/>
          <w:sz w:val="24"/>
          <w:szCs w:val="24"/>
        </w:rPr>
        <w:t>now</w:t>
      </w:r>
      <w:r w:rsidRPr="00CE42F8">
        <w:rPr>
          <w:rFonts w:ascii="Times New Roman" w:eastAsia="Times New Roman" w:hAnsi="Times New Roman" w:cs="Times New Roman"/>
          <w:sz w:val="24"/>
          <w:szCs w:val="24"/>
          <w:highlight w:val="white"/>
        </w:rPr>
        <w:t xml:space="preserve"> adorning the Honest Burger Spitalfields branch, and were fascinated by the layering of the modern chain restaurant and the historic craft baker on one site.</w:t>
      </w:r>
      <w:r w:rsidRPr="00CE42F8">
        <w:rPr>
          <w:rFonts w:ascii="Times New Roman" w:eastAsia="Times New Roman" w:hAnsi="Times New Roman" w:cs="Times New Roman"/>
          <w:sz w:val="24"/>
          <w:szCs w:val="24"/>
          <w:highlight w:val="white"/>
          <w:vertAlign w:val="superscript"/>
        </w:rPr>
        <w:footnoteReference w:id="34"/>
      </w:r>
      <w:r w:rsidRPr="00CE42F8">
        <w:rPr>
          <w:rFonts w:ascii="Times New Roman" w:eastAsia="Times New Roman" w:hAnsi="Times New Roman" w:cs="Times New Roman"/>
          <w:sz w:val="24"/>
          <w:szCs w:val="24"/>
          <w:highlight w:val="white"/>
        </w:rPr>
        <w:t xml:space="preserve"> As a pedagogical tool, the walking tour is caught between the legible and the illegible. </w:t>
      </w:r>
      <w:r w:rsidRPr="00CE42F8">
        <w:rPr>
          <w:rFonts w:ascii="Times New Roman" w:eastAsia="Times New Roman" w:hAnsi="Times New Roman" w:cs="Times New Roman"/>
          <w:sz w:val="24"/>
          <w:szCs w:val="24"/>
        </w:rPr>
        <w:t>As a guided tour, the walk historicises transient and interstitial aspects of the city space rendering them legible to students.</w:t>
      </w:r>
      <w:r w:rsidRPr="00CE42F8">
        <w:rPr>
          <w:rFonts w:ascii="Times New Roman" w:eastAsia="Times New Roman" w:hAnsi="Times New Roman" w:cs="Times New Roman"/>
          <w:sz w:val="24"/>
          <w:szCs w:val="24"/>
          <w:highlight w:val="white"/>
        </w:rPr>
        <w:t xml:space="preserve"> Attention to de </w:t>
      </w:r>
      <w:proofErr w:type="spellStart"/>
      <w:r w:rsidRPr="00CE42F8">
        <w:rPr>
          <w:rFonts w:ascii="Times New Roman" w:eastAsia="Times New Roman" w:hAnsi="Times New Roman" w:cs="Times New Roman"/>
          <w:sz w:val="24"/>
          <w:szCs w:val="24"/>
          <w:highlight w:val="white"/>
        </w:rPr>
        <w:t>Certeau’s</w:t>
      </w:r>
      <w:proofErr w:type="spellEnd"/>
      <w:r w:rsidRPr="00CE42F8">
        <w:rPr>
          <w:rFonts w:ascii="Times New Roman" w:eastAsia="Times New Roman" w:hAnsi="Times New Roman" w:cs="Times New Roman"/>
          <w:sz w:val="24"/>
          <w:szCs w:val="24"/>
          <w:highlight w:val="white"/>
        </w:rPr>
        <w:t xml:space="preserve"> theorisation of the act of walking suggests, moreover, fruitful questions for alternative pedagogies of walking that offer more o</w:t>
      </w:r>
      <w:r w:rsidR="0087544B" w:rsidRPr="00CE42F8">
        <w:rPr>
          <w:rFonts w:ascii="Times New Roman" w:eastAsia="Times New Roman" w:hAnsi="Times New Roman" w:cs="Times New Roman"/>
          <w:sz w:val="24"/>
          <w:szCs w:val="24"/>
          <w:highlight w:val="white"/>
        </w:rPr>
        <w:t>pen understandings of the city.</w:t>
      </w:r>
    </w:p>
    <w:p w14:paraId="00000061" w14:textId="77777777" w:rsidR="00D066C4" w:rsidRPr="00CE42F8" w:rsidRDefault="00D066C4" w:rsidP="0087544B">
      <w:pPr>
        <w:spacing w:line="360" w:lineRule="auto"/>
        <w:jc w:val="both"/>
        <w:rPr>
          <w:rFonts w:ascii="Times New Roman" w:eastAsia="Times New Roman" w:hAnsi="Times New Roman" w:cs="Times New Roman"/>
          <w:b/>
          <w:sz w:val="24"/>
          <w:szCs w:val="24"/>
          <w:highlight w:val="white"/>
        </w:rPr>
      </w:pPr>
    </w:p>
    <w:p w14:paraId="00000062" w14:textId="5DE5FAF4" w:rsidR="00D066C4" w:rsidRPr="00CE42F8" w:rsidRDefault="0087544B" w:rsidP="0087544B">
      <w:pPr>
        <w:spacing w:line="360" w:lineRule="auto"/>
        <w:jc w:val="both"/>
        <w:rPr>
          <w:rFonts w:ascii="Times New Roman" w:eastAsia="Times New Roman" w:hAnsi="Times New Roman" w:cs="Times New Roman"/>
          <w:b/>
          <w:sz w:val="24"/>
          <w:szCs w:val="24"/>
        </w:rPr>
      </w:pPr>
      <w:r w:rsidRPr="00CE42F8">
        <w:rPr>
          <w:rFonts w:ascii="Times New Roman" w:eastAsia="Times New Roman" w:hAnsi="Times New Roman" w:cs="Times New Roman"/>
          <w:b/>
          <w:sz w:val="24"/>
          <w:szCs w:val="24"/>
        </w:rPr>
        <w:t>The Location of Reading</w:t>
      </w:r>
    </w:p>
    <w:p w14:paraId="00000063" w14:textId="77777777" w:rsidR="00D066C4" w:rsidRPr="00CE42F8" w:rsidRDefault="00DB6C6A" w:rsidP="0087544B">
      <w:pPr>
        <w:spacing w:line="360" w:lineRule="auto"/>
        <w:jc w:val="both"/>
        <w:rPr>
          <w:rFonts w:ascii="Times New Roman" w:eastAsia="Times New Roman" w:hAnsi="Times New Roman" w:cs="Times New Roman"/>
          <w:sz w:val="24"/>
          <w:szCs w:val="24"/>
          <w:highlight w:val="white"/>
        </w:rPr>
      </w:pPr>
      <w:r w:rsidRPr="00CE42F8">
        <w:rPr>
          <w:rFonts w:ascii="Times New Roman" w:eastAsia="Times New Roman" w:hAnsi="Times New Roman" w:cs="Times New Roman"/>
          <w:sz w:val="24"/>
          <w:szCs w:val="24"/>
          <w:highlight w:val="white"/>
        </w:rPr>
        <w:t>Jacob McGuinn</w:t>
      </w:r>
    </w:p>
    <w:p w14:paraId="00000064" w14:textId="1A8908F9" w:rsidR="00D066C4" w:rsidRPr="00CE42F8" w:rsidRDefault="009026F7" w:rsidP="0087544B">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Northeastern University London</w:t>
      </w:r>
    </w:p>
    <w:p w14:paraId="0D9F8C80" w14:textId="77777777" w:rsidR="00C75F5C" w:rsidRPr="00CE42F8" w:rsidRDefault="00C75F5C" w:rsidP="0087544B">
      <w:pPr>
        <w:spacing w:line="360" w:lineRule="auto"/>
        <w:jc w:val="both"/>
        <w:rPr>
          <w:rFonts w:ascii="Times New Roman" w:eastAsia="Times New Roman" w:hAnsi="Times New Roman" w:cs="Times New Roman"/>
          <w:sz w:val="24"/>
          <w:szCs w:val="24"/>
          <w:highlight w:val="white"/>
        </w:rPr>
      </w:pPr>
    </w:p>
    <w:p w14:paraId="00000065" w14:textId="417288FB" w:rsidR="00D066C4" w:rsidRPr="00CE42F8" w:rsidRDefault="00DB6C6A" w:rsidP="0087544B">
      <w:pPr>
        <w:spacing w:line="360" w:lineRule="auto"/>
        <w:jc w:val="both"/>
        <w:rPr>
          <w:rFonts w:ascii="Times New Roman" w:eastAsia="Times New Roman" w:hAnsi="Times New Roman" w:cs="Times New Roman"/>
          <w:sz w:val="24"/>
          <w:szCs w:val="24"/>
          <w:highlight w:val="white"/>
        </w:rPr>
      </w:pPr>
      <w:r w:rsidRPr="00CE42F8">
        <w:rPr>
          <w:rFonts w:ascii="Times New Roman" w:eastAsia="Times New Roman" w:hAnsi="Times New Roman" w:cs="Times New Roman"/>
          <w:sz w:val="24"/>
          <w:szCs w:val="24"/>
          <w:highlight w:val="white"/>
        </w:rPr>
        <w:t xml:space="preserve">To the questions of ‘what’ and ‘how’ we read, questions of curriculum and interpretation, we might add the question of </w:t>
      </w:r>
      <w:r w:rsidRPr="00CE42F8">
        <w:rPr>
          <w:rFonts w:ascii="Times New Roman" w:eastAsia="Times New Roman" w:hAnsi="Times New Roman" w:cs="Times New Roman"/>
          <w:i/>
          <w:sz w:val="24"/>
          <w:szCs w:val="24"/>
          <w:highlight w:val="white"/>
        </w:rPr>
        <w:t>where</w:t>
      </w:r>
      <w:r w:rsidRPr="00CE42F8">
        <w:rPr>
          <w:rFonts w:ascii="Times New Roman" w:eastAsia="Times New Roman" w:hAnsi="Times New Roman" w:cs="Times New Roman"/>
          <w:sz w:val="24"/>
          <w:szCs w:val="24"/>
          <w:highlight w:val="white"/>
        </w:rPr>
        <w:t>. As John Guillory suggests, one of the more pressing questions for diagnosing the contemporary condition of teaching literature is identifying its location. Where, exactly, in the social and cultural landscape, do literary objects appear?</w:t>
      </w:r>
      <w:r w:rsidRPr="00CE42F8">
        <w:rPr>
          <w:rFonts w:ascii="Times New Roman" w:eastAsia="Times New Roman" w:hAnsi="Times New Roman" w:cs="Times New Roman"/>
          <w:sz w:val="24"/>
          <w:szCs w:val="24"/>
          <w:highlight w:val="white"/>
          <w:vertAlign w:val="superscript"/>
        </w:rPr>
        <w:footnoteReference w:id="35"/>
      </w:r>
      <w:r w:rsidRPr="00CE42F8">
        <w:rPr>
          <w:rFonts w:ascii="Times New Roman" w:eastAsia="Times New Roman" w:hAnsi="Times New Roman" w:cs="Times New Roman"/>
          <w:sz w:val="24"/>
          <w:szCs w:val="24"/>
          <w:highlight w:val="white"/>
        </w:rPr>
        <w:t xml:space="preserve"> Identifying the social position of literature means locating its position in a media world. The blurring of media lines between text and non-text in post-</w:t>
      </w:r>
      <w:proofErr w:type="spellStart"/>
      <w:r w:rsidRPr="00CE42F8">
        <w:rPr>
          <w:rFonts w:ascii="Times New Roman" w:eastAsia="Times New Roman" w:hAnsi="Times New Roman" w:cs="Times New Roman"/>
          <w:sz w:val="24"/>
          <w:szCs w:val="24"/>
          <w:highlight w:val="white"/>
        </w:rPr>
        <w:t>codexical</w:t>
      </w:r>
      <w:proofErr w:type="spellEnd"/>
      <w:r w:rsidRPr="00CE42F8">
        <w:rPr>
          <w:rFonts w:ascii="Times New Roman" w:eastAsia="Times New Roman" w:hAnsi="Times New Roman" w:cs="Times New Roman"/>
          <w:sz w:val="24"/>
          <w:szCs w:val="24"/>
          <w:highlight w:val="white"/>
        </w:rPr>
        <w:t xml:space="preserve"> modernity leads to a dispersal of acts of reading. What reading means is affected by where reading happens. As Yves </w:t>
      </w:r>
      <w:proofErr w:type="spellStart"/>
      <w:r w:rsidRPr="00CE42F8">
        <w:rPr>
          <w:rFonts w:ascii="Times New Roman" w:eastAsia="Times New Roman" w:hAnsi="Times New Roman" w:cs="Times New Roman"/>
          <w:sz w:val="24"/>
          <w:szCs w:val="24"/>
          <w:highlight w:val="white"/>
        </w:rPr>
        <w:t>Citton</w:t>
      </w:r>
      <w:proofErr w:type="spellEnd"/>
      <w:r w:rsidRPr="00CE42F8">
        <w:rPr>
          <w:rFonts w:ascii="Times New Roman" w:eastAsia="Times New Roman" w:hAnsi="Times New Roman" w:cs="Times New Roman"/>
          <w:sz w:val="24"/>
          <w:szCs w:val="24"/>
          <w:highlight w:val="white"/>
        </w:rPr>
        <w:t xml:space="preserve"> a</w:t>
      </w:r>
      <w:r w:rsidR="0087544B" w:rsidRPr="00CE42F8">
        <w:rPr>
          <w:rFonts w:ascii="Times New Roman" w:eastAsia="Times New Roman" w:hAnsi="Times New Roman" w:cs="Times New Roman"/>
          <w:sz w:val="24"/>
          <w:szCs w:val="24"/>
          <w:highlight w:val="white"/>
        </w:rPr>
        <w:t>rgues, readers—our students—</w:t>
      </w:r>
      <w:r w:rsidRPr="00CE42F8">
        <w:rPr>
          <w:rFonts w:ascii="Times New Roman" w:eastAsia="Times New Roman" w:hAnsi="Times New Roman" w:cs="Times New Roman"/>
          <w:sz w:val="24"/>
          <w:szCs w:val="24"/>
          <w:highlight w:val="white"/>
        </w:rPr>
        <w:t>are faced not only faced with reading on proliferating, digital, non-</w:t>
      </w:r>
      <w:proofErr w:type="spellStart"/>
      <w:r w:rsidRPr="00CE42F8">
        <w:rPr>
          <w:rFonts w:ascii="Times New Roman" w:eastAsia="Times New Roman" w:hAnsi="Times New Roman" w:cs="Times New Roman"/>
          <w:sz w:val="24"/>
          <w:szCs w:val="24"/>
          <w:highlight w:val="white"/>
        </w:rPr>
        <w:t>codexical</w:t>
      </w:r>
      <w:proofErr w:type="spellEnd"/>
      <w:r w:rsidRPr="00CE42F8">
        <w:rPr>
          <w:rFonts w:ascii="Times New Roman" w:eastAsia="Times New Roman" w:hAnsi="Times New Roman" w:cs="Times New Roman"/>
          <w:sz w:val="24"/>
          <w:szCs w:val="24"/>
          <w:highlight w:val="white"/>
        </w:rPr>
        <w:t xml:space="preserve"> surfaces, but also by proliferating ways to read.</w:t>
      </w:r>
      <w:r w:rsidRPr="00CE42F8">
        <w:rPr>
          <w:rFonts w:ascii="Times New Roman" w:eastAsia="Times New Roman" w:hAnsi="Times New Roman" w:cs="Times New Roman"/>
          <w:sz w:val="24"/>
          <w:szCs w:val="24"/>
          <w:highlight w:val="white"/>
          <w:vertAlign w:val="superscript"/>
        </w:rPr>
        <w:footnoteReference w:id="36"/>
      </w:r>
      <w:r w:rsidRPr="00CE42F8">
        <w:rPr>
          <w:rFonts w:ascii="Times New Roman" w:eastAsia="Times New Roman" w:hAnsi="Times New Roman" w:cs="Times New Roman"/>
          <w:sz w:val="24"/>
          <w:szCs w:val="24"/>
          <w:highlight w:val="white"/>
        </w:rPr>
        <w:t xml:space="preserve"> It is not only that text has saturated </w:t>
      </w:r>
      <w:r w:rsidRPr="00CE42F8">
        <w:rPr>
          <w:rFonts w:ascii="Times New Roman" w:eastAsia="Times New Roman" w:hAnsi="Times New Roman" w:cs="Times New Roman"/>
          <w:sz w:val="24"/>
          <w:szCs w:val="24"/>
          <w:highlight w:val="white"/>
        </w:rPr>
        <w:lastRenderedPageBreak/>
        <w:t xml:space="preserve">our media environment (and vice versa): reading has become </w:t>
      </w:r>
      <w:proofErr w:type="spellStart"/>
      <w:r w:rsidRPr="00CE42F8">
        <w:rPr>
          <w:rFonts w:ascii="Times New Roman" w:eastAsia="Times New Roman" w:hAnsi="Times New Roman" w:cs="Times New Roman"/>
          <w:sz w:val="24"/>
          <w:szCs w:val="24"/>
          <w:highlight w:val="white"/>
        </w:rPr>
        <w:t>environmentalised</w:t>
      </w:r>
      <w:proofErr w:type="spellEnd"/>
      <w:r w:rsidRPr="00CE42F8">
        <w:rPr>
          <w:rFonts w:ascii="Times New Roman" w:eastAsia="Times New Roman" w:hAnsi="Times New Roman" w:cs="Times New Roman"/>
          <w:sz w:val="24"/>
          <w:szCs w:val="24"/>
          <w:highlight w:val="white"/>
        </w:rPr>
        <w:t>, taking place outsi</w:t>
      </w:r>
      <w:r w:rsidR="0087544B" w:rsidRPr="00CE42F8">
        <w:rPr>
          <w:rFonts w:ascii="Times New Roman" w:eastAsia="Times New Roman" w:hAnsi="Times New Roman" w:cs="Times New Roman"/>
          <w:sz w:val="24"/>
          <w:szCs w:val="24"/>
          <w:highlight w:val="white"/>
        </w:rPr>
        <w:t>de the book, outside the home—</w:t>
      </w:r>
      <w:r w:rsidRPr="00CE42F8">
        <w:rPr>
          <w:rFonts w:ascii="Times New Roman" w:eastAsia="Times New Roman" w:hAnsi="Times New Roman" w:cs="Times New Roman"/>
          <w:sz w:val="24"/>
          <w:szCs w:val="24"/>
          <w:highlight w:val="white"/>
        </w:rPr>
        <w:t>outside.</w:t>
      </w:r>
    </w:p>
    <w:p w14:paraId="00000068" w14:textId="669E1F7E" w:rsidR="00D066C4" w:rsidRPr="00CE42F8" w:rsidRDefault="00DB6C6A" w:rsidP="0087544B">
      <w:pPr>
        <w:spacing w:line="360" w:lineRule="auto"/>
        <w:ind w:firstLine="720"/>
        <w:jc w:val="both"/>
        <w:rPr>
          <w:rFonts w:ascii="Times New Roman" w:eastAsia="Times New Roman" w:hAnsi="Times New Roman" w:cs="Times New Roman"/>
          <w:sz w:val="24"/>
          <w:szCs w:val="24"/>
          <w:highlight w:val="white"/>
        </w:rPr>
      </w:pPr>
      <w:r w:rsidRPr="00CE42F8">
        <w:rPr>
          <w:rFonts w:ascii="Times New Roman" w:eastAsia="Times New Roman" w:hAnsi="Times New Roman" w:cs="Times New Roman"/>
          <w:sz w:val="24"/>
          <w:szCs w:val="24"/>
          <w:highlight w:val="white"/>
        </w:rPr>
        <w:t xml:space="preserve">When we ask students to read, we might thus consider </w:t>
      </w:r>
      <w:r w:rsidRPr="00CE42F8">
        <w:rPr>
          <w:rFonts w:ascii="Times New Roman" w:eastAsia="Times New Roman" w:hAnsi="Times New Roman" w:cs="Times New Roman"/>
          <w:i/>
          <w:sz w:val="24"/>
          <w:szCs w:val="24"/>
          <w:highlight w:val="white"/>
        </w:rPr>
        <w:t>where</w:t>
      </w:r>
      <w:r w:rsidRPr="00CE42F8">
        <w:rPr>
          <w:rFonts w:ascii="Times New Roman" w:eastAsia="Times New Roman" w:hAnsi="Times New Roman" w:cs="Times New Roman"/>
          <w:sz w:val="24"/>
          <w:szCs w:val="24"/>
          <w:highlight w:val="white"/>
        </w:rPr>
        <w:t xml:space="preserve"> we are asking them to read. Where reading takes place shapes what kind of reading takes place. Asking students to read on a tour is one way to raise this question for them. While literary tours are established pedagogical practice, giving opportunities to contextualise and situate texts considered in the classroom, the East End Tour on Cultures of London aimed to blur that boundary between text and context, classroom and city, by an experiment in reading in the street. The tour proposed that the street is a legible surface itself, scored with words and other semiotic systems. But more than this, reading literature as part of that surface offers opportunities both to integrate reading practices with that surface, and to rethink </w:t>
      </w:r>
      <w:r w:rsidRPr="00CE42F8">
        <w:rPr>
          <w:rFonts w:ascii="Times New Roman" w:eastAsia="Times New Roman" w:hAnsi="Times New Roman" w:cs="Times New Roman"/>
          <w:i/>
          <w:sz w:val="24"/>
          <w:szCs w:val="24"/>
          <w:highlight w:val="white"/>
        </w:rPr>
        <w:t>where</w:t>
      </w:r>
      <w:r w:rsidRPr="00CE42F8">
        <w:rPr>
          <w:rFonts w:ascii="Times New Roman" w:eastAsia="Times New Roman" w:hAnsi="Times New Roman" w:cs="Times New Roman"/>
          <w:sz w:val="24"/>
          <w:szCs w:val="24"/>
          <w:highlight w:val="white"/>
        </w:rPr>
        <w:t xml:space="preserve"> literature takes place. Rather than studying texts in the classroom, the preparatory class introduced some of the theoretical context of reading in the city, and asked students to research four key sites of the tour. These sites were mapped onto moments in literature, which students would then read on the tour itself, and then integrate with their research on the places. Thus, standing by the Kindertransport memorial outside Liverpool Street station, they read W. G. </w:t>
      </w:r>
      <w:proofErr w:type="spellStart"/>
      <w:r w:rsidRPr="00CE42F8">
        <w:rPr>
          <w:rFonts w:ascii="Times New Roman" w:eastAsia="Times New Roman" w:hAnsi="Times New Roman" w:cs="Times New Roman"/>
          <w:sz w:val="24"/>
          <w:szCs w:val="24"/>
          <w:highlight w:val="white"/>
        </w:rPr>
        <w:t>Sebald’s</w:t>
      </w:r>
      <w:proofErr w:type="spellEnd"/>
      <w:r w:rsidRPr="00CE42F8">
        <w:rPr>
          <w:rFonts w:ascii="Times New Roman" w:eastAsia="Times New Roman" w:hAnsi="Times New Roman" w:cs="Times New Roman"/>
          <w:sz w:val="24"/>
          <w:szCs w:val="24"/>
          <w:highlight w:val="white"/>
        </w:rPr>
        <w:t xml:space="preserve"> description in </w:t>
      </w:r>
      <w:r w:rsidRPr="00CE42F8">
        <w:rPr>
          <w:rFonts w:ascii="Times New Roman" w:eastAsia="Times New Roman" w:hAnsi="Times New Roman" w:cs="Times New Roman"/>
          <w:i/>
          <w:sz w:val="24"/>
          <w:szCs w:val="24"/>
          <w:highlight w:val="white"/>
        </w:rPr>
        <w:t xml:space="preserve">Austerlitz </w:t>
      </w:r>
      <w:r w:rsidRPr="00CE42F8">
        <w:rPr>
          <w:rFonts w:ascii="Times New Roman" w:eastAsia="Times New Roman" w:hAnsi="Times New Roman" w:cs="Times New Roman"/>
          <w:sz w:val="24"/>
          <w:szCs w:val="24"/>
          <w:highlight w:val="white"/>
        </w:rPr>
        <w:t xml:space="preserve">of the layered construction and destruction of the site. Students are asked not only how the site substantiates the reading, but how the two interact: does </w:t>
      </w:r>
      <w:proofErr w:type="spellStart"/>
      <w:r w:rsidRPr="00CE42F8">
        <w:rPr>
          <w:rFonts w:ascii="Times New Roman" w:eastAsia="Times New Roman" w:hAnsi="Times New Roman" w:cs="Times New Roman"/>
          <w:sz w:val="24"/>
          <w:szCs w:val="24"/>
          <w:highlight w:val="white"/>
        </w:rPr>
        <w:t>Sebald’s</w:t>
      </w:r>
      <w:proofErr w:type="spellEnd"/>
      <w:r w:rsidRPr="00CE42F8">
        <w:rPr>
          <w:rFonts w:ascii="Times New Roman" w:eastAsia="Times New Roman" w:hAnsi="Times New Roman" w:cs="Times New Roman"/>
          <w:sz w:val="24"/>
          <w:szCs w:val="24"/>
          <w:highlight w:val="white"/>
        </w:rPr>
        <w:t xml:space="preserve"> description of the buried verticality of the building, the grave site, the old Bedlam hospital, change how we read the building now? And what about these commuters and shoppers, passing in and out of the station, do they recall the haunting arrivals described in </w:t>
      </w:r>
      <w:proofErr w:type="spellStart"/>
      <w:r w:rsidRPr="00CE42F8">
        <w:rPr>
          <w:rFonts w:ascii="Times New Roman" w:eastAsia="Times New Roman" w:hAnsi="Times New Roman" w:cs="Times New Roman"/>
          <w:sz w:val="24"/>
          <w:szCs w:val="24"/>
          <w:highlight w:val="white"/>
        </w:rPr>
        <w:t>Sebald’s</w:t>
      </w:r>
      <w:proofErr w:type="spellEnd"/>
      <w:r w:rsidRPr="00CE42F8">
        <w:rPr>
          <w:rFonts w:ascii="Times New Roman" w:eastAsia="Times New Roman" w:hAnsi="Times New Roman" w:cs="Times New Roman"/>
          <w:sz w:val="24"/>
          <w:szCs w:val="24"/>
          <w:highlight w:val="white"/>
        </w:rPr>
        <w:t xml:space="preserve"> text, or memorialised in the statue? Crucial, here, is the students’ own movement: from London’s first synagogue on the city boundary, Bevis Marks, the first stop, and now on to the third stop, the Brick Lane Mosque, a palimpsestic layering of Huguenot church, synagogue, and mosque, and the site of the next reading, Monica Ali’s </w:t>
      </w:r>
      <w:r w:rsidRPr="00CE42F8">
        <w:rPr>
          <w:rFonts w:ascii="Times New Roman" w:eastAsia="Times New Roman" w:hAnsi="Times New Roman" w:cs="Times New Roman"/>
          <w:i/>
          <w:sz w:val="24"/>
          <w:szCs w:val="24"/>
          <w:highlight w:val="white"/>
        </w:rPr>
        <w:t>Brick Lane</w:t>
      </w:r>
      <w:r w:rsidRPr="00CE42F8">
        <w:rPr>
          <w:rFonts w:ascii="Times New Roman" w:eastAsia="Times New Roman" w:hAnsi="Times New Roman" w:cs="Times New Roman"/>
          <w:sz w:val="24"/>
          <w:szCs w:val="24"/>
          <w:highlight w:val="white"/>
        </w:rPr>
        <w:t xml:space="preserve">. As with </w:t>
      </w:r>
      <w:proofErr w:type="spellStart"/>
      <w:r w:rsidRPr="00CE42F8">
        <w:rPr>
          <w:rFonts w:ascii="Times New Roman" w:eastAsia="Times New Roman" w:hAnsi="Times New Roman" w:cs="Times New Roman"/>
          <w:sz w:val="24"/>
          <w:szCs w:val="24"/>
          <w:highlight w:val="white"/>
        </w:rPr>
        <w:t>Sebald</w:t>
      </w:r>
      <w:proofErr w:type="spellEnd"/>
      <w:r w:rsidRPr="00CE42F8">
        <w:rPr>
          <w:rFonts w:ascii="Times New Roman" w:eastAsia="Times New Roman" w:hAnsi="Times New Roman" w:cs="Times New Roman"/>
          <w:sz w:val="24"/>
          <w:szCs w:val="24"/>
          <w:highlight w:val="white"/>
        </w:rPr>
        <w:t xml:space="preserve">, Ali’s street is the space of encounter, of migration and memory narrated by moments of sensory location. Ali’s narrative of crossing and passing, of noting and marking the city in the street, both models and is complicated by the students’ own movements, arrivals, and departures on this tour, as well as by their other reading. The tour aims to locate these moments of complication or dialectical difficulty </w:t>
      </w:r>
      <w:r w:rsidRPr="00CE42F8">
        <w:rPr>
          <w:rFonts w:ascii="Times New Roman" w:eastAsia="Times New Roman" w:hAnsi="Times New Roman" w:cs="Times New Roman"/>
          <w:i/>
          <w:sz w:val="24"/>
          <w:szCs w:val="24"/>
          <w:highlight w:val="white"/>
        </w:rPr>
        <w:t>as</w:t>
      </w:r>
      <w:r w:rsidRPr="00CE42F8">
        <w:rPr>
          <w:rFonts w:ascii="Times New Roman" w:eastAsia="Times New Roman" w:hAnsi="Times New Roman" w:cs="Times New Roman"/>
          <w:sz w:val="24"/>
          <w:szCs w:val="24"/>
          <w:highlight w:val="white"/>
        </w:rPr>
        <w:t xml:space="preserve"> acts of reading, seeing how literature not only represents the city but returns to it, differently, as part of London’s evolving history. The city, and the street, taken as reading spaces, not only contextualise but </w:t>
      </w:r>
      <w:proofErr w:type="spellStart"/>
      <w:r w:rsidRPr="00CE42F8">
        <w:rPr>
          <w:rFonts w:ascii="Times New Roman" w:eastAsia="Times New Roman" w:hAnsi="Times New Roman" w:cs="Times New Roman"/>
          <w:sz w:val="24"/>
          <w:szCs w:val="24"/>
          <w:highlight w:val="white"/>
        </w:rPr>
        <w:t>env</w:t>
      </w:r>
      <w:r w:rsidR="0087544B" w:rsidRPr="00CE42F8">
        <w:rPr>
          <w:rFonts w:ascii="Times New Roman" w:eastAsia="Times New Roman" w:hAnsi="Times New Roman" w:cs="Times New Roman"/>
          <w:sz w:val="24"/>
          <w:szCs w:val="24"/>
          <w:highlight w:val="white"/>
        </w:rPr>
        <w:t>ironmentalise</w:t>
      </w:r>
      <w:proofErr w:type="spellEnd"/>
      <w:r w:rsidR="0087544B" w:rsidRPr="00CE42F8">
        <w:rPr>
          <w:rFonts w:ascii="Times New Roman" w:eastAsia="Times New Roman" w:hAnsi="Times New Roman" w:cs="Times New Roman"/>
          <w:sz w:val="24"/>
          <w:szCs w:val="24"/>
          <w:highlight w:val="white"/>
        </w:rPr>
        <w:t xml:space="preserve"> acts of reading—</w:t>
      </w:r>
      <w:r w:rsidRPr="00CE42F8">
        <w:rPr>
          <w:rFonts w:ascii="Times New Roman" w:eastAsia="Times New Roman" w:hAnsi="Times New Roman" w:cs="Times New Roman"/>
          <w:sz w:val="24"/>
          <w:szCs w:val="24"/>
          <w:highlight w:val="white"/>
        </w:rPr>
        <w:t>students hear, see, smell, and mark the city and its difference from the text as part of their reading.</w:t>
      </w:r>
    </w:p>
    <w:p w14:paraId="00000069" w14:textId="0E0ED531" w:rsidR="00D066C4" w:rsidRPr="00CE42F8" w:rsidRDefault="00DB6C6A" w:rsidP="0087544B">
      <w:pPr>
        <w:shd w:val="clear" w:color="auto" w:fill="FFFFFF"/>
        <w:spacing w:line="360" w:lineRule="auto"/>
        <w:ind w:firstLine="720"/>
        <w:jc w:val="both"/>
        <w:rPr>
          <w:rFonts w:ascii="Times New Roman" w:eastAsia="Times New Roman" w:hAnsi="Times New Roman" w:cs="Times New Roman"/>
          <w:sz w:val="24"/>
          <w:szCs w:val="24"/>
          <w:highlight w:val="white"/>
        </w:rPr>
      </w:pPr>
      <w:r w:rsidRPr="00CE42F8">
        <w:rPr>
          <w:rFonts w:ascii="Times New Roman" w:eastAsia="Times New Roman" w:hAnsi="Times New Roman" w:cs="Times New Roman"/>
          <w:sz w:val="24"/>
          <w:szCs w:val="24"/>
          <w:highlight w:val="white"/>
        </w:rPr>
        <w:lastRenderedPageBreak/>
        <w:t xml:space="preserve">My suggestion is that we should no longer think of reading as a singular interpretative encounter with a page. Reading is an activity both more </w:t>
      </w:r>
      <w:r w:rsidR="0087544B" w:rsidRPr="00CE42F8">
        <w:rPr>
          <w:rFonts w:ascii="Times New Roman" w:eastAsia="Times New Roman" w:hAnsi="Times New Roman" w:cs="Times New Roman"/>
          <w:sz w:val="24"/>
          <w:szCs w:val="24"/>
          <w:highlight w:val="white"/>
        </w:rPr>
        <w:t xml:space="preserve">and less integrated than that: </w:t>
      </w:r>
      <w:r w:rsidRPr="00CE42F8">
        <w:rPr>
          <w:rFonts w:ascii="Times New Roman" w:eastAsia="Times New Roman" w:hAnsi="Times New Roman" w:cs="Times New Roman"/>
          <w:sz w:val="24"/>
          <w:szCs w:val="24"/>
          <w:highlight w:val="white"/>
        </w:rPr>
        <w:t>more in that it includes more persistent internal and external sensory encounters than the moment of reading (literature stays with us); less in that these encounters are dis</w:t>
      </w:r>
      <w:r w:rsidR="0087544B" w:rsidRPr="00CE42F8">
        <w:rPr>
          <w:rFonts w:ascii="Times New Roman" w:eastAsia="Times New Roman" w:hAnsi="Times New Roman" w:cs="Times New Roman"/>
          <w:sz w:val="24"/>
          <w:szCs w:val="24"/>
          <w:highlight w:val="white"/>
        </w:rPr>
        <w:t xml:space="preserve">persed, seeded in the </w:t>
      </w:r>
      <w:proofErr w:type="spellStart"/>
      <w:r w:rsidR="0087544B" w:rsidRPr="00CE42F8">
        <w:rPr>
          <w:rFonts w:ascii="Times New Roman" w:eastAsia="Times New Roman" w:hAnsi="Times New Roman" w:cs="Times New Roman"/>
          <w:sz w:val="24"/>
          <w:szCs w:val="24"/>
          <w:highlight w:val="white"/>
        </w:rPr>
        <w:t>temporalis</w:t>
      </w:r>
      <w:r w:rsidRPr="00CE42F8">
        <w:rPr>
          <w:rFonts w:ascii="Times New Roman" w:eastAsia="Times New Roman" w:hAnsi="Times New Roman" w:cs="Times New Roman"/>
          <w:sz w:val="24"/>
          <w:szCs w:val="24"/>
          <w:highlight w:val="white"/>
        </w:rPr>
        <w:t>ed</w:t>
      </w:r>
      <w:proofErr w:type="spellEnd"/>
      <w:r w:rsidRPr="00CE42F8">
        <w:rPr>
          <w:rFonts w:ascii="Times New Roman" w:eastAsia="Times New Roman" w:hAnsi="Times New Roman" w:cs="Times New Roman"/>
          <w:sz w:val="24"/>
          <w:szCs w:val="24"/>
          <w:highlight w:val="white"/>
        </w:rPr>
        <w:t xml:space="preserve"> processes of recall and reflection that characterise interpretation. But thinking of reading in this sense does not mean necessarily separating the textual from the contextual encounter, the classroom interpretation from the tour that gives it flesh. Instead, by thinking about the </w:t>
      </w:r>
      <w:r w:rsidRPr="00CE42F8">
        <w:rPr>
          <w:rFonts w:ascii="Times New Roman" w:eastAsia="Times New Roman" w:hAnsi="Times New Roman" w:cs="Times New Roman"/>
          <w:i/>
          <w:sz w:val="24"/>
          <w:szCs w:val="24"/>
          <w:highlight w:val="white"/>
        </w:rPr>
        <w:t>location</w:t>
      </w:r>
      <w:r w:rsidRPr="00CE42F8">
        <w:rPr>
          <w:rFonts w:ascii="Times New Roman" w:eastAsia="Times New Roman" w:hAnsi="Times New Roman" w:cs="Times New Roman"/>
          <w:sz w:val="24"/>
          <w:szCs w:val="24"/>
          <w:highlight w:val="white"/>
        </w:rPr>
        <w:t xml:space="preserve"> of reading, we might think about the ways literature (and our students) are already positioned by a context of legibility that activates new interpretative possibilities for them. These brief examples suggest that we might confront the increasing textuality of the world (and the dispersal of our students’ attention beyond the page) by embracing the new </w:t>
      </w:r>
      <w:proofErr w:type="spellStart"/>
      <w:r w:rsidRPr="00CE42F8">
        <w:rPr>
          <w:rFonts w:ascii="Times New Roman" w:eastAsia="Times New Roman" w:hAnsi="Times New Roman" w:cs="Times New Roman"/>
          <w:sz w:val="24"/>
          <w:szCs w:val="24"/>
          <w:highlight w:val="white"/>
        </w:rPr>
        <w:t>legibilities</w:t>
      </w:r>
      <w:proofErr w:type="spellEnd"/>
      <w:r w:rsidRPr="00CE42F8">
        <w:rPr>
          <w:rFonts w:ascii="Times New Roman" w:eastAsia="Times New Roman" w:hAnsi="Times New Roman" w:cs="Times New Roman"/>
          <w:sz w:val="24"/>
          <w:szCs w:val="24"/>
          <w:highlight w:val="white"/>
        </w:rPr>
        <w:t xml:space="preserve"> of space, focused so richly in the overlapping histories, and histories of movement, of London’s East End, and by locating reading itself more emphatically outside, a practice in and of the world.</w:t>
      </w:r>
    </w:p>
    <w:p w14:paraId="0000006B" w14:textId="77777777" w:rsidR="00D066C4" w:rsidRPr="00CE42F8" w:rsidRDefault="00D066C4" w:rsidP="00BE1E6C">
      <w:pPr>
        <w:spacing w:line="360" w:lineRule="auto"/>
        <w:jc w:val="both"/>
        <w:rPr>
          <w:rFonts w:ascii="Times New Roman" w:eastAsia="Times New Roman" w:hAnsi="Times New Roman" w:cs="Times New Roman"/>
          <w:b/>
          <w:sz w:val="24"/>
          <w:szCs w:val="24"/>
          <w:highlight w:val="white"/>
        </w:rPr>
      </w:pPr>
    </w:p>
    <w:p w14:paraId="0000006C" w14:textId="5455DE43" w:rsidR="00D066C4" w:rsidRPr="00CE42F8" w:rsidRDefault="00BE1E6C" w:rsidP="00BE1E6C">
      <w:pPr>
        <w:spacing w:line="360" w:lineRule="auto"/>
        <w:jc w:val="both"/>
        <w:rPr>
          <w:rFonts w:ascii="Times New Roman" w:eastAsia="Times New Roman" w:hAnsi="Times New Roman" w:cs="Times New Roman"/>
          <w:b/>
          <w:sz w:val="24"/>
          <w:szCs w:val="24"/>
          <w:highlight w:val="white"/>
        </w:rPr>
      </w:pPr>
      <w:r w:rsidRPr="00CE42F8">
        <w:rPr>
          <w:rFonts w:ascii="Times New Roman" w:eastAsia="Times New Roman" w:hAnsi="Times New Roman" w:cs="Times New Roman"/>
          <w:b/>
          <w:sz w:val="24"/>
          <w:szCs w:val="24"/>
          <w:highlight w:val="white"/>
        </w:rPr>
        <w:t>Cultures of L</w:t>
      </w:r>
      <w:r w:rsidR="00DB6C6A" w:rsidRPr="00CE42F8">
        <w:rPr>
          <w:rFonts w:ascii="Times New Roman" w:eastAsia="Times New Roman" w:hAnsi="Times New Roman" w:cs="Times New Roman"/>
          <w:b/>
          <w:sz w:val="24"/>
          <w:szCs w:val="24"/>
          <w:highlight w:val="white"/>
        </w:rPr>
        <w:t>aundry</w:t>
      </w:r>
    </w:p>
    <w:p w14:paraId="0000006D" w14:textId="77777777" w:rsidR="00D066C4" w:rsidRPr="00CE42F8" w:rsidRDefault="00DB6C6A" w:rsidP="00BE1E6C">
      <w:pPr>
        <w:spacing w:line="360" w:lineRule="auto"/>
        <w:jc w:val="both"/>
        <w:rPr>
          <w:rFonts w:ascii="Times New Roman" w:eastAsia="Times New Roman" w:hAnsi="Times New Roman" w:cs="Times New Roman"/>
          <w:sz w:val="24"/>
          <w:szCs w:val="24"/>
          <w:highlight w:val="white"/>
        </w:rPr>
      </w:pPr>
      <w:r w:rsidRPr="00CE42F8">
        <w:rPr>
          <w:rFonts w:ascii="Times New Roman" w:eastAsia="Times New Roman" w:hAnsi="Times New Roman" w:cs="Times New Roman"/>
          <w:sz w:val="24"/>
          <w:szCs w:val="24"/>
          <w:highlight w:val="white"/>
        </w:rPr>
        <w:t xml:space="preserve">Tomas Elliott </w:t>
      </w:r>
    </w:p>
    <w:p w14:paraId="0000006E" w14:textId="31B6BC32" w:rsidR="00D066C4" w:rsidRPr="00CE42F8" w:rsidRDefault="009026F7" w:rsidP="00BE1E6C">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Northeastern University London</w:t>
      </w:r>
    </w:p>
    <w:p w14:paraId="0DEC516D" w14:textId="77777777" w:rsidR="00C75F5C" w:rsidRPr="00CE42F8" w:rsidRDefault="00C75F5C" w:rsidP="00BE1E6C">
      <w:pPr>
        <w:spacing w:line="360" w:lineRule="auto"/>
        <w:jc w:val="both"/>
        <w:rPr>
          <w:rFonts w:ascii="Times New Roman" w:eastAsia="Times New Roman" w:hAnsi="Times New Roman" w:cs="Times New Roman"/>
          <w:sz w:val="24"/>
          <w:szCs w:val="24"/>
          <w:highlight w:val="white"/>
        </w:rPr>
      </w:pPr>
    </w:p>
    <w:p w14:paraId="00000070" w14:textId="7D3C8E99" w:rsidR="00D066C4" w:rsidRPr="00CE42F8" w:rsidRDefault="00DB6C6A" w:rsidP="00BE1E6C">
      <w:pPr>
        <w:spacing w:line="360" w:lineRule="auto"/>
        <w:jc w:val="both"/>
        <w:rPr>
          <w:rFonts w:ascii="Times New Roman" w:eastAsia="Times New Roman" w:hAnsi="Times New Roman" w:cs="Times New Roman"/>
          <w:sz w:val="24"/>
          <w:szCs w:val="24"/>
          <w:highlight w:val="white"/>
        </w:rPr>
      </w:pPr>
      <w:r w:rsidRPr="00CE42F8">
        <w:rPr>
          <w:rFonts w:ascii="Times New Roman" w:eastAsia="Times New Roman" w:hAnsi="Times New Roman" w:cs="Times New Roman"/>
          <w:sz w:val="24"/>
          <w:szCs w:val="24"/>
          <w:highlight w:val="white"/>
        </w:rPr>
        <w:t>One of the challenges of a course that covers more than four hundred years of history and requires students to close read across different media forms, genres, and styles is that by the end of the semester, their understanding of London can amount to little more than Eliot’s ‘heap of broken images’, a rag-tag collection of ideas soon to be discarded on the laundry piles of their educational histories.</w:t>
      </w:r>
      <w:r w:rsidRPr="00CE42F8">
        <w:rPr>
          <w:rFonts w:ascii="Times New Roman" w:eastAsia="Times New Roman" w:hAnsi="Times New Roman" w:cs="Times New Roman"/>
          <w:sz w:val="24"/>
          <w:szCs w:val="24"/>
          <w:highlight w:val="white"/>
          <w:vertAlign w:val="superscript"/>
        </w:rPr>
        <w:footnoteReference w:id="37"/>
      </w:r>
      <w:r w:rsidRPr="00CE42F8">
        <w:rPr>
          <w:rFonts w:ascii="Times New Roman" w:eastAsia="Times New Roman" w:hAnsi="Times New Roman" w:cs="Times New Roman"/>
          <w:sz w:val="24"/>
          <w:szCs w:val="24"/>
          <w:highlight w:val="white"/>
        </w:rPr>
        <w:t xml:space="preserve"> The problem is not one the course can resolve, but it is fitting that it should conclude with a focus on laundry itself, through an exploration of </w:t>
      </w:r>
      <w:r w:rsidRPr="00CE42F8">
        <w:rPr>
          <w:rFonts w:ascii="Times New Roman" w:eastAsia="Times New Roman" w:hAnsi="Times New Roman" w:cs="Times New Roman"/>
          <w:i/>
          <w:sz w:val="24"/>
          <w:szCs w:val="24"/>
          <w:highlight w:val="white"/>
        </w:rPr>
        <w:t xml:space="preserve">My Beautiful Laundrette </w:t>
      </w:r>
      <w:r w:rsidRPr="00CE42F8">
        <w:rPr>
          <w:rFonts w:ascii="Times New Roman" w:eastAsia="Times New Roman" w:hAnsi="Times New Roman" w:cs="Times New Roman"/>
          <w:sz w:val="24"/>
          <w:szCs w:val="24"/>
          <w:highlight w:val="white"/>
        </w:rPr>
        <w:t xml:space="preserve">(1985), written by Hanif </w:t>
      </w:r>
      <w:proofErr w:type="spellStart"/>
      <w:r w:rsidRPr="00CE42F8">
        <w:rPr>
          <w:rFonts w:ascii="Times New Roman" w:eastAsia="Times New Roman" w:hAnsi="Times New Roman" w:cs="Times New Roman"/>
          <w:sz w:val="24"/>
          <w:szCs w:val="24"/>
          <w:highlight w:val="white"/>
        </w:rPr>
        <w:t>Kureishi</w:t>
      </w:r>
      <w:proofErr w:type="spellEnd"/>
      <w:r w:rsidRPr="00CE42F8">
        <w:rPr>
          <w:rFonts w:ascii="Times New Roman" w:eastAsia="Times New Roman" w:hAnsi="Times New Roman" w:cs="Times New Roman"/>
          <w:sz w:val="24"/>
          <w:szCs w:val="24"/>
          <w:highlight w:val="white"/>
        </w:rPr>
        <w:t xml:space="preserve"> and directed by Stephen Frears.</w:t>
      </w:r>
      <w:r w:rsidRPr="00CE42F8">
        <w:rPr>
          <w:rFonts w:ascii="Times New Roman" w:eastAsia="Times New Roman" w:hAnsi="Times New Roman" w:cs="Times New Roman"/>
          <w:sz w:val="24"/>
          <w:szCs w:val="24"/>
          <w:highlight w:val="white"/>
          <w:vertAlign w:val="superscript"/>
        </w:rPr>
        <w:footnoteReference w:id="38"/>
      </w:r>
      <w:r w:rsidRPr="00CE42F8">
        <w:rPr>
          <w:rFonts w:ascii="Times New Roman" w:eastAsia="Times New Roman" w:hAnsi="Times New Roman" w:cs="Times New Roman"/>
          <w:sz w:val="24"/>
          <w:szCs w:val="24"/>
          <w:highlight w:val="white"/>
        </w:rPr>
        <w:t xml:space="preserve"> The lectures on this film re-cap several of the course’s major themes of migration and diversity, introduce students to London in the 1980s, and teach them the rudiments of cinematic analysis. As that is a lot of mess to sort through, I find it best to start with the mess itself.</w:t>
      </w:r>
    </w:p>
    <w:p w14:paraId="00000072" w14:textId="10036547" w:rsidR="00D066C4" w:rsidRPr="00CE42F8" w:rsidRDefault="00DB6C6A" w:rsidP="00BE1E6C">
      <w:pPr>
        <w:spacing w:line="360" w:lineRule="auto"/>
        <w:ind w:firstLine="720"/>
        <w:jc w:val="both"/>
        <w:rPr>
          <w:rFonts w:ascii="Times New Roman" w:eastAsia="Times New Roman" w:hAnsi="Times New Roman" w:cs="Times New Roman"/>
          <w:sz w:val="24"/>
          <w:szCs w:val="24"/>
          <w:highlight w:val="white"/>
        </w:rPr>
      </w:pPr>
      <w:r w:rsidRPr="00CE42F8">
        <w:rPr>
          <w:rFonts w:ascii="Times New Roman" w:eastAsia="Times New Roman" w:hAnsi="Times New Roman" w:cs="Times New Roman"/>
          <w:sz w:val="24"/>
          <w:szCs w:val="24"/>
          <w:highlight w:val="white"/>
        </w:rPr>
        <w:lastRenderedPageBreak/>
        <w:t xml:space="preserve">The first thing I ask students to do when introducing the film is to tell me about the university’s laundry facilities. The stories are predictable: ‘it’s a nightmare’; ‘people just toss your clothes on the floor’; and a personal favourite: ‘the system’s fucked’. After hearing these experiences, I ask them to consider why </w:t>
      </w:r>
      <w:proofErr w:type="spellStart"/>
      <w:r w:rsidRPr="00CE42F8">
        <w:rPr>
          <w:rFonts w:ascii="Times New Roman" w:eastAsia="Times New Roman" w:hAnsi="Times New Roman" w:cs="Times New Roman"/>
          <w:sz w:val="24"/>
          <w:szCs w:val="24"/>
          <w:highlight w:val="white"/>
        </w:rPr>
        <w:t>Kureishi</w:t>
      </w:r>
      <w:proofErr w:type="spellEnd"/>
      <w:r w:rsidRPr="00CE42F8">
        <w:rPr>
          <w:rFonts w:ascii="Times New Roman" w:eastAsia="Times New Roman" w:hAnsi="Times New Roman" w:cs="Times New Roman"/>
          <w:sz w:val="24"/>
          <w:szCs w:val="24"/>
          <w:highlight w:val="white"/>
        </w:rPr>
        <w:t xml:space="preserve"> and Frears might have chosen to set their film in a laundrette. With some historical scaffolding, I encourage them to see it as a symbol of Thatcher-era London. We read the film’s prologue—in which white, working-class Johnny is ejected from an abandoned home before a jump cut takes us inside the dilapidated laundrette—as a metaphor for a London stuck in endless and violent cycles: a place, like the student laundry, of competition for limited resources, where people are chucked out of homes like clothes out of machines. Thus, the reconstruction of this laundrette by Johnny and British-Pakistani Omar becomes a utopian attempt to transcend London’s hierarchies of race, sexuality, and class.</w:t>
      </w:r>
    </w:p>
    <w:p w14:paraId="00000074" w14:textId="7A303194" w:rsidR="00D066C4" w:rsidRPr="00CE42F8" w:rsidRDefault="00DB6C6A" w:rsidP="00BE1E6C">
      <w:pPr>
        <w:spacing w:line="360" w:lineRule="auto"/>
        <w:ind w:firstLine="720"/>
        <w:jc w:val="both"/>
        <w:rPr>
          <w:rFonts w:ascii="Times New Roman" w:eastAsia="Times New Roman" w:hAnsi="Times New Roman" w:cs="Times New Roman"/>
          <w:sz w:val="24"/>
          <w:szCs w:val="24"/>
          <w:highlight w:val="white"/>
        </w:rPr>
      </w:pPr>
      <w:r w:rsidRPr="00CE42F8">
        <w:rPr>
          <w:rFonts w:ascii="Times New Roman" w:eastAsia="Times New Roman" w:hAnsi="Times New Roman" w:cs="Times New Roman"/>
          <w:sz w:val="24"/>
          <w:szCs w:val="24"/>
          <w:highlight w:val="white"/>
        </w:rPr>
        <w:t>Of course, critics have debated whether this utopian impulse is ultimately progressive or reactionary. Gayatri Spivak has argued that the film’s closing sequence, which sees a half-dressed Johnny and Omar provocatively splashing each other with water, as a moment of ‘ablution’, in which London’s legacies of colonialism, homophobia, and class struggle are purportedly washed away.</w:t>
      </w:r>
      <w:r w:rsidRPr="00CE42F8">
        <w:rPr>
          <w:rFonts w:ascii="Times New Roman" w:eastAsia="Times New Roman" w:hAnsi="Times New Roman" w:cs="Times New Roman"/>
          <w:sz w:val="24"/>
          <w:szCs w:val="24"/>
          <w:highlight w:val="white"/>
          <w:vertAlign w:val="superscript"/>
        </w:rPr>
        <w:footnoteReference w:id="39"/>
      </w:r>
      <w:r w:rsidRPr="00CE42F8">
        <w:rPr>
          <w:rFonts w:ascii="Times New Roman" w:eastAsia="Times New Roman" w:hAnsi="Times New Roman" w:cs="Times New Roman"/>
          <w:sz w:val="24"/>
          <w:szCs w:val="24"/>
          <w:highlight w:val="white"/>
        </w:rPr>
        <w:t xml:space="preserve"> On the other hand, Vinh Nguyen has countered that the ending ‘makes room fo</w:t>
      </w:r>
      <w:r w:rsidR="00BE1E6C" w:rsidRPr="00CE42F8">
        <w:rPr>
          <w:rFonts w:ascii="Times New Roman" w:eastAsia="Times New Roman" w:hAnsi="Times New Roman" w:cs="Times New Roman"/>
          <w:sz w:val="24"/>
          <w:szCs w:val="24"/>
          <w:highlight w:val="white"/>
        </w:rPr>
        <w:t>r the possibility of connection ...</w:t>
      </w:r>
      <w:r w:rsidRPr="00CE42F8">
        <w:rPr>
          <w:rFonts w:ascii="Times New Roman" w:eastAsia="Times New Roman" w:hAnsi="Times New Roman" w:cs="Times New Roman"/>
          <w:sz w:val="24"/>
          <w:szCs w:val="24"/>
          <w:highlight w:val="white"/>
        </w:rPr>
        <w:t xml:space="preserve"> without denying or flattening out the messiness’.</w:t>
      </w:r>
      <w:r w:rsidRPr="00CE42F8">
        <w:rPr>
          <w:rFonts w:ascii="Times New Roman" w:eastAsia="Times New Roman" w:hAnsi="Times New Roman" w:cs="Times New Roman"/>
          <w:sz w:val="24"/>
          <w:szCs w:val="24"/>
          <w:highlight w:val="white"/>
          <w:vertAlign w:val="superscript"/>
        </w:rPr>
        <w:footnoteReference w:id="40"/>
      </w:r>
      <w:r w:rsidRPr="00CE42F8">
        <w:rPr>
          <w:rFonts w:ascii="Times New Roman" w:eastAsia="Times New Roman" w:hAnsi="Times New Roman" w:cs="Times New Roman"/>
          <w:sz w:val="24"/>
          <w:szCs w:val="24"/>
          <w:highlight w:val="white"/>
        </w:rPr>
        <w:t xml:space="preserve"> And I find that staying with that messiness can be a compelling way to end a course that can only ever cover a small portion of the fractious histories of a city defined by migration and mobility.</w:t>
      </w:r>
    </w:p>
    <w:p w14:paraId="00000075" w14:textId="18B8389B" w:rsidR="00D066C4" w:rsidRPr="00CE42F8" w:rsidRDefault="00DB6C6A" w:rsidP="00BE1E6C">
      <w:pPr>
        <w:spacing w:line="360" w:lineRule="auto"/>
        <w:ind w:firstLine="720"/>
        <w:jc w:val="both"/>
        <w:rPr>
          <w:rFonts w:ascii="Times New Roman" w:eastAsia="Times New Roman" w:hAnsi="Times New Roman" w:cs="Times New Roman"/>
          <w:sz w:val="24"/>
          <w:szCs w:val="24"/>
          <w:highlight w:val="white"/>
        </w:rPr>
      </w:pPr>
      <w:r w:rsidRPr="00CE42F8">
        <w:rPr>
          <w:rFonts w:ascii="Times New Roman" w:eastAsia="Times New Roman" w:hAnsi="Times New Roman" w:cs="Times New Roman"/>
          <w:sz w:val="24"/>
          <w:szCs w:val="24"/>
          <w:highlight w:val="white"/>
        </w:rPr>
        <w:t>Even more apt, then, that mobility itself should feature as a key theme within the film, both literally in its representation of London’s network of trains, cars, and bikes, but also figuratively in the respective dreams of Omar’s uncle, Nasser, for entrepreneurial mobility and of Omar’s father, Hussein, for educational mobility. Omar’s dream is litera</w:t>
      </w:r>
      <w:r w:rsidR="00BE1E6C" w:rsidRPr="00CE42F8">
        <w:rPr>
          <w:rFonts w:ascii="Times New Roman" w:eastAsia="Times New Roman" w:hAnsi="Times New Roman" w:cs="Times New Roman"/>
          <w:sz w:val="24"/>
          <w:szCs w:val="24"/>
          <w:highlight w:val="white"/>
        </w:rPr>
        <w:t>lis</w:t>
      </w:r>
      <w:r w:rsidRPr="00CE42F8">
        <w:rPr>
          <w:rFonts w:ascii="Times New Roman" w:eastAsia="Times New Roman" w:hAnsi="Times New Roman" w:cs="Times New Roman"/>
          <w:sz w:val="24"/>
          <w:szCs w:val="24"/>
          <w:highlight w:val="white"/>
        </w:rPr>
        <w:t xml:space="preserve">ed in his automobile business, and Hussein reveals his dream when he says: ‘I don’t want my son in this underpants-cleaning business. I want him reading in college’. In this moment, the film seems to present the university as the obverse of the laundrette, but I ask students to reflect on how this dichotomy is unworked by the fact that it is Hussein himself who expresses it—a ‘washed-up’ elitist who describes his ‘disappointment’ with the working class. I hope that, as students come to appreciate these tensions and dreams of mobility (even as they are embarking on their </w:t>
      </w:r>
      <w:r w:rsidRPr="00CE42F8">
        <w:rPr>
          <w:rFonts w:ascii="Times New Roman" w:eastAsia="Times New Roman" w:hAnsi="Times New Roman" w:cs="Times New Roman"/>
          <w:sz w:val="24"/>
          <w:szCs w:val="24"/>
          <w:highlight w:val="white"/>
        </w:rPr>
        <w:lastRenderedPageBreak/>
        <w:t>own privileged educational journeys), they can start to recognise how the film undermines both Hussein’s and Nasser’s proposed notions of mobility as solutions to the realities of underpants-cleaning, the film’s central metaphor for social antagonism in 1980s London. Methodologically, moreover, I hope they see that the film encourages us to bring the act of interpretation</w:t>
      </w:r>
      <w:r w:rsidRPr="00CE42F8">
        <w:rPr>
          <w:rFonts w:ascii="Times New Roman" w:eastAsia="Times New Roman" w:hAnsi="Times New Roman" w:cs="Times New Roman"/>
          <w:i/>
          <w:sz w:val="24"/>
          <w:szCs w:val="24"/>
          <w:highlight w:val="white"/>
        </w:rPr>
        <w:t xml:space="preserve"> out</w:t>
      </w:r>
      <w:r w:rsidRPr="00CE42F8">
        <w:rPr>
          <w:rFonts w:ascii="Times New Roman" w:eastAsia="Times New Roman" w:hAnsi="Times New Roman" w:cs="Times New Roman"/>
          <w:sz w:val="24"/>
          <w:szCs w:val="24"/>
          <w:highlight w:val="white"/>
        </w:rPr>
        <w:t xml:space="preserve"> of the academic sphere of the university and </w:t>
      </w:r>
      <w:r w:rsidRPr="00CE42F8">
        <w:rPr>
          <w:rFonts w:ascii="Times New Roman" w:eastAsia="Times New Roman" w:hAnsi="Times New Roman" w:cs="Times New Roman"/>
          <w:i/>
          <w:sz w:val="24"/>
          <w:szCs w:val="24"/>
          <w:highlight w:val="white"/>
        </w:rPr>
        <w:t>into</w:t>
      </w:r>
      <w:r w:rsidRPr="00CE42F8">
        <w:rPr>
          <w:rFonts w:ascii="Times New Roman" w:eastAsia="Times New Roman" w:hAnsi="Times New Roman" w:cs="Times New Roman"/>
          <w:sz w:val="24"/>
          <w:szCs w:val="24"/>
          <w:highlight w:val="white"/>
        </w:rPr>
        <w:t xml:space="preserve"> the messy worlds of the laundrette and the city. Rather than seeing the student laundry and the student classroom as separate, in other words, they can come to see both as opportunities for analysing and understan</w:t>
      </w:r>
      <w:r w:rsidR="00BE1E6C" w:rsidRPr="00CE42F8">
        <w:rPr>
          <w:rFonts w:ascii="Times New Roman" w:eastAsia="Times New Roman" w:hAnsi="Times New Roman" w:cs="Times New Roman"/>
          <w:sz w:val="24"/>
          <w:szCs w:val="24"/>
          <w:highlight w:val="white"/>
        </w:rPr>
        <w:t>ding London’s past and present.</w:t>
      </w:r>
    </w:p>
    <w:p w14:paraId="00000077" w14:textId="77777777" w:rsidR="00D066C4" w:rsidRPr="00CE42F8" w:rsidRDefault="00D066C4" w:rsidP="00BE1E6C">
      <w:pPr>
        <w:spacing w:line="360" w:lineRule="auto"/>
        <w:jc w:val="both"/>
        <w:rPr>
          <w:rFonts w:ascii="Times New Roman" w:eastAsia="Times New Roman" w:hAnsi="Times New Roman" w:cs="Times New Roman"/>
          <w:b/>
          <w:sz w:val="24"/>
          <w:szCs w:val="24"/>
          <w:highlight w:val="white"/>
        </w:rPr>
      </w:pPr>
    </w:p>
    <w:p w14:paraId="00000079" w14:textId="3DFC6BA9" w:rsidR="00D066C4" w:rsidRPr="00CE42F8" w:rsidRDefault="00DB6C6A" w:rsidP="00BE1E6C">
      <w:pPr>
        <w:spacing w:line="360" w:lineRule="auto"/>
        <w:jc w:val="both"/>
        <w:rPr>
          <w:rFonts w:ascii="Times New Roman" w:eastAsia="Times New Roman" w:hAnsi="Times New Roman" w:cs="Times New Roman"/>
          <w:b/>
          <w:sz w:val="24"/>
          <w:szCs w:val="24"/>
          <w:highlight w:val="white"/>
        </w:rPr>
      </w:pPr>
      <w:r w:rsidRPr="00CE42F8">
        <w:rPr>
          <w:rFonts w:ascii="Times New Roman" w:eastAsia="Times New Roman" w:hAnsi="Times New Roman" w:cs="Times New Roman"/>
          <w:b/>
          <w:sz w:val="24"/>
          <w:szCs w:val="24"/>
          <w:highlight w:val="white"/>
        </w:rPr>
        <w:t>Conclusion</w:t>
      </w:r>
    </w:p>
    <w:p w14:paraId="0000007E" w14:textId="6FD09938" w:rsidR="00D066C4" w:rsidRPr="00CE42F8" w:rsidRDefault="00DB6C6A" w:rsidP="00BE1E6C">
      <w:pPr>
        <w:spacing w:line="360" w:lineRule="auto"/>
        <w:jc w:val="both"/>
        <w:rPr>
          <w:rFonts w:ascii="Times New Roman" w:eastAsia="Times New Roman" w:hAnsi="Times New Roman" w:cs="Times New Roman"/>
          <w:sz w:val="24"/>
          <w:szCs w:val="24"/>
          <w:highlight w:val="white"/>
        </w:rPr>
      </w:pPr>
      <w:r w:rsidRPr="00CE42F8">
        <w:rPr>
          <w:rFonts w:ascii="Times New Roman" w:eastAsia="Times New Roman" w:hAnsi="Times New Roman" w:cs="Times New Roman"/>
          <w:sz w:val="24"/>
          <w:szCs w:val="24"/>
          <w:highlight w:val="white"/>
        </w:rPr>
        <w:t>Teaching London’s past today involves a number of challenges that this article has attempted to think through. London’s status as a global, postcolonial metropolis is</w:t>
      </w:r>
      <w:r w:rsidR="007D7E35">
        <w:rPr>
          <w:rFonts w:ascii="Times New Roman" w:eastAsia="Times New Roman" w:hAnsi="Times New Roman" w:cs="Times New Roman"/>
          <w:sz w:val="24"/>
          <w:szCs w:val="24"/>
          <w:highlight w:val="white"/>
        </w:rPr>
        <w:t xml:space="preserve"> in large part</w:t>
      </w:r>
      <w:r w:rsidRPr="00CE42F8">
        <w:rPr>
          <w:rFonts w:ascii="Times New Roman" w:eastAsia="Times New Roman" w:hAnsi="Times New Roman" w:cs="Times New Roman"/>
          <w:sz w:val="24"/>
          <w:szCs w:val="24"/>
          <w:highlight w:val="white"/>
        </w:rPr>
        <w:t xml:space="preserve"> what makes it such a vibrant and dynamic place to live, study and work. But the city’s sheer scale and diversity also presents certain pedagogical and cognitive difficulties: how to perceive and understand this multiplicity without falling back on either older, structuralist concepti</w:t>
      </w:r>
      <w:r w:rsidR="00BE1E6C" w:rsidRPr="00CE42F8">
        <w:rPr>
          <w:rFonts w:ascii="Times New Roman" w:eastAsia="Times New Roman" w:hAnsi="Times New Roman" w:cs="Times New Roman"/>
          <w:sz w:val="24"/>
          <w:szCs w:val="24"/>
          <w:highlight w:val="white"/>
        </w:rPr>
        <w:t>ons of ‘totality’ or newer post</w:t>
      </w:r>
      <w:r w:rsidRPr="00CE42F8">
        <w:rPr>
          <w:rFonts w:ascii="Times New Roman" w:eastAsia="Times New Roman" w:hAnsi="Times New Roman" w:cs="Times New Roman"/>
          <w:sz w:val="24"/>
          <w:szCs w:val="24"/>
          <w:highlight w:val="white"/>
        </w:rPr>
        <w:t xml:space="preserve">modern notions of relativity: one London or infinite </w:t>
      </w:r>
      <w:proofErr w:type="spellStart"/>
      <w:r w:rsidRPr="00CE42F8">
        <w:rPr>
          <w:rFonts w:ascii="Times New Roman" w:eastAsia="Times New Roman" w:hAnsi="Times New Roman" w:cs="Times New Roman"/>
          <w:sz w:val="24"/>
          <w:szCs w:val="24"/>
          <w:highlight w:val="white"/>
        </w:rPr>
        <w:t>Londons</w:t>
      </w:r>
      <w:proofErr w:type="spellEnd"/>
      <w:r w:rsidRPr="00CE42F8">
        <w:rPr>
          <w:rFonts w:ascii="Times New Roman" w:eastAsia="Times New Roman" w:hAnsi="Times New Roman" w:cs="Times New Roman"/>
          <w:sz w:val="24"/>
          <w:szCs w:val="24"/>
          <w:highlight w:val="white"/>
        </w:rPr>
        <w:t xml:space="preserve">. This article has suggested a number of solutions to this problem via three pedagogical approaches: </w:t>
      </w:r>
      <w:r w:rsidRPr="00CE42F8">
        <w:rPr>
          <w:rFonts w:ascii="Times New Roman" w:eastAsia="Times New Roman" w:hAnsi="Times New Roman" w:cs="Times New Roman"/>
          <w:i/>
          <w:sz w:val="24"/>
          <w:szCs w:val="24"/>
          <w:highlight w:val="white"/>
        </w:rPr>
        <w:t>pedagogical localism</w:t>
      </w:r>
      <w:r w:rsidRPr="00CE42F8">
        <w:rPr>
          <w:rFonts w:ascii="Times New Roman" w:eastAsia="Times New Roman" w:hAnsi="Times New Roman" w:cs="Times New Roman"/>
          <w:sz w:val="24"/>
          <w:szCs w:val="24"/>
          <w:highlight w:val="white"/>
        </w:rPr>
        <w:t>,</w:t>
      </w:r>
      <w:r w:rsidRPr="00CE42F8">
        <w:rPr>
          <w:rFonts w:ascii="Times New Roman" w:eastAsia="Times New Roman" w:hAnsi="Times New Roman" w:cs="Times New Roman"/>
          <w:i/>
          <w:sz w:val="24"/>
          <w:szCs w:val="24"/>
          <w:highlight w:val="white"/>
        </w:rPr>
        <w:t xml:space="preserve"> close reading</w:t>
      </w:r>
      <w:r w:rsidRPr="00CE42F8">
        <w:rPr>
          <w:rFonts w:ascii="Times New Roman" w:eastAsia="Times New Roman" w:hAnsi="Times New Roman" w:cs="Times New Roman"/>
          <w:sz w:val="24"/>
          <w:szCs w:val="24"/>
          <w:highlight w:val="white"/>
        </w:rPr>
        <w:t>,</w:t>
      </w:r>
      <w:r w:rsidRPr="00CE42F8">
        <w:rPr>
          <w:rFonts w:ascii="Times New Roman" w:eastAsia="Times New Roman" w:hAnsi="Times New Roman" w:cs="Times New Roman"/>
          <w:i/>
          <w:sz w:val="24"/>
          <w:szCs w:val="24"/>
          <w:highlight w:val="white"/>
        </w:rPr>
        <w:t xml:space="preserve"> </w:t>
      </w:r>
      <w:r w:rsidRPr="00CE42F8">
        <w:rPr>
          <w:rFonts w:ascii="Times New Roman" w:eastAsia="Times New Roman" w:hAnsi="Times New Roman" w:cs="Times New Roman"/>
          <w:sz w:val="24"/>
          <w:szCs w:val="24"/>
          <w:highlight w:val="white"/>
        </w:rPr>
        <w:t>and</w:t>
      </w:r>
      <w:r w:rsidRPr="00CE42F8">
        <w:rPr>
          <w:rFonts w:ascii="Times New Roman" w:eastAsia="Times New Roman" w:hAnsi="Times New Roman" w:cs="Times New Roman"/>
          <w:i/>
          <w:sz w:val="24"/>
          <w:szCs w:val="24"/>
          <w:highlight w:val="white"/>
        </w:rPr>
        <w:t xml:space="preserve"> embodied experience</w:t>
      </w:r>
      <w:r w:rsidRPr="00CE42F8">
        <w:rPr>
          <w:rFonts w:ascii="Times New Roman" w:eastAsia="Times New Roman" w:hAnsi="Times New Roman" w:cs="Times New Roman"/>
          <w:sz w:val="24"/>
          <w:szCs w:val="24"/>
          <w:highlight w:val="white"/>
        </w:rPr>
        <w:t>. We hope that, combined, these approaches can provide a pedagogical ethos and praxis to counteract some of the cognitive dissonance that comes with studying (and living in) a vast, global metropolis, as well as foster a sense of the agency and responsibility involved in reading and interpreting the city and its histories</w:t>
      </w:r>
      <w:r w:rsidR="00BE1E6C" w:rsidRPr="00CE42F8">
        <w:rPr>
          <w:rFonts w:ascii="Times New Roman" w:eastAsia="Times New Roman" w:hAnsi="Times New Roman" w:cs="Times New Roman"/>
          <w:sz w:val="24"/>
          <w:szCs w:val="24"/>
          <w:highlight w:val="white"/>
        </w:rPr>
        <w:t>. As the higher e</w:t>
      </w:r>
      <w:r w:rsidRPr="00CE42F8">
        <w:rPr>
          <w:rFonts w:ascii="Times New Roman" w:eastAsia="Times New Roman" w:hAnsi="Times New Roman" w:cs="Times New Roman"/>
          <w:sz w:val="24"/>
          <w:szCs w:val="24"/>
          <w:highlight w:val="white"/>
        </w:rPr>
        <w:t xml:space="preserve">ducation sector continues to transform under the </w:t>
      </w:r>
      <w:r w:rsidR="00BE1E6C" w:rsidRPr="00CE42F8">
        <w:rPr>
          <w:rFonts w:ascii="Times New Roman" w:eastAsia="Times New Roman" w:hAnsi="Times New Roman" w:cs="Times New Roman"/>
          <w:sz w:val="24"/>
          <w:szCs w:val="24"/>
          <w:highlight w:val="white"/>
        </w:rPr>
        <w:t>pressures of globalisation and i</w:t>
      </w:r>
      <w:r w:rsidRPr="00CE42F8">
        <w:rPr>
          <w:rFonts w:ascii="Times New Roman" w:eastAsia="Times New Roman" w:hAnsi="Times New Roman" w:cs="Times New Roman"/>
          <w:sz w:val="24"/>
          <w:szCs w:val="24"/>
          <w:highlight w:val="white"/>
        </w:rPr>
        <w:t>mpact, becoming ever more integrated into regional, national and international economies, and as, concomitantly, students become ever more mobile and itinerant, the preceding contributions have suggested that embedding learning in the particularity of place can serve as a powerful way to reconnect academic knowledge and skills with the daily</w:t>
      </w:r>
      <w:r w:rsidR="00BE1E6C" w:rsidRPr="00CE42F8">
        <w:rPr>
          <w:rFonts w:ascii="Times New Roman" w:eastAsia="Times New Roman" w:hAnsi="Times New Roman" w:cs="Times New Roman"/>
          <w:sz w:val="24"/>
          <w:szCs w:val="24"/>
          <w:highlight w:val="white"/>
        </w:rPr>
        <w:t xml:space="preserve"> life of London’s communities—p</w:t>
      </w:r>
      <w:r w:rsidRPr="00CE42F8">
        <w:rPr>
          <w:rFonts w:ascii="Times New Roman" w:eastAsia="Times New Roman" w:hAnsi="Times New Roman" w:cs="Times New Roman"/>
          <w:sz w:val="24"/>
          <w:szCs w:val="24"/>
          <w:highlight w:val="white"/>
        </w:rPr>
        <w:t>ast, present and future.</w:t>
      </w:r>
    </w:p>
    <w:sectPr w:rsidR="00D066C4" w:rsidRPr="00CE42F8" w:rsidSect="00642E9F">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C435F7" w14:textId="77777777" w:rsidR="008F3DFA" w:rsidRDefault="008F3DFA">
      <w:pPr>
        <w:spacing w:line="240" w:lineRule="auto"/>
      </w:pPr>
      <w:r>
        <w:separator/>
      </w:r>
    </w:p>
  </w:endnote>
  <w:endnote w:type="continuationSeparator" w:id="0">
    <w:p w14:paraId="10E6881B" w14:textId="77777777" w:rsidR="008F3DFA" w:rsidRDefault="008F3D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9109D2E7-AE0F-5A4D-A53E-27DC41842EBD}"/>
  </w:font>
  <w:font w:name="Courier New">
    <w:panose1 w:val="02070309020205020404"/>
    <w:charset w:val="00"/>
    <w:family w:val="modern"/>
    <w:pitch w:val="fixed"/>
    <w:sig w:usb0="E0002AFF" w:usb1="C0007843" w:usb2="00000009" w:usb3="00000000" w:csb0="000001FF" w:csb1="00000000"/>
    <w:embedRegular r:id="rId2" w:fontKey="{3F280A5D-C72F-1D41-8CB3-9183EE26F6F2}"/>
  </w:font>
  <w:font w:name="Noto Sans Symbols">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4" w:fontKey="{B6C2EC1B-84BE-9547-981D-E51FB88CE9B1}"/>
    <w:embedBold r:id="rId5" w:fontKey="{643A9BE8-5897-4A4C-A1FE-2A5DCE923884}"/>
    <w:embedItalic r:id="rId6" w:fontKey="{5DE436B4-73C9-CE40-9954-D80C18053CFB}"/>
  </w:font>
  <w:font w:name="Times New Roman">
    <w:panose1 w:val="02020603050405020304"/>
    <w:charset w:val="00"/>
    <w:family w:val="roman"/>
    <w:pitch w:val="variable"/>
    <w:sig w:usb0="E0002EFF" w:usb1="C000785B" w:usb2="00000009" w:usb3="00000000" w:csb0="000001FF" w:csb1="00000000"/>
    <w:embedRegular r:id="rId7" w:fontKey="{C3937BC0-EDDF-2541-97C7-88EA06452BD7}"/>
    <w:embedBold r:id="rId8" w:fontKey="{F453139F-11AA-8D4D-AD75-F090A3FB7260}"/>
    <w:embedItalic r:id="rId9" w:fontKey="{0878A4BD-F629-E643-A57D-1F5CEEE46A3C}"/>
    <w:embedBoldItalic r:id="rId10" w:fontKey="{64E390EF-CF63-094E-B02E-BBBD7CE32A73}"/>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2" w:fontKey="{201A8EFE-D0CE-A243-A5EC-604E56B1666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85357B" w14:textId="77777777" w:rsidR="008F3DFA" w:rsidRDefault="008F3DFA">
      <w:pPr>
        <w:spacing w:line="240" w:lineRule="auto"/>
      </w:pPr>
      <w:r>
        <w:separator/>
      </w:r>
    </w:p>
  </w:footnote>
  <w:footnote w:type="continuationSeparator" w:id="0">
    <w:p w14:paraId="357E0480" w14:textId="77777777" w:rsidR="008F3DFA" w:rsidRDefault="008F3DFA">
      <w:pPr>
        <w:spacing w:line="240" w:lineRule="auto"/>
      </w:pPr>
      <w:r>
        <w:continuationSeparator/>
      </w:r>
    </w:p>
  </w:footnote>
  <w:footnote w:id="1">
    <w:p w14:paraId="0000007F" w14:textId="4498797F"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w:t>
      </w:r>
      <w:r w:rsidR="00E65950" w:rsidRPr="00E65950">
        <w:rPr>
          <w:rFonts w:ascii="Times New Roman" w:eastAsia="Times New Roman" w:hAnsi="Times New Roman" w:cs="Times New Roman"/>
          <w:sz w:val="20"/>
          <w:szCs w:val="20"/>
        </w:rPr>
        <w:t>Colin</w:t>
      </w:r>
      <w:r w:rsidR="00E65950">
        <w:rPr>
          <w:rFonts w:ascii="Times New Roman" w:eastAsia="Times New Roman" w:hAnsi="Times New Roman" w:cs="Times New Roman"/>
          <w:sz w:val="20"/>
          <w:szCs w:val="20"/>
        </w:rPr>
        <w:t xml:space="preserve"> </w:t>
      </w:r>
      <w:proofErr w:type="spellStart"/>
      <w:r w:rsidR="00E65950" w:rsidRPr="00E65950">
        <w:rPr>
          <w:rFonts w:ascii="Times New Roman" w:eastAsia="Times New Roman" w:hAnsi="Times New Roman" w:cs="Times New Roman"/>
          <w:sz w:val="20"/>
          <w:szCs w:val="20"/>
        </w:rPr>
        <w:t>MacCabe</w:t>
      </w:r>
      <w:proofErr w:type="spellEnd"/>
      <w:r w:rsidR="00E65950" w:rsidRPr="00E65950">
        <w:rPr>
          <w:rFonts w:ascii="Times New Roman" w:eastAsia="Times New Roman" w:hAnsi="Times New Roman" w:cs="Times New Roman"/>
          <w:sz w:val="20"/>
          <w:szCs w:val="20"/>
        </w:rPr>
        <w:t xml:space="preserve"> and Hanif </w:t>
      </w:r>
      <w:proofErr w:type="spellStart"/>
      <w:r w:rsidR="00E65950" w:rsidRPr="00E65950">
        <w:rPr>
          <w:rFonts w:ascii="Times New Roman" w:eastAsia="Times New Roman" w:hAnsi="Times New Roman" w:cs="Times New Roman"/>
          <w:sz w:val="20"/>
          <w:szCs w:val="20"/>
        </w:rPr>
        <w:t>Kureishi</w:t>
      </w:r>
      <w:proofErr w:type="spellEnd"/>
      <w:r w:rsidR="00E65950" w:rsidRPr="00E65950">
        <w:rPr>
          <w:rFonts w:ascii="Times New Roman" w:eastAsia="Times New Roman" w:hAnsi="Times New Roman" w:cs="Times New Roman"/>
          <w:sz w:val="20"/>
          <w:szCs w:val="20"/>
        </w:rPr>
        <w:t xml:space="preserve">. </w:t>
      </w:r>
      <w:r w:rsidR="00E65950">
        <w:rPr>
          <w:rFonts w:ascii="Times New Roman" w:eastAsia="Times New Roman" w:hAnsi="Times New Roman" w:cs="Times New Roman"/>
          <w:sz w:val="20"/>
          <w:szCs w:val="20"/>
        </w:rPr>
        <w:t>‘</w:t>
      </w:r>
      <w:r w:rsidR="00E65950" w:rsidRPr="00E65950">
        <w:rPr>
          <w:rFonts w:ascii="Times New Roman" w:eastAsia="Times New Roman" w:hAnsi="Times New Roman" w:cs="Times New Roman"/>
          <w:sz w:val="20"/>
          <w:szCs w:val="20"/>
        </w:rPr>
        <w:t xml:space="preserve">Hanif </w:t>
      </w:r>
      <w:proofErr w:type="spellStart"/>
      <w:r w:rsidR="00E65950" w:rsidRPr="00E65950">
        <w:rPr>
          <w:rFonts w:ascii="Times New Roman" w:eastAsia="Times New Roman" w:hAnsi="Times New Roman" w:cs="Times New Roman"/>
          <w:sz w:val="20"/>
          <w:szCs w:val="20"/>
        </w:rPr>
        <w:t>Kureishi</w:t>
      </w:r>
      <w:proofErr w:type="spellEnd"/>
      <w:r w:rsidR="00E65950" w:rsidRPr="00E65950">
        <w:rPr>
          <w:rFonts w:ascii="Times New Roman" w:eastAsia="Times New Roman" w:hAnsi="Times New Roman" w:cs="Times New Roman"/>
          <w:sz w:val="20"/>
          <w:szCs w:val="20"/>
        </w:rPr>
        <w:t xml:space="preserve"> and London.</w:t>
      </w:r>
      <w:r w:rsidR="00E65950">
        <w:rPr>
          <w:rFonts w:ascii="Times New Roman" w:eastAsia="Times New Roman" w:hAnsi="Times New Roman" w:cs="Times New Roman"/>
          <w:sz w:val="20"/>
          <w:szCs w:val="20"/>
        </w:rPr>
        <w:t>’</w:t>
      </w:r>
      <w:r w:rsidR="00E65950" w:rsidRPr="00E65950">
        <w:rPr>
          <w:rFonts w:ascii="Times New Roman" w:eastAsia="Times New Roman" w:hAnsi="Times New Roman" w:cs="Times New Roman"/>
          <w:sz w:val="20"/>
          <w:szCs w:val="20"/>
        </w:rPr>
        <w:t xml:space="preserve"> AA Files, 49</w:t>
      </w:r>
      <w:r w:rsidR="00E65950">
        <w:rPr>
          <w:rFonts w:ascii="Times New Roman" w:eastAsia="Times New Roman" w:hAnsi="Times New Roman" w:cs="Times New Roman"/>
          <w:sz w:val="20"/>
          <w:szCs w:val="20"/>
        </w:rPr>
        <w:t xml:space="preserve"> (</w:t>
      </w:r>
      <w:r w:rsidR="00E65950" w:rsidRPr="00E65950">
        <w:rPr>
          <w:rFonts w:ascii="Times New Roman" w:eastAsia="Times New Roman" w:hAnsi="Times New Roman" w:cs="Times New Roman"/>
          <w:sz w:val="20"/>
          <w:szCs w:val="20"/>
        </w:rPr>
        <w:t>2003</w:t>
      </w:r>
      <w:r w:rsidR="00E65950">
        <w:rPr>
          <w:rFonts w:ascii="Times New Roman" w:eastAsia="Times New Roman" w:hAnsi="Times New Roman" w:cs="Times New Roman"/>
          <w:sz w:val="20"/>
          <w:szCs w:val="20"/>
        </w:rPr>
        <w:t xml:space="preserve">), 49. </w:t>
      </w:r>
    </w:p>
  </w:footnote>
  <w:footnote w:id="2">
    <w:p w14:paraId="0000008B" w14:textId="77777777" w:rsidR="00E64151" w:rsidRPr="00CE42F8" w:rsidRDefault="00E64151" w:rsidP="00CE42F8">
      <w:pPr>
        <w:spacing w:line="240" w:lineRule="auto"/>
        <w:rPr>
          <w:rFonts w:ascii="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hAnsi="Times New Roman" w:cs="Times New Roman"/>
          <w:sz w:val="20"/>
          <w:szCs w:val="20"/>
        </w:rPr>
        <w:t xml:space="preserve"> </w:t>
      </w:r>
      <w:r w:rsidRPr="00CE42F8">
        <w:rPr>
          <w:rFonts w:ascii="Times New Roman" w:eastAsia="Times New Roman" w:hAnsi="Times New Roman" w:cs="Times New Roman"/>
          <w:sz w:val="20"/>
          <w:szCs w:val="20"/>
        </w:rPr>
        <w:t>The New College of the Humanities, founded in 2012 by philosopher Anthony Grayling, combined a liberal arts model with Oxbridge style tutorial teaching until it merged with Northeastern University in 2019, moving from Bloomsbury to St Katharine Docks in the process.</w:t>
      </w:r>
    </w:p>
  </w:footnote>
  <w:footnote w:id="3">
    <w:p w14:paraId="000000A5" w14:textId="77777777"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w:t>
      </w:r>
      <w:proofErr w:type="gramStart"/>
      <w:r w:rsidRPr="00CE42F8">
        <w:rPr>
          <w:rFonts w:ascii="Times New Roman" w:eastAsia="Times New Roman" w:hAnsi="Times New Roman" w:cs="Times New Roman"/>
          <w:sz w:val="20"/>
          <w:szCs w:val="20"/>
        </w:rPr>
        <w:t>Typically</w:t>
      </w:r>
      <w:proofErr w:type="gramEnd"/>
      <w:r w:rsidRPr="00CE42F8">
        <w:rPr>
          <w:rFonts w:ascii="Times New Roman" w:eastAsia="Times New Roman" w:hAnsi="Times New Roman" w:cs="Times New Roman"/>
          <w:sz w:val="20"/>
          <w:szCs w:val="20"/>
        </w:rPr>
        <w:t xml:space="preserve"> students take four courses per 13 week semester. Where students have an intended or declared major they will take courses primarily in that area whilst others might take a broader range of courses. Along with other courses from the English Department such as ‘British Drama and the London Stage’, Cultures of London has historically fulfilled a compulsory  ‘Culture’ requirement.</w:t>
      </w:r>
    </w:p>
  </w:footnote>
  <w:footnote w:id="4">
    <w:p w14:paraId="249485D0" w14:textId="472A6934" w:rsidR="00E24298" w:rsidRPr="00E24298" w:rsidRDefault="00E24298">
      <w:pPr>
        <w:pStyle w:val="FootnoteText"/>
        <w:rPr>
          <w:rFonts w:ascii="Times New Roman" w:hAnsi="Times New Roman" w:cs="Times New Roman"/>
          <w:lang w:val="en-US"/>
        </w:rPr>
      </w:pPr>
      <w:r w:rsidRPr="00E24298">
        <w:rPr>
          <w:rStyle w:val="FootnoteReference"/>
          <w:rFonts w:ascii="Times New Roman" w:hAnsi="Times New Roman" w:cs="Times New Roman"/>
        </w:rPr>
        <w:footnoteRef/>
      </w:r>
      <w:r w:rsidRPr="00E24298">
        <w:rPr>
          <w:rFonts w:ascii="Times New Roman" w:hAnsi="Times New Roman" w:cs="Times New Roman"/>
        </w:rPr>
        <w:t xml:space="preserve"> </w:t>
      </w:r>
      <w:r>
        <w:rPr>
          <w:rFonts w:ascii="Times New Roman" w:hAnsi="Times New Roman" w:cs="Times New Roman"/>
        </w:rPr>
        <w:t xml:space="preserve">We are aware that </w:t>
      </w:r>
      <w:r w:rsidR="00C26B9A">
        <w:rPr>
          <w:rFonts w:ascii="Times New Roman" w:hAnsi="Times New Roman" w:cs="Times New Roman"/>
        </w:rPr>
        <w:t>similar questions have previously been explored in this journal</w:t>
      </w:r>
      <w:r w:rsidR="00C26B9A">
        <w:rPr>
          <w:rFonts w:ascii="Times New Roman" w:hAnsi="Times New Roman" w:cs="Times New Roman"/>
          <w:lang w:val="en-US"/>
        </w:rPr>
        <w:t>.</w:t>
      </w:r>
      <w:r>
        <w:rPr>
          <w:rFonts w:ascii="Times New Roman" w:hAnsi="Times New Roman" w:cs="Times New Roman"/>
          <w:lang w:val="en-US"/>
        </w:rPr>
        <w:t xml:space="preserve"> </w:t>
      </w:r>
      <w:r w:rsidR="00C26B9A">
        <w:rPr>
          <w:rFonts w:ascii="Times New Roman" w:hAnsi="Times New Roman" w:cs="Times New Roman"/>
          <w:lang w:val="en-US"/>
        </w:rPr>
        <w:t>S</w:t>
      </w:r>
      <w:r>
        <w:rPr>
          <w:rFonts w:ascii="Times New Roman" w:hAnsi="Times New Roman" w:cs="Times New Roman"/>
          <w:lang w:val="en-US"/>
        </w:rPr>
        <w:t xml:space="preserve">ee </w:t>
      </w:r>
      <w:r w:rsidRPr="00E24298">
        <w:rPr>
          <w:rFonts w:ascii="Times New Roman" w:hAnsi="Times New Roman" w:cs="Times New Roman"/>
          <w:lang w:val="en-US"/>
        </w:rPr>
        <w:t>Jill</w:t>
      </w:r>
      <w:r>
        <w:rPr>
          <w:rFonts w:ascii="Times New Roman" w:hAnsi="Times New Roman" w:cs="Times New Roman"/>
          <w:lang w:val="en-US"/>
        </w:rPr>
        <w:t xml:space="preserve"> </w:t>
      </w:r>
      <w:r w:rsidRPr="00E24298">
        <w:rPr>
          <w:rFonts w:ascii="Times New Roman" w:hAnsi="Times New Roman" w:cs="Times New Roman"/>
          <w:lang w:val="en-US"/>
        </w:rPr>
        <w:t>Fenton</w:t>
      </w:r>
      <w:r>
        <w:rPr>
          <w:rFonts w:ascii="Times New Roman" w:hAnsi="Times New Roman" w:cs="Times New Roman"/>
          <w:lang w:val="en-US"/>
        </w:rPr>
        <w:t>,</w:t>
      </w:r>
      <w:r w:rsidRPr="00E24298">
        <w:rPr>
          <w:rFonts w:ascii="Times New Roman" w:hAnsi="Times New Roman" w:cs="Times New Roman"/>
          <w:lang w:val="en-US"/>
        </w:rPr>
        <w:t xml:space="preserve"> </w:t>
      </w:r>
      <w:r>
        <w:rPr>
          <w:rFonts w:ascii="Times New Roman" w:hAnsi="Times New Roman" w:cs="Times New Roman"/>
          <w:lang w:val="en-US"/>
        </w:rPr>
        <w:t>‘</w:t>
      </w:r>
      <w:r w:rsidRPr="00E24298">
        <w:rPr>
          <w:rFonts w:ascii="Times New Roman" w:hAnsi="Times New Roman" w:cs="Times New Roman"/>
          <w:lang w:val="en-US"/>
        </w:rPr>
        <w:t xml:space="preserve">Teaching London: A Two-Day Conference Jointly </w:t>
      </w:r>
      <w:proofErr w:type="spellStart"/>
      <w:r w:rsidRPr="00E24298">
        <w:rPr>
          <w:rFonts w:ascii="Times New Roman" w:hAnsi="Times New Roman" w:cs="Times New Roman"/>
          <w:lang w:val="en-US"/>
        </w:rPr>
        <w:t>Organised</w:t>
      </w:r>
      <w:proofErr w:type="spellEnd"/>
      <w:r w:rsidRPr="00E24298">
        <w:rPr>
          <w:rFonts w:ascii="Times New Roman" w:hAnsi="Times New Roman" w:cs="Times New Roman"/>
          <w:lang w:val="en-US"/>
        </w:rPr>
        <w:t xml:space="preserve"> by The Centre for Metropolitan History, Institute of Historical Research and The University of Westminster London Studies </w:t>
      </w:r>
      <w:proofErr w:type="spellStart"/>
      <w:r w:rsidRPr="00E24298">
        <w:rPr>
          <w:rFonts w:ascii="Times New Roman" w:hAnsi="Times New Roman" w:cs="Times New Roman"/>
          <w:lang w:val="en-US"/>
        </w:rPr>
        <w:t>Programme</w:t>
      </w:r>
      <w:proofErr w:type="spellEnd"/>
      <w:r w:rsidRPr="00E24298">
        <w:rPr>
          <w:rFonts w:ascii="Times New Roman" w:hAnsi="Times New Roman" w:cs="Times New Roman"/>
          <w:lang w:val="en-US"/>
        </w:rPr>
        <w:t>, 3–4 November 2006.</w:t>
      </w:r>
      <w:r>
        <w:rPr>
          <w:rFonts w:ascii="Times New Roman" w:hAnsi="Times New Roman" w:cs="Times New Roman"/>
          <w:lang w:val="en-US"/>
        </w:rPr>
        <w:t>’</w:t>
      </w:r>
      <w:r w:rsidRPr="00E24298">
        <w:rPr>
          <w:rFonts w:ascii="Times New Roman" w:hAnsi="Times New Roman" w:cs="Times New Roman"/>
          <w:lang w:val="en-US"/>
        </w:rPr>
        <w:t xml:space="preserve"> </w:t>
      </w:r>
      <w:r w:rsidRPr="00E24298">
        <w:rPr>
          <w:rFonts w:ascii="Times New Roman" w:hAnsi="Times New Roman" w:cs="Times New Roman"/>
          <w:i/>
          <w:iCs/>
          <w:lang w:val="en-US"/>
        </w:rPr>
        <w:t>The London Journal</w:t>
      </w:r>
      <w:r>
        <w:rPr>
          <w:rFonts w:ascii="Times New Roman" w:hAnsi="Times New Roman" w:cs="Times New Roman"/>
          <w:lang w:val="en-US"/>
        </w:rPr>
        <w:t>,</w:t>
      </w:r>
      <w:r w:rsidRPr="00E24298">
        <w:rPr>
          <w:rFonts w:ascii="Times New Roman" w:hAnsi="Times New Roman" w:cs="Times New Roman"/>
          <w:lang w:val="en-US"/>
        </w:rPr>
        <w:t xml:space="preserve"> 32</w:t>
      </w:r>
      <w:r>
        <w:rPr>
          <w:rFonts w:ascii="Times New Roman" w:hAnsi="Times New Roman" w:cs="Times New Roman"/>
          <w:lang w:val="en-US"/>
        </w:rPr>
        <w:t>.</w:t>
      </w:r>
      <w:r w:rsidRPr="00E24298">
        <w:rPr>
          <w:rFonts w:ascii="Times New Roman" w:hAnsi="Times New Roman" w:cs="Times New Roman"/>
          <w:lang w:val="en-US"/>
        </w:rPr>
        <w:t>2</w:t>
      </w:r>
      <w:r>
        <w:rPr>
          <w:rFonts w:ascii="Times New Roman" w:hAnsi="Times New Roman" w:cs="Times New Roman"/>
          <w:lang w:val="en-US"/>
        </w:rPr>
        <w:t xml:space="preserve"> (</w:t>
      </w:r>
      <w:r w:rsidRPr="00E24298">
        <w:rPr>
          <w:rFonts w:ascii="Times New Roman" w:hAnsi="Times New Roman" w:cs="Times New Roman"/>
          <w:lang w:val="en-US"/>
        </w:rPr>
        <w:t>2007</w:t>
      </w:r>
      <w:r>
        <w:rPr>
          <w:rFonts w:ascii="Times New Roman" w:hAnsi="Times New Roman" w:cs="Times New Roman"/>
          <w:lang w:val="en-US"/>
        </w:rPr>
        <w:t>),</w:t>
      </w:r>
      <w:r w:rsidRPr="00E24298">
        <w:rPr>
          <w:rFonts w:ascii="Times New Roman" w:hAnsi="Times New Roman" w:cs="Times New Roman"/>
          <w:lang w:val="en-US"/>
        </w:rPr>
        <w:t xml:space="preserve"> 185–</w:t>
      </w:r>
      <w:r>
        <w:rPr>
          <w:rFonts w:ascii="Times New Roman" w:hAnsi="Times New Roman" w:cs="Times New Roman"/>
          <w:lang w:val="en-US"/>
        </w:rPr>
        <w:t>1</w:t>
      </w:r>
      <w:r w:rsidRPr="00E24298">
        <w:rPr>
          <w:rFonts w:ascii="Times New Roman" w:hAnsi="Times New Roman" w:cs="Times New Roman"/>
          <w:lang w:val="en-US"/>
        </w:rPr>
        <w:t>89</w:t>
      </w:r>
      <w:r>
        <w:rPr>
          <w:rFonts w:ascii="Times New Roman" w:hAnsi="Times New Roman" w:cs="Times New Roman"/>
          <w:lang w:val="en-US"/>
        </w:rPr>
        <w:t>.</w:t>
      </w:r>
    </w:p>
  </w:footnote>
  <w:footnote w:id="5">
    <w:p w14:paraId="00000080" w14:textId="6CEA0948"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This practice has much in common with the pedagogical discourse of ‘situated learning’ developed by Jean Lave and Étienne Wenger (1991), which ‘takes as its focus the relationship between learning and the social situation in which </w:t>
      </w:r>
      <w:proofErr w:type="gramStart"/>
      <w:r w:rsidRPr="00CE42F8">
        <w:rPr>
          <w:rFonts w:ascii="Times New Roman" w:eastAsia="Times New Roman" w:hAnsi="Times New Roman" w:cs="Times New Roman"/>
          <w:sz w:val="20"/>
          <w:szCs w:val="20"/>
        </w:rPr>
        <w:t>it</w:t>
      </w:r>
      <w:proofErr w:type="gramEnd"/>
      <w:r w:rsidRPr="00CE42F8">
        <w:rPr>
          <w:rFonts w:ascii="Times New Roman" w:eastAsia="Times New Roman" w:hAnsi="Times New Roman" w:cs="Times New Roman"/>
          <w:sz w:val="20"/>
          <w:szCs w:val="20"/>
        </w:rPr>
        <w:t xml:space="preserve"> occurs’. (p.14) However, whereas situated learning has come to mean using pedagogically iterative environments (classrooms, laboratories, workplaces) to induct students into larger ‘communities of practice’, the emphasis here is on place as an object as much as an instrument of learning - often an unstable and contingent object. This isn’t to say that our students don’t come away from their encounters with place having learned skills and knowledge transferable to workplace contexts, but that pedagogical localism implies a reckoning with the particularity and even the singularity of place as a source of its value. Jean</w:t>
      </w:r>
      <w:r w:rsidR="00E65950">
        <w:rPr>
          <w:rFonts w:ascii="Times New Roman" w:eastAsia="Times New Roman" w:hAnsi="Times New Roman" w:cs="Times New Roman"/>
          <w:sz w:val="20"/>
          <w:szCs w:val="20"/>
        </w:rPr>
        <w:t xml:space="preserve"> </w:t>
      </w:r>
      <w:r w:rsidR="00E65950" w:rsidRPr="00CE42F8">
        <w:rPr>
          <w:rFonts w:ascii="Times New Roman" w:eastAsia="Times New Roman" w:hAnsi="Times New Roman" w:cs="Times New Roman"/>
          <w:sz w:val="20"/>
          <w:szCs w:val="20"/>
        </w:rPr>
        <w:t>Lave</w:t>
      </w:r>
      <w:r w:rsidRPr="00CE42F8">
        <w:rPr>
          <w:rFonts w:ascii="Times New Roman" w:eastAsia="Times New Roman" w:hAnsi="Times New Roman" w:cs="Times New Roman"/>
          <w:sz w:val="20"/>
          <w:szCs w:val="20"/>
        </w:rPr>
        <w:t xml:space="preserve"> and </w:t>
      </w:r>
      <w:r w:rsidR="00E65950" w:rsidRPr="00CE42F8">
        <w:rPr>
          <w:rFonts w:ascii="Times New Roman" w:eastAsia="Times New Roman" w:hAnsi="Times New Roman" w:cs="Times New Roman"/>
          <w:sz w:val="20"/>
          <w:szCs w:val="20"/>
        </w:rPr>
        <w:t xml:space="preserve">Etienne </w:t>
      </w:r>
      <w:r w:rsidRPr="00CE42F8">
        <w:rPr>
          <w:rFonts w:ascii="Times New Roman" w:eastAsia="Times New Roman" w:hAnsi="Times New Roman" w:cs="Times New Roman"/>
          <w:sz w:val="20"/>
          <w:szCs w:val="20"/>
        </w:rPr>
        <w:t>Wenger.</w:t>
      </w:r>
      <w:r w:rsidRPr="00CE42F8">
        <w:rPr>
          <w:rFonts w:ascii="Times New Roman" w:eastAsia="Times New Roman" w:hAnsi="Times New Roman" w:cs="Times New Roman"/>
          <w:i/>
          <w:sz w:val="20"/>
          <w:szCs w:val="20"/>
        </w:rPr>
        <w:t xml:space="preserve"> Situated Learning: Legitimate Peripheral Participation</w:t>
      </w:r>
      <w:r w:rsidRPr="00CE42F8">
        <w:rPr>
          <w:rFonts w:ascii="Times New Roman" w:eastAsia="Times New Roman" w:hAnsi="Times New Roman" w:cs="Times New Roman"/>
          <w:sz w:val="20"/>
          <w:szCs w:val="20"/>
        </w:rPr>
        <w:t xml:space="preserve"> (United States,</w:t>
      </w:r>
      <w:r w:rsidRPr="00CE42F8">
        <w:rPr>
          <w:rFonts w:ascii="Times New Roman" w:eastAsia="Times New Roman" w:hAnsi="Times New Roman" w:cs="Times New Roman"/>
          <w:i/>
          <w:sz w:val="20"/>
          <w:szCs w:val="20"/>
        </w:rPr>
        <w:t xml:space="preserve"> Cambridge University Press</w:t>
      </w:r>
      <w:r w:rsidRPr="00CE42F8">
        <w:rPr>
          <w:rFonts w:ascii="Times New Roman" w:eastAsia="Times New Roman" w:hAnsi="Times New Roman" w:cs="Times New Roman"/>
          <w:sz w:val="20"/>
          <w:szCs w:val="20"/>
        </w:rPr>
        <w:t>, 1991)</w:t>
      </w:r>
      <w:r w:rsidR="00412B90" w:rsidRPr="00412B90">
        <w:rPr>
          <w:rFonts w:ascii="Times New Roman" w:eastAsia="Times New Roman" w:hAnsi="Times New Roman" w:cs="Times New Roman"/>
          <w:sz w:val="20"/>
          <w:szCs w:val="20"/>
          <w:highlight w:val="yellow"/>
        </w:rPr>
        <w:t>.</w:t>
      </w:r>
    </w:p>
  </w:footnote>
  <w:footnote w:id="6">
    <w:p w14:paraId="00000081" w14:textId="77777777"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This experiential approach to the city is local in time as well as in space; shows and performances are time-bound and ephemeral (as are all cultural monuments over a long enough duration), and students’ work documents London at a particular moment in its ongoing history. We also document versions of classes - lesson plans and materials - on our VLE platform corresponding to different years and instructors, allowing each instructor to adapt past iterations of the course, and to try out new ideas without having to go back to the drawing board. What is beginning to emerge from these sedimented student and faculty documents is an archive of both the course and of London itself. </w:t>
      </w:r>
    </w:p>
  </w:footnote>
  <w:footnote w:id="7">
    <w:p w14:paraId="000000A4" w14:textId="16EAD1E4"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Quotes taken from anonymous student course feedback.</w:t>
      </w:r>
    </w:p>
  </w:footnote>
  <w:footnote w:id="8">
    <w:p w14:paraId="000000A2" w14:textId="38C90C38"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This generalist approach is as much a function of our US student cohort as anything else. Unlike in the UK BA system, our students have not yet declared their majors, and as such our first-year courses must appeal to a wide range of disciplinary interests while also drawing on the faculty’s discipline-specific expertise. Expanding the (inter)disciplinary </w:t>
      </w:r>
      <w:r w:rsidRPr="00CE42F8">
        <w:rPr>
          <w:rFonts w:ascii="Times New Roman" w:eastAsia="Times New Roman" w:hAnsi="Times New Roman" w:cs="Times New Roman"/>
          <w:i/>
          <w:sz w:val="20"/>
          <w:szCs w:val="20"/>
        </w:rPr>
        <w:t xml:space="preserve">objects </w:t>
      </w:r>
      <w:r w:rsidRPr="00CE42F8">
        <w:rPr>
          <w:rFonts w:ascii="Times New Roman" w:eastAsia="Times New Roman" w:hAnsi="Times New Roman" w:cs="Times New Roman"/>
          <w:sz w:val="20"/>
          <w:szCs w:val="20"/>
        </w:rPr>
        <w:t xml:space="preserve">of study while retaining the discipline’s </w:t>
      </w:r>
      <w:r w:rsidRPr="00CE42F8">
        <w:rPr>
          <w:rFonts w:ascii="Times New Roman" w:eastAsia="Times New Roman" w:hAnsi="Times New Roman" w:cs="Times New Roman"/>
          <w:i/>
          <w:sz w:val="20"/>
          <w:szCs w:val="20"/>
        </w:rPr>
        <w:t xml:space="preserve">methods </w:t>
      </w:r>
      <w:r w:rsidRPr="00CE42F8">
        <w:rPr>
          <w:rFonts w:ascii="Times New Roman" w:eastAsia="Times New Roman" w:hAnsi="Times New Roman" w:cs="Times New Roman"/>
          <w:sz w:val="20"/>
          <w:szCs w:val="20"/>
        </w:rPr>
        <w:t>of reading and analysis has been one of our solutions to this challenge.</w:t>
      </w:r>
    </w:p>
  </w:footnote>
  <w:footnote w:id="9">
    <w:p w14:paraId="00000082" w14:textId="77777777"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This phrase is adapted from the dedication to </w:t>
      </w:r>
      <w:r w:rsidRPr="00CE42F8">
        <w:rPr>
          <w:rFonts w:ascii="Times New Roman" w:eastAsia="Times New Roman" w:hAnsi="Times New Roman" w:cs="Times New Roman"/>
          <w:i/>
          <w:sz w:val="20"/>
          <w:szCs w:val="20"/>
        </w:rPr>
        <w:t>Cultures of London; Legacies of Migration</w:t>
      </w:r>
      <w:r w:rsidRPr="00CE42F8">
        <w:rPr>
          <w:rFonts w:ascii="Times New Roman" w:eastAsia="Times New Roman" w:hAnsi="Times New Roman" w:cs="Times New Roman"/>
          <w:sz w:val="20"/>
          <w:szCs w:val="20"/>
        </w:rPr>
        <w:t>, ed. Charlotte Grant and Alistair Robinson (London and New York, Bloomsbury, 2024). The book brings together 35 contributors, including academics, writers and curators, and emerges from, but is not defined by, the Cultures of London course.</w:t>
      </w:r>
    </w:p>
  </w:footnote>
  <w:footnote w:id="10">
    <w:p w14:paraId="0000008C" w14:textId="430C54C5"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w:t>
      </w:r>
      <w:r w:rsidRPr="00CE42F8">
        <w:rPr>
          <w:rFonts w:ascii="Times New Roman" w:eastAsia="Times New Roman" w:hAnsi="Times New Roman" w:cs="Times New Roman"/>
          <w:color w:val="222222"/>
          <w:sz w:val="20"/>
          <w:szCs w:val="20"/>
          <w:highlight w:val="white"/>
        </w:rPr>
        <w:t xml:space="preserve">See Joseph E. Aoun, </w:t>
      </w:r>
      <w:r w:rsidRPr="00CE42F8">
        <w:rPr>
          <w:rFonts w:ascii="Times New Roman" w:eastAsia="Times New Roman" w:hAnsi="Times New Roman" w:cs="Times New Roman"/>
          <w:i/>
          <w:color w:val="222222"/>
          <w:sz w:val="20"/>
          <w:szCs w:val="20"/>
          <w:highlight w:val="white"/>
        </w:rPr>
        <w:t>Robot-Proof: Higher Education in the Age of Artificial Intelligence</w:t>
      </w:r>
      <w:r w:rsidRPr="00CE42F8">
        <w:rPr>
          <w:rFonts w:ascii="Times New Roman" w:eastAsia="Times New Roman" w:hAnsi="Times New Roman" w:cs="Times New Roman"/>
          <w:color w:val="222222"/>
          <w:sz w:val="20"/>
          <w:szCs w:val="20"/>
          <w:highlight w:val="white"/>
        </w:rPr>
        <w:t xml:space="preserve"> (Cambridge: Massachusetts Institute of Technology, 2017), especially</w:t>
      </w:r>
      <w:r w:rsidR="00FE2917">
        <w:rPr>
          <w:rFonts w:ascii="Times New Roman" w:eastAsia="Times New Roman" w:hAnsi="Times New Roman" w:cs="Times New Roman"/>
          <w:color w:val="222222"/>
          <w:sz w:val="20"/>
          <w:szCs w:val="20"/>
          <w:highlight w:val="white"/>
        </w:rPr>
        <w:t xml:space="preserve"> </w:t>
      </w:r>
      <w:r w:rsidRPr="00CE42F8">
        <w:rPr>
          <w:rFonts w:ascii="Times New Roman" w:eastAsia="Times New Roman" w:hAnsi="Times New Roman" w:cs="Times New Roman"/>
          <w:color w:val="222222"/>
          <w:sz w:val="20"/>
          <w:szCs w:val="20"/>
          <w:highlight w:val="white"/>
        </w:rPr>
        <w:t>70.</w:t>
      </w:r>
    </w:p>
  </w:footnote>
  <w:footnote w:id="11">
    <w:p w14:paraId="0000008D" w14:textId="7E4DC81C"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w:t>
      </w:r>
      <w:r w:rsidRPr="00CE42F8">
        <w:rPr>
          <w:rFonts w:ascii="Times New Roman" w:eastAsia="Times New Roman" w:hAnsi="Times New Roman" w:cs="Times New Roman"/>
          <w:color w:val="222222"/>
          <w:sz w:val="20"/>
          <w:szCs w:val="20"/>
          <w:highlight w:val="white"/>
        </w:rPr>
        <w:t xml:space="preserve">See Juanita Johnson-Bailey, ‘Positionality and Transformative Learning: A Tale of Inclusion and Exclusion’, in </w:t>
      </w:r>
      <w:r w:rsidRPr="00CE42F8">
        <w:rPr>
          <w:rFonts w:ascii="Times New Roman" w:eastAsia="Times New Roman" w:hAnsi="Times New Roman" w:cs="Times New Roman"/>
          <w:i/>
          <w:color w:val="222222"/>
          <w:sz w:val="20"/>
          <w:szCs w:val="20"/>
          <w:highlight w:val="white"/>
        </w:rPr>
        <w:t>The Handbook of Transformative Learning: Theory, Research, and Practice</w:t>
      </w:r>
      <w:r w:rsidRPr="00CE42F8">
        <w:rPr>
          <w:rFonts w:ascii="Times New Roman" w:eastAsia="Times New Roman" w:hAnsi="Times New Roman" w:cs="Times New Roman"/>
          <w:color w:val="222222"/>
          <w:sz w:val="20"/>
          <w:szCs w:val="20"/>
          <w:highlight w:val="white"/>
        </w:rPr>
        <w:t xml:space="preserve">, ed. Edward W. Taylor and Patricia </w:t>
      </w:r>
      <w:proofErr w:type="spellStart"/>
      <w:r w:rsidRPr="00CE42F8">
        <w:rPr>
          <w:rFonts w:ascii="Times New Roman" w:eastAsia="Times New Roman" w:hAnsi="Times New Roman" w:cs="Times New Roman"/>
          <w:color w:val="222222"/>
          <w:sz w:val="20"/>
          <w:szCs w:val="20"/>
          <w:highlight w:val="white"/>
        </w:rPr>
        <w:t>Cranton</w:t>
      </w:r>
      <w:proofErr w:type="spellEnd"/>
      <w:r w:rsidRPr="00CE42F8">
        <w:rPr>
          <w:rFonts w:ascii="Times New Roman" w:eastAsia="Times New Roman" w:hAnsi="Times New Roman" w:cs="Times New Roman"/>
          <w:color w:val="222222"/>
          <w:sz w:val="20"/>
          <w:szCs w:val="20"/>
          <w:highlight w:val="white"/>
        </w:rPr>
        <w:t xml:space="preserve"> (Hoboken: Wiley, 2012), 260.</w:t>
      </w:r>
    </w:p>
  </w:footnote>
  <w:footnote w:id="12">
    <w:p w14:paraId="0000008E" w14:textId="63F0032E"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w:t>
      </w:r>
      <w:r w:rsidRPr="00CE42F8">
        <w:rPr>
          <w:rFonts w:ascii="Times New Roman" w:eastAsia="Times New Roman" w:hAnsi="Times New Roman" w:cs="Times New Roman"/>
          <w:color w:val="222222"/>
          <w:sz w:val="20"/>
          <w:szCs w:val="20"/>
          <w:highlight w:val="white"/>
        </w:rPr>
        <w:t xml:space="preserve">I drew on the frameworks of the psychologist John W. Berry. See, for example, ‘Conceptual Approaches to Acculturation’, in </w:t>
      </w:r>
      <w:r w:rsidRPr="00CE42F8">
        <w:rPr>
          <w:rFonts w:ascii="Times New Roman" w:eastAsia="Times New Roman" w:hAnsi="Times New Roman" w:cs="Times New Roman"/>
          <w:i/>
          <w:color w:val="222222"/>
          <w:sz w:val="20"/>
          <w:szCs w:val="20"/>
          <w:highlight w:val="white"/>
        </w:rPr>
        <w:t>Acculturation: Advances in Theory, Measurement, and Applied Research</w:t>
      </w:r>
      <w:r w:rsidRPr="00CE42F8">
        <w:rPr>
          <w:rFonts w:ascii="Times New Roman" w:eastAsia="Times New Roman" w:hAnsi="Times New Roman" w:cs="Times New Roman"/>
          <w:color w:val="222222"/>
          <w:sz w:val="20"/>
          <w:szCs w:val="20"/>
          <w:highlight w:val="white"/>
        </w:rPr>
        <w:t xml:space="preserve">, ed. Kevin M. Chun, Pamela Balls </w:t>
      </w:r>
      <w:proofErr w:type="spellStart"/>
      <w:r w:rsidRPr="00CE42F8">
        <w:rPr>
          <w:rFonts w:ascii="Times New Roman" w:eastAsia="Times New Roman" w:hAnsi="Times New Roman" w:cs="Times New Roman"/>
          <w:color w:val="222222"/>
          <w:sz w:val="20"/>
          <w:szCs w:val="20"/>
          <w:highlight w:val="white"/>
        </w:rPr>
        <w:t>Organista</w:t>
      </w:r>
      <w:proofErr w:type="spellEnd"/>
      <w:r w:rsidRPr="00CE42F8">
        <w:rPr>
          <w:rFonts w:ascii="Times New Roman" w:eastAsia="Times New Roman" w:hAnsi="Times New Roman" w:cs="Times New Roman"/>
          <w:color w:val="222222"/>
          <w:sz w:val="20"/>
          <w:szCs w:val="20"/>
          <w:highlight w:val="white"/>
        </w:rPr>
        <w:t>, and Gerardo Marín (Washington D.C.: American Psychological Association, 2003),</w:t>
      </w:r>
      <w:r w:rsidR="00E65950">
        <w:rPr>
          <w:rFonts w:ascii="Times New Roman" w:eastAsia="Times New Roman" w:hAnsi="Times New Roman" w:cs="Times New Roman"/>
          <w:color w:val="222222"/>
          <w:sz w:val="20"/>
          <w:szCs w:val="20"/>
          <w:highlight w:val="white"/>
        </w:rPr>
        <w:t xml:space="preserve"> </w:t>
      </w:r>
      <w:r w:rsidRPr="00CE42F8">
        <w:rPr>
          <w:rFonts w:ascii="Times New Roman" w:eastAsia="Times New Roman" w:hAnsi="Times New Roman" w:cs="Times New Roman"/>
          <w:color w:val="222222"/>
          <w:sz w:val="20"/>
          <w:szCs w:val="20"/>
          <w:highlight w:val="white"/>
        </w:rPr>
        <w:t>17–37.</w:t>
      </w:r>
    </w:p>
  </w:footnote>
  <w:footnote w:id="13">
    <w:p w14:paraId="0000008F" w14:textId="5DA93E28" w:rsidR="00E64151" w:rsidRPr="00CE42F8" w:rsidRDefault="00E64151" w:rsidP="00CE42F8">
      <w:pPr>
        <w:spacing w:line="240" w:lineRule="auto"/>
        <w:rPr>
          <w:rFonts w:ascii="Times New Roman" w:eastAsia="Times New Roman" w:hAnsi="Times New Roman" w:cs="Times New Roman"/>
          <w:sz w:val="20"/>
          <w:szCs w:val="20"/>
          <w:vertAlign w:val="superscript"/>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vertAlign w:val="superscript"/>
        </w:rPr>
        <w:t xml:space="preserve"> </w:t>
      </w:r>
      <w:r w:rsidRPr="00CE42F8">
        <w:rPr>
          <w:rFonts w:ascii="Times New Roman" w:eastAsia="Times New Roman" w:hAnsi="Times New Roman" w:cs="Times New Roman"/>
          <w:color w:val="222222"/>
          <w:sz w:val="20"/>
          <w:szCs w:val="20"/>
          <w:highlight w:val="white"/>
        </w:rPr>
        <w:t xml:space="preserve">See Shaun </w:t>
      </w:r>
      <w:proofErr w:type="spellStart"/>
      <w:r w:rsidRPr="00CE42F8">
        <w:rPr>
          <w:rFonts w:ascii="Times New Roman" w:eastAsia="Times New Roman" w:hAnsi="Times New Roman" w:cs="Times New Roman"/>
          <w:color w:val="222222"/>
          <w:sz w:val="20"/>
          <w:szCs w:val="20"/>
          <w:highlight w:val="white"/>
        </w:rPr>
        <w:t>Rawolle</w:t>
      </w:r>
      <w:proofErr w:type="spellEnd"/>
      <w:r w:rsidRPr="00CE42F8">
        <w:rPr>
          <w:rFonts w:ascii="Times New Roman" w:eastAsia="Times New Roman" w:hAnsi="Times New Roman" w:cs="Times New Roman"/>
          <w:color w:val="222222"/>
          <w:sz w:val="20"/>
          <w:szCs w:val="20"/>
          <w:highlight w:val="white"/>
        </w:rPr>
        <w:t xml:space="preserve"> and Bob Lingard, ‘Bourdieu and Doing Policy Sociology in Education’, in </w:t>
      </w:r>
      <w:r w:rsidRPr="00CE42F8">
        <w:rPr>
          <w:rFonts w:ascii="Times New Roman" w:eastAsia="Times New Roman" w:hAnsi="Times New Roman" w:cs="Times New Roman"/>
          <w:i/>
          <w:color w:val="222222"/>
          <w:sz w:val="20"/>
          <w:szCs w:val="20"/>
          <w:highlight w:val="white"/>
        </w:rPr>
        <w:t>Education Policy and Contemporary Theory: Implications for Research</w:t>
      </w:r>
      <w:r w:rsidRPr="00CE42F8">
        <w:rPr>
          <w:rFonts w:ascii="Times New Roman" w:eastAsia="Times New Roman" w:hAnsi="Times New Roman" w:cs="Times New Roman"/>
          <w:color w:val="222222"/>
          <w:sz w:val="20"/>
          <w:szCs w:val="20"/>
          <w:highlight w:val="white"/>
        </w:rPr>
        <w:t xml:space="preserve">, ed. </w:t>
      </w:r>
      <w:proofErr w:type="spellStart"/>
      <w:r w:rsidRPr="00CE42F8">
        <w:rPr>
          <w:rFonts w:ascii="Times New Roman" w:eastAsia="Times New Roman" w:hAnsi="Times New Roman" w:cs="Times New Roman"/>
          <w:color w:val="222222"/>
          <w:sz w:val="20"/>
          <w:szCs w:val="20"/>
          <w:highlight w:val="white"/>
        </w:rPr>
        <w:t>Kalervo</w:t>
      </w:r>
      <w:proofErr w:type="spellEnd"/>
      <w:r w:rsidRPr="00CE42F8">
        <w:rPr>
          <w:rFonts w:ascii="Times New Roman" w:eastAsia="Times New Roman" w:hAnsi="Times New Roman" w:cs="Times New Roman"/>
          <w:color w:val="222222"/>
          <w:sz w:val="20"/>
          <w:szCs w:val="20"/>
          <w:highlight w:val="white"/>
        </w:rPr>
        <w:t xml:space="preserve"> N. </w:t>
      </w:r>
      <w:proofErr w:type="spellStart"/>
      <w:r w:rsidRPr="00CE42F8">
        <w:rPr>
          <w:rFonts w:ascii="Times New Roman" w:eastAsia="Times New Roman" w:hAnsi="Times New Roman" w:cs="Times New Roman"/>
          <w:color w:val="222222"/>
          <w:sz w:val="20"/>
          <w:szCs w:val="20"/>
          <w:highlight w:val="white"/>
        </w:rPr>
        <w:t>Gulson</w:t>
      </w:r>
      <w:proofErr w:type="spellEnd"/>
      <w:r w:rsidRPr="00CE42F8">
        <w:rPr>
          <w:rFonts w:ascii="Times New Roman" w:eastAsia="Times New Roman" w:hAnsi="Times New Roman" w:cs="Times New Roman"/>
          <w:color w:val="222222"/>
          <w:sz w:val="20"/>
          <w:szCs w:val="20"/>
          <w:highlight w:val="white"/>
        </w:rPr>
        <w:t>, Matthew Clarke, and Eva Bendix Petersen (Abingdon and New York: Routledge, 2015),</w:t>
      </w:r>
      <w:r w:rsidR="00E65950">
        <w:rPr>
          <w:rFonts w:ascii="Times New Roman" w:eastAsia="Times New Roman" w:hAnsi="Times New Roman" w:cs="Times New Roman"/>
          <w:color w:val="222222"/>
          <w:sz w:val="20"/>
          <w:szCs w:val="20"/>
          <w:highlight w:val="white"/>
        </w:rPr>
        <w:t xml:space="preserve"> </w:t>
      </w:r>
      <w:r w:rsidRPr="00CE42F8">
        <w:rPr>
          <w:rFonts w:ascii="Times New Roman" w:eastAsia="Times New Roman" w:hAnsi="Times New Roman" w:cs="Times New Roman"/>
          <w:color w:val="222222"/>
          <w:sz w:val="20"/>
          <w:szCs w:val="20"/>
          <w:highlight w:val="white"/>
        </w:rPr>
        <w:t>18.</w:t>
      </w:r>
    </w:p>
  </w:footnote>
  <w:footnote w:id="14">
    <w:p w14:paraId="00000090" w14:textId="77777777"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w:t>
      </w:r>
      <w:r w:rsidRPr="00CE42F8">
        <w:rPr>
          <w:rFonts w:ascii="Times New Roman" w:eastAsia="Times New Roman" w:hAnsi="Times New Roman" w:cs="Times New Roman"/>
          <w:color w:val="222222"/>
          <w:sz w:val="20"/>
          <w:szCs w:val="20"/>
          <w:highlight w:val="white"/>
        </w:rPr>
        <w:t>See Berry, op. cit.</w:t>
      </w:r>
    </w:p>
  </w:footnote>
  <w:footnote w:id="15">
    <w:p w14:paraId="00000091" w14:textId="77777777"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w:t>
      </w:r>
      <w:r w:rsidRPr="00CE42F8">
        <w:rPr>
          <w:rFonts w:ascii="Times New Roman" w:eastAsia="Times New Roman" w:hAnsi="Times New Roman" w:cs="Times New Roman"/>
          <w:color w:val="222222"/>
          <w:sz w:val="20"/>
          <w:szCs w:val="20"/>
          <w:highlight w:val="white"/>
        </w:rPr>
        <w:t xml:space="preserve">Karishma Patel and I explore these different strategies more fully in our essay ‘Tricksters of the Water: Sam </w:t>
      </w:r>
      <w:proofErr w:type="spellStart"/>
      <w:r w:rsidRPr="00CE42F8">
        <w:rPr>
          <w:rFonts w:ascii="Times New Roman" w:eastAsia="Times New Roman" w:hAnsi="Times New Roman" w:cs="Times New Roman"/>
          <w:color w:val="222222"/>
          <w:sz w:val="20"/>
          <w:szCs w:val="20"/>
          <w:highlight w:val="white"/>
        </w:rPr>
        <w:t>Selvon’s</w:t>
      </w:r>
      <w:proofErr w:type="spellEnd"/>
      <w:r w:rsidRPr="00CE42F8">
        <w:rPr>
          <w:rFonts w:ascii="Times New Roman" w:eastAsia="Times New Roman" w:hAnsi="Times New Roman" w:cs="Times New Roman"/>
          <w:color w:val="222222"/>
          <w:sz w:val="20"/>
          <w:szCs w:val="20"/>
          <w:highlight w:val="white"/>
        </w:rPr>
        <w:t xml:space="preserve"> West London and the Migrant Experience’, in </w:t>
      </w:r>
      <w:r w:rsidRPr="00CE42F8">
        <w:rPr>
          <w:rFonts w:ascii="Times New Roman" w:eastAsia="Times New Roman" w:hAnsi="Times New Roman" w:cs="Times New Roman"/>
          <w:i/>
          <w:color w:val="222222"/>
          <w:sz w:val="20"/>
          <w:szCs w:val="20"/>
          <w:highlight w:val="white"/>
        </w:rPr>
        <w:t>Cultures of London: Legacies of Migration</w:t>
      </w:r>
      <w:r w:rsidRPr="00CE42F8">
        <w:rPr>
          <w:rFonts w:ascii="Times New Roman" w:eastAsia="Times New Roman" w:hAnsi="Times New Roman" w:cs="Times New Roman"/>
          <w:color w:val="222222"/>
          <w:sz w:val="20"/>
          <w:szCs w:val="20"/>
          <w:highlight w:val="white"/>
        </w:rPr>
        <w:t>, ed. Charlotte Grant and Alistair Robinson (London and New York, Bloomsbury, 2024).</w:t>
      </w:r>
    </w:p>
  </w:footnote>
  <w:footnote w:id="16">
    <w:p w14:paraId="00000092" w14:textId="5E0D5E91"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w:t>
      </w:r>
      <w:r w:rsidRPr="00CE42F8">
        <w:rPr>
          <w:rFonts w:ascii="Times New Roman" w:eastAsia="Times New Roman" w:hAnsi="Times New Roman" w:cs="Times New Roman"/>
          <w:color w:val="222222"/>
          <w:sz w:val="20"/>
          <w:szCs w:val="20"/>
          <w:highlight w:val="white"/>
        </w:rPr>
        <w:t xml:space="preserve">See Sam </w:t>
      </w:r>
      <w:proofErr w:type="spellStart"/>
      <w:r w:rsidRPr="00CE42F8">
        <w:rPr>
          <w:rFonts w:ascii="Times New Roman" w:eastAsia="Times New Roman" w:hAnsi="Times New Roman" w:cs="Times New Roman"/>
          <w:color w:val="222222"/>
          <w:sz w:val="20"/>
          <w:szCs w:val="20"/>
          <w:highlight w:val="white"/>
        </w:rPr>
        <w:t>Selvon</w:t>
      </w:r>
      <w:proofErr w:type="spellEnd"/>
      <w:r w:rsidRPr="00CE42F8">
        <w:rPr>
          <w:rFonts w:ascii="Times New Roman" w:eastAsia="Times New Roman" w:hAnsi="Times New Roman" w:cs="Times New Roman"/>
          <w:color w:val="222222"/>
          <w:sz w:val="20"/>
          <w:szCs w:val="20"/>
          <w:highlight w:val="white"/>
        </w:rPr>
        <w:t xml:space="preserve">, </w:t>
      </w:r>
      <w:r w:rsidRPr="00CE42F8">
        <w:rPr>
          <w:rFonts w:ascii="Times New Roman" w:eastAsia="Times New Roman" w:hAnsi="Times New Roman" w:cs="Times New Roman"/>
          <w:i/>
          <w:color w:val="222222"/>
          <w:sz w:val="20"/>
          <w:szCs w:val="20"/>
          <w:highlight w:val="white"/>
        </w:rPr>
        <w:t>The Lonely Londoners</w:t>
      </w:r>
      <w:r w:rsidRPr="00CE42F8">
        <w:rPr>
          <w:rFonts w:ascii="Times New Roman" w:eastAsia="Times New Roman" w:hAnsi="Times New Roman" w:cs="Times New Roman"/>
          <w:color w:val="222222"/>
          <w:sz w:val="20"/>
          <w:szCs w:val="20"/>
          <w:highlight w:val="white"/>
        </w:rPr>
        <w:t xml:space="preserve"> (Harlow: Longman, 2005), 111</w:t>
      </w:r>
      <w:r w:rsidR="00E65950">
        <w:rPr>
          <w:rFonts w:ascii="Times New Roman" w:eastAsia="Times New Roman" w:hAnsi="Times New Roman" w:cs="Times New Roman"/>
          <w:color w:val="222222"/>
          <w:sz w:val="20"/>
          <w:szCs w:val="20"/>
        </w:rPr>
        <w:t>.</w:t>
      </w:r>
    </w:p>
  </w:footnote>
  <w:footnote w:id="17">
    <w:p w14:paraId="00000093" w14:textId="77777777"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w:t>
      </w:r>
      <w:r w:rsidRPr="00CE42F8">
        <w:rPr>
          <w:rFonts w:ascii="Times New Roman" w:eastAsia="Times New Roman" w:hAnsi="Times New Roman" w:cs="Times New Roman"/>
          <w:color w:val="222222"/>
          <w:sz w:val="20"/>
          <w:szCs w:val="20"/>
          <w:highlight w:val="white"/>
        </w:rPr>
        <w:t>Ibid.</w:t>
      </w:r>
    </w:p>
  </w:footnote>
  <w:footnote w:id="18">
    <w:p w14:paraId="00000094" w14:textId="023B8509"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w:t>
      </w:r>
      <w:r w:rsidRPr="00CE42F8">
        <w:rPr>
          <w:rFonts w:ascii="Times New Roman" w:eastAsia="Times New Roman" w:hAnsi="Times New Roman" w:cs="Times New Roman"/>
          <w:color w:val="222222"/>
          <w:sz w:val="20"/>
          <w:szCs w:val="20"/>
          <w:highlight w:val="white"/>
        </w:rPr>
        <w:t>Ibid., 79.</w:t>
      </w:r>
    </w:p>
  </w:footnote>
  <w:footnote w:id="19">
    <w:p w14:paraId="00000089" w14:textId="77777777"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w:t>
      </w:r>
      <w:r w:rsidRPr="00CE42F8">
        <w:rPr>
          <w:rFonts w:ascii="Times New Roman" w:eastAsia="Times New Roman" w:hAnsi="Times New Roman" w:cs="Times New Roman"/>
          <w:color w:val="222222"/>
          <w:sz w:val="20"/>
          <w:szCs w:val="20"/>
          <w:highlight w:val="white"/>
        </w:rPr>
        <w:t xml:space="preserve">David </w:t>
      </w:r>
      <w:proofErr w:type="spellStart"/>
      <w:r w:rsidRPr="00CE42F8">
        <w:rPr>
          <w:rFonts w:ascii="Times New Roman" w:eastAsia="Times New Roman" w:hAnsi="Times New Roman" w:cs="Times New Roman"/>
          <w:color w:val="222222"/>
          <w:sz w:val="20"/>
          <w:szCs w:val="20"/>
          <w:highlight w:val="white"/>
        </w:rPr>
        <w:t>Olusoga</w:t>
      </w:r>
      <w:proofErr w:type="spellEnd"/>
      <w:r w:rsidRPr="00CE42F8">
        <w:rPr>
          <w:rFonts w:ascii="Times New Roman" w:eastAsia="Times New Roman" w:hAnsi="Times New Roman" w:cs="Times New Roman"/>
          <w:color w:val="222222"/>
          <w:sz w:val="20"/>
          <w:szCs w:val="20"/>
          <w:highlight w:val="white"/>
        </w:rPr>
        <w:t xml:space="preserve">, </w:t>
      </w:r>
      <w:r w:rsidRPr="00CE42F8">
        <w:rPr>
          <w:rFonts w:ascii="Times New Roman" w:eastAsia="Times New Roman" w:hAnsi="Times New Roman" w:cs="Times New Roman"/>
          <w:i/>
          <w:color w:val="222222"/>
          <w:sz w:val="20"/>
          <w:szCs w:val="20"/>
          <w:highlight w:val="white"/>
        </w:rPr>
        <w:t xml:space="preserve">Black and British: A Forgotten History </w:t>
      </w:r>
      <w:r w:rsidRPr="00CE42F8">
        <w:rPr>
          <w:rFonts w:ascii="Times New Roman" w:eastAsia="Times New Roman" w:hAnsi="Times New Roman" w:cs="Times New Roman"/>
          <w:color w:val="222222"/>
          <w:sz w:val="20"/>
          <w:szCs w:val="20"/>
          <w:highlight w:val="white"/>
        </w:rPr>
        <w:t>(London: Macmillan, 2016</w:t>
      </w:r>
      <w:r w:rsidRPr="00F5541F">
        <w:rPr>
          <w:rFonts w:ascii="Times New Roman" w:eastAsia="Times New Roman" w:hAnsi="Times New Roman" w:cs="Times New Roman"/>
          <w:color w:val="222222"/>
          <w:sz w:val="20"/>
          <w:szCs w:val="20"/>
        </w:rPr>
        <w:t xml:space="preserve">), </w:t>
      </w:r>
      <w:proofErr w:type="spellStart"/>
      <w:proofErr w:type="gramStart"/>
      <w:r w:rsidRPr="00F5541F">
        <w:rPr>
          <w:rFonts w:ascii="Times New Roman" w:eastAsia="Times New Roman" w:hAnsi="Times New Roman" w:cs="Times New Roman"/>
          <w:color w:val="222222"/>
          <w:sz w:val="20"/>
          <w:szCs w:val="20"/>
        </w:rPr>
        <w:t>p.xx</w:t>
      </w:r>
      <w:proofErr w:type="spellEnd"/>
      <w:r w:rsidRPr="00F5541F">
        <w:rPr>
          <w:rFonts w:ascii="Times New Roman" w:eastAsia="Times New Roman" w:hAnsi="Times New Roman" w:cs="Times New Roman"/>
          <w:color w:val="222222"/>
          <w:sz w:val="20"/>
          <w:szCs w:val="20"/>
        </w:rPr>
        <w:t>.</w:t>
      </w:r>
      <w:proofErr w:type="gramEnd"/>
    </w:p>
  </w:footnote>
  <w:footnote w:id="20">
    <w:p w14:paraId="0000008A" w14:textId="523E2E81"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Alex Rhys-Taylor, </w:t>
      </w:r>
      <w:r w:rsidRPr="00CE42F8">
        <w:rPr>
          <w:rFonts w:ascii="Times New Roman" w:eastAsia="Times New Roman" w:hAnsi="Times New Roman" w:cs="Times New Roman"/>
          <w:i/>
          <w:sz w:val="20"/>
          <w:szCs w:val="20"/>
        </w:rPr>
        <w:t>Food and Multicultur</w:t>
      </w:r>
      <w:r w:rsidR="005650DF">
        <w:rPr>
          <w:rFonts w:ascii="Times New Roman" w:eastAsia="Times New Roman" w:hAnsi="Times New Roman" w:cs="Times New Roman"/>
          <w:i/>
          <w:sz w:val="20"/>
          <w:szCs w:val="20"/>
        </w:rPr>
        <w:t>e</w:t>
      </w:r>
      <w:r w:rsidRPr="00CE42F8">
        <w:rPr>
          <w:rFonts w:ascii="Times New Roman" w:eastAsia="Times New Roman" w:hAnsi="Times New Roman" w:cs="Times New Roman"/>
          <w:i/>
          <w:sz w:val="20"/>
          <w:szCs w:val="20"/>
        </w:rPr>
        <w:t>: A Sensory Ethnography of East London</w:t>
      </w:r>
      <w:r w:rsidRPr="00CE42F8">
        <w:rPr>
          <w:rFonts w:ascii="Times New Roman" w:eastAsia="Times New Roman" w:hAnsi="Times New Roman" w:cs="Times New Roman"/>
          <w:sz w:val="20"/>
          <w:szCs w:val="20"/>
        </w:rPr>
        <w:t xml:space="preserve"> (Oxon: Routledge 2020), 14.</w:t>
      </w:r>
    </w:p>
  </w:footnote>
  <w:footnote w:id="21">
    <w:p w14:paraId="0000009F" w14:textId="6811ED4A"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Christine L. </w:t>
      </w:r>
      <w:proofErr w:type="spellStart"/>
      <w:r w:rsidRPr="00CE42F8">
        <w:rPr>
          <w:rFonts w:ascii="Times New Roman" w:eastAsia="Times New Roman" w:hAnsi="Times New Roman" w:cs="Times New Roman"/>
          <w:sz w:val="20"/>
          <w:szCs w:val="20"/>
        </w:rPr>
        <w:t>Corton</w:t>
      </w:r>
      <w:proofErr w:type="spellEnd"/>
      <w:r w:rsidR="005650DF">
        <w:rPr>
          <w:rFonts w:ascii="Times New Roman" w:eastAsia="Times New Roman" w:hAnsi="Times New Roman" w:cs="Times New Roman"/>
          <w:sz w:val="20"/>
          <w:szCs w:val="20"/>
        </w:rPr>
        <w:t>,</w:t>
      </w:r>
      <w:r w:rsidRPr="00CE42F8">
        <w:rPr>
          <w:rFonts w:ascii="Times New Roman" w:eastAsia="Times New Roman" w:hAnsi="Times New Roman" w:cs="Times New Roman"/>
          <w:sz w:val="20"/>
          <w:szCs w:val="20"/>
        </w:rPr>
        <w:t xml:space="preserve"> </w:t>
      </w:r>
      <w:r w:rsidRPr="00CE42F8">
        <w:rPr>
          <w:rFonts w:ascii="Times New Roman" w:eastAsia="Times New Roman" w:hAnsi="Times New Roman" w:cs="Times New Roman"/>
          <w:i/>
          <w:sz w:val="20"/>
          <w:szCs w:val="20"/>
        </w:rPr>
        <w:t>London Fog: The Biography</w:t>
      </w:r>
      <w:r w:rsidRPr="00CE42F8">
        <w:rPr>
          <w:rFonts w:ascii="Times New Roman" w:eastAsia="Times New Roman" w:hAnsi="Times New Roman" w:cs="Times New Roman"/>
          <w:sz w:val="20"/>
          <w:szCs w:val="20"/>
        </w:rPr>
        <w:t xml:space="preserve"> (Cambridge; London: Harvard University Press, 2015).</w:t>
      </w:r>
    </w:p>
  </w:footnote>
  <w:footnote w:id="22">
    <w:p w14:paraId="000000A0" w14:textId="77777777"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Elizabeth Wanning Harries, </w:t>
      </w:r>
      <w:r w:rsidRPr="00CE42F8">
        <w:rPr>
          <w:rFonts w:ascii="Times New Roman" w:eastAsia="Times New Roman" w:hAnsi="Times New Roman" w:cs="Times New Roman"/>
          <w:i/>
          <w:sz w:val="20"/>
          <w:szCs w:val="20"/>
        </w:rPr>
        <w:t xml:space="preserve">The Unfinished Manner: Essays on the Fragment in the Later Eighteenth Century </w:t>
      </w:r>
      <w:r w:rsidRPr="00CE42F8">
        <w:rPr>
          <w:rFonts w:ascii="Times New Roman" w:eastAsia="Times New Roman" w:hAnsi="Times New Roman" w:cs="Times New Roman"/>
          <w:sz w:val="20"/>
          <w:szCs w:val="20"/>
        </w:rPr>
        <w:t>(Charlottesville; London: University Press of Virginia, 1994), 96.</w:t>
      </w:r>
    </w:p>
  </w:footnote>
  <w:footnote w:id="23">
    <w:p w14:paraId="000000A1" w14:textId="34437810"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John Leech, ‘The Fog Is So Very </w:t>
      </w:r>
      <w:r w:rsidRPr="009026F7">
        <w:rPr>
          <w:rFonts w:ascii="Times New Roman" w:eastAsia="Times New Roman" w:hAnsi="Times New Roman" w:cs="Times New Roman"/>
          <w:i/>
          <w:iCs/>
          <w:sz w:val="20"/>
          <w:szCs w:val="20"/>
        </w:rPr>
        <w:t>Thick’</w:t>
      </w:r>
      <w:r w:rsidR="009026F7">
        <w:rPr>
          <w:rFonts w:ascii="Times New Roman" w:eastAsia="Times New Roman" w:hAnsi="Times New Roman" w:cs="Times New Roman"/>
          <w:i/>
          <w:iCs/>
          <w:sz w:val="20"/>
          <w:szCs w:val="20"/>
        </w:rPr>
        <w:t xml:space="preserve">, </w:t>
      </w:r>
      <w:r w:rsidRPr="009026F7">
        <w:rPr>
          <w:rFonts w:ascii="Times New Roman" w:eastAsia="Times New Roman" w:hAnsi="Times New Roman" w:cs="Times New Roman"/>
          <w:i/>
          <w:iCs/>
          <w:sz w:val="20"/>
          <w:szCs w:val="20"/>
        </w:rPr>
        <w:t>Punch’s</w:t>
      </w:r>
      <w:r w:rsidRPr="00CE42F8">
        <w:rPr>
          <w:rFonts w:ascii="Times New Roman" w:eastAsia="Times New Roman" w:hAnsi="Times New Roman" w:cs="Times New Roman"/>
          <w:i/>
          <w:sz w:val="20"/>
          <w:szCs w:val="20"/>
        </w:rPr>
        <w:t xml:space="preserve"> Almanack 28</w:t>
      </w:r>
      <w:r w:rsidR="009026F7">
        <w:rPr>
          <w:rFonts w:ascii="Times New Roman" w:eastAsia="Times New Roman" w:hAnsi="Times New Roman" w:cs="Times New Roman"/>
          <w:i/>
          <w:sz w:val="20"/>
          <w:szCs w:val="20"/>
        </w:rPr>
        <w:t>,</w:t>
      </w:r>
      <w:r w:rsidRPr="00CE42F8">
        <w:rPr>
          <w:rFonts w:ascii="Times New Roman" w:eastAsia="Times New Roman" w:hAnsi="Times New Roman" w:cs="Times New Roman"/>
          <w:i/>
          <w:sz w:val="20"/>
          <w:szCs w:val="20"/>
        </w:rPr>
        <w:t xml:space="preserve"> </w:t>
      </w:r>
      <w:r w:rsidR="009026F7">
        <w:rPr>
          <w:rFonts w:ascii="Times New Roman" w:eastAsia="Times New Roman" w:hAnsi="Times New Roman" w:cs="Times New Roman"/>
          <w:iCs/>
          <w:sz w:val="20"/>
          <w:szCs w:val="20"/>
        </w:rPr>
        <w:t>(</w:t>
      </w:r>
      <w:r w:rsidRPr="00CE42F8">
        <w:rPr>
          <w:rFonts w:ascii="Times New Roman" w:eastAsia="Times New Roman" w:hAnsi="Times New Roman" w:cs="Times New Roman"/>
          <w:sz w:val="20"/>
          <w:szCs w:val="20"/>
        </w:rPr>
        <w:t>1855)</w:t>
      </w:r>
      <w:r w:rsidR="009026F7">
        <w:rPr>
          <w:rFonts w:ascii="Times New Roman" w:eastAsia="Times New Roman" w:hAnsi="Times New Roman" w:cs="Times New Roman"/>
          <w:sz w:val="20"/>
          <w:szCs w:val="20"/>
        </w:rPr>
        <w:t xml:space="preserve">. </w:t>
      </w:r>
    </w:p>
  </w:footnote>
  <w:footnote w:id="24">
    <w:p w14:paraId="00000083" w14:textId="77777777"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This can be accessed here: https://izi.travel/en/browse/d1475534-c3d7-400d-83d0-faf67f5c1577/en?passcode=nchlondon#97285b04-162d-483d-9649-7ba3a2117909</w:t>
      </w:r>
    </w:p>
  </w:footnote>
  <w:footnote w:id="25">
    <w:p w14:paraId="00000084" w14:textId="77777777"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My thanks to Martin Dines who introduced me to this app and has created his own map, ‘Surbiton Stories’, for his students and Kingston University London. You can find it here: https://izi.travel/en/927f-surbiton-stories/en</w:t>
      </w:r>
    </w:p>
  </w:footnote>
  <w:footnote w:id="26">
    <w:p w14:paraId="00000085" w14:textId="77777777"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Lynda </w:t>
      </w:r>
      <w:proofErr w:type="spellStart"/>
      <w:r w:rsidRPr="00CE42F8">
        <w:rPr>
          <w:rFonts w:ascii="Times New Roman" w:eastAsia="Times New Roman" w:hAnsi="Times New Roman" w:cs="Times New Roman"/>
          <w:sz w:val="20"/>
          <w:szCs w:val="20"/>
        </w:rPr>
        <w:t>Nead</w:t>
      </w:r>
      <w:proofErr w:type="spellEnd"/>
      <w:r w:rsidRPr="00CE42F8">
        <w:rPr>
          <w:rFonts w:ascii="Times New Roman" w:eastAsia="Times New Roman" w:hAnsi="Times New Roman" w:cs="Times New Roman"/>
          <w:sz w:val="20"/>
          <w:szCs w:val="20"/>
        </w:rPr>
        <w:t xml:space="preserve">, </w:t>
      </w:r>
      <w:r w:rsidRPr="00CE42F8">
        <w:rPr>
          <w:rFonts w:ascii="Times New Roman" w:eastAsia="Times New Roman" w:hAnsi="Times New Roman" w:cs="Times New Roman"/>
          <w:i/>
          <w:sz w:val="20"/>
          <w:szCs w:val="20"/>
        </w:rPr>
        <w:t>Victorian Babylon: People, Streets and Images in Nineteenth-Century London</w:t>
      </w:r>
      <w:r w:rsidRPr="00CE42F8">
        <w:rPr>
          <w:rFonts w:ascii="Times New Roman" w:eastAsia="Times New Roman" w:hAnsi="Times New Roman" w:cs="Times New Roman"/>
          <w:sz w:val="20"/>
          <w:szCs w:val="20"/>
        </w:rPr>
        <w:t xml:space="preserve"> (London: Yale University Press, 2000), 13.</w:t>
      </w:r>
    </w:p>
  </w:footnote>
  <w:footnote w:id="27">
    <w:p w14:paraId="00000097" w14:textId="5DE95636" w:rsidR="00E64151" w:rsidRPr="00CE42F8" w:rsidRDefault="00E64151" w:rsidP="00CE42F8">
      <w:pPr>
        <w:spacing w:line="240" w:lineRule="auto"/>
        <w:rPr>
          <w:rFonts w:ascii="Times New Roman" w:eastAsia="Times New Roman" w:hAnsi="Times New Roman" w:cs="Times New Roman"/>
          <w:i/>
          <w:color w:val="222222"/>
          <w:sz w:val="20"/>
          <w:szCs w:val="20"/>
          <w:highlight w:val="white"/>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w:t>
      </w:r>
      <w:r w:rsidRPr="00CE42F8">
        <w:rPr>
          <w:rFonts w:ascii="Times New Roman" w:eastAsia="Times New Roman" w:hAnsi="Times New Roman" w:cs="Times New Roman"/>
          <w:color w:val="222222"/>
          <w:sz w:val="20"/>
          <w:szCs w:val="20"/>
          <w:highlight w:val="white"/>
        </w:rPr>
        <w:t xml:space="preserve">Virginia Woolf, ‘Street Haunting’, in </w:t>
      </w:r>
      <w:r w:rsidRPr="00CE42F8">
        <w:rPr>
          <w:rFonts w:ascii="Times New Roman" w:eastAsia="Times New Roman" w:hAnsi="Times New Roman" w:cs="Times New Roman"/>
          <w:i/>
          <w:color w:val="222222"/>
          <w:sz w:val="20"/>
          <w:szCs w:val="20"/>
          <w:highlight w:val="white"/>
        </w:rPr>
        <w:t xml:space="preserve">Collected Essays IV </w:t>
      </w:r>
      <w:r w:rsidRPr="00CE42F8">
        <w:rPr>
          <w:rFonts w:ascii="Times New Roman" w:eastAsia="Times New Roman" w:hAnsi="Times New Roman" w:cs="Times New Roman"/>
          <w:color w:val="222222"/>
          <w:sz w:val="20"/>
          <w:szCs w:val="20"/>
          <w:highlight w:val="white"/>
        </w:rPr>
        <w:t>(London: Hogarth Press, 1967), 155</w:t>
      </w:r>
      <w:r w:rsidRPr="00CE42F8">
        <w:rPr>
          <w:rFonts w:ascii="Times New Roman" w:eastAsia="Times New Roman" w:hAnsi="Times New Roman" w:cs="Times New Roman"/>
          <w:i/>
          <w:color w:val="222222"/>
          <w:sz w:val="20"/>
          <w:szCs w:val="20"/>
          <w:highlight w:val="white"/>
        </w:rPr>
        <w:t>.</w:t>
      </w:r>
    </w:p>
  </w:footnote>
  <w:footnote w:id="28">
    <w:p w14:paraId="00000098" w14:textId="7F32473E" w:rsidR="00E64151" w:rsidRPr="00CE42F8" w:rsidRDefault="00E64151" w:rsidP="00CE42F8">
      <w:pPr>
        <w:spacing w:line="240" w:lineRule="auto"/>
        <w:rPr>
          <w:rFonts w:ascii="Times New Roman" w:eastAsia="Times New Roman" w:hAnsi="Times New Roman" w:cs="Times New Roman"/>
          <w:color w:val="222222"/>
          <w:sz w:val="20"/>
          <w:szCs w:val="20"/>
          <w:highlight w:val="white"/>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w:t>
      </w:r>
      <w:r w:rsidRPr="00CE42F8">
        <w:rPr>
          <w:rFonts w:ascii="Times New Roman" w:eastAsia="Times New Roman" w:hAnsi="Times New Roman" w:cs="Times New Roman"/>
          <w:color w:val="222222"/>
          <w:sz w:val="20"/>
          <w:szCs w:val="20"/>
          <w:highlight w:val="white"/>
        </w:rPr>
        <w:t xml:space="preserve">Caroline Knowles, </w:t>
      </w:r>
      <w:r w:rsidRPr="00CE42F8">
        <w:rPr>
          <w:rFonts w:ascii="Times New Roman" w:eastAsia="Times New Roman" w:hAnsi="Times New Roman" w:cs="Times New Roman"/>
          <w:i/>
          <w:color w:val="222222"/>
          <w:sz w:val="20"/>
          <w:szCs w:val="20"/>
          <w:highlight w:val="white"/>
        </w:rPr>
        <w:t>Serious Money: Walking Plutocratic London</w:t>
      </w:r>
      <w:r w:rsidRPr="00CE42F8">
        <w:rPr>
          <w:rFonts w:ascii="Times New Roman" w:eastAsia="Times New Roman" w:hAnsi="Times New Roman" w:cs="Times New Roman"/>
          <w:color w:val="222222"/>
          <w:sz w:val="20"/>
          <w:szCs w:val="20"/>
          <w:highlight w:val="white"/>
        </w:rPr>
        <w:t xml:space="preserve"> (London: Penguin, 2022), 5</w:t>
      </w:r>
      <w:r w:rsidR="009026F7">
        <w:rPr>
          <w:rFonts w:ascii="Times New Roman" w:eastAsia="Times New Roman" w:hAnsi="Times New Roman" w:cs="Times New Roman"/>
          <w:color w:val="222222"/>
          <w:sz w:val="20"/>
          <w:szCs w:val="20"/>
          <w:highlight w:val="white"/>
        </w:rPr>
        <w:t>.</w:t>
      </w:r>
    </w:p>
  </w:footnote>
  <w:footnote w:id="29">
    <w:p w14:paraId="00000099" w14:textId="2BDF2D44" w:rsidR="00E64151" w:rsidRPr="00CE42F8" w:rsidRDefault="00E64151" w:rsidP="00CE42F8">
      <w:pPr>
        <w:spacing w:line="240" w:lineRule="auto"/>
        <w:rPr>
          <w:rFonts w:ascii="Times New Roman" w:eastAsia="Times New Roman" w:hAnsi="Times New Roman" w:cs="Times New Roman"/>
          <w:color w:val="222222"/>
          <w:sz w:val="20"/>
          <w:szCs w:val="20"/>
          <w:highlight w:val="white"/>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w:t>
      </w:r>
      <w:r w:rsidRPr="00CE42F8">
        <w:rPr>
          <w:rFonts w:ascii="Times New Roman" w:eastAsia="Times New Roman" w:hAnsi="Times New Roman" w:cs="Times New Roman"/>
          <w:color w:val="222222"/>
          <w:sz w:val="20"/>
          <w:szCs w:val="20"/>
          <w:highlight w:val="white"/>
        </w:rPr>
        <w:t xml:space="preserve">Michel de </w:t>
      </w:r>
      <w:proofErr w:type="spellStart"/>
      <w:r w:rsidRPr="00CE42F8">
        <w:rPr>
          <w:rFonts w:ascii="Times New Roman" w:eastAsia="Times New Roman" w:hAnsi="Times New Roman" w:cs="Times New Roman"/>
          <w:color w:val="222222"/>
          <w:sz w:val="20"/>
          <w:szCs w:val="20"/>
          <w:highlight w:val="white"/>
        </w:rPr>
        <w:t>Certeau</w:t>
      </w:r>
      <w:proofErr w:type="spellEnd"/>
      <w:r w:rsidRPr="00CE42F8">
        <w:rPr>
          <w:rFonts w:ascii="Times New Roman" w:eastAsia="Times New Roman" w:hAnsi="Times New Roman" w:cs="Times New Roman"/>
          <w:color w:val="222222"/>
          <w:sz w:val="20"/>
          <w:szCs w:val="20"/>
          <w:highlight w:val="white"/>
        </w:rPr>
        <w:t xml:space="preserve">, ‘Walking in the City’, in Michel de </w:t>
      </w:r>
      <w:proofErr w:type="spellStart"/>
      <w:r w:rsidRPr="00CE42F8">
        <w:rPr>
          <w:rFonts w:ascii="Times New Roman" w:eastAsia="Times New Roman" w:hAnsi="Times New Roman" w:cs="Times New Roman"/>
          <w:color w:val="222222"/>
          <w:sz w:val="20"/>
          <w:szCs w:val="20"/>
          <w:highlight w:val="white"/>
        </w:rPr>
        <w:t>Certeau</w:t>
      </w:r>
      <w:proofErr w:type="spellEnd"/>
      <w:r w:rsidRPr="00CE42F8">
        <w:rPr>
          <w:rFonts w:ascii="Times New Roman" w:eastAsia="Times New Roman" w:hAnsi="Times New Roman" w:cs="Times New Roman"/>
          <w:color w:val="222222"/>
          <w:sz w:val="20"/>
          <w:szCs w:val="20"/>
          <w:highlight w:val="white"/>
        </w:rPr>
        <w:t xml:space="preserve">, </w:t>
      </w:r>
      <w:r w:rsidRPr="00CE42F8">
        <w:rPr>
          <w:rFonts w:ascii="Times New Roman" w:eastAsia="Times New Roman" w:hAnsi="Times New Roman" w:cs="Times New Roman"/>
          <w:i/>
          <w:color w:val="222222"/>
          <w:sz w:val="20"/>
          <w:szCs w:val="20"/>
          <w:highlight w:val="white"/>
        </w:rPr>
        <w:t>The Practice of Everyday Life</w:t>
      </w:r>
      <w:r w:rsidRPr="00CE42F8">
        <w:rPr>
          <w:rFonts w:ascii="Times New Roman" w:eastAsia="Times New Roman" w:hAnsi="Times New Roman" w:cs="Times New Roman"/>
          <w:color w:val="222222"/>
          <w:sz w:val="20"/>
          <w:szCs w:val="20"/>
          <w:highlight w:val="white"/>
        </w:rPr>
        <w:t>, trans Steven Rendall (Berkeley: University of California Press, 1984), 92.</w:t>
      </w:r>
    </w:p>
  </w:footnote>
  <w:footnote w:id="30">
    <w:p w14:paraId="0000009A" w14:textId="1D6D99D4" w:rsidR="00E64151" w:rsidRPr="00CE42F8" w:rsidRDefault="00E64151" w:rsidP="00CE42F8">
      <w:pPr>
        <w:spacing w:line="240" w:lineRule="auto"/>
        <w:rPr>
          <w:rFonts w:ascii="Times New Roman" w:eastAsia="Times New Roman" w:hAnsi="Times New Roman" w:cs="Times New Roman"/>
          <w:color w:val="222222"/>
          <w:sz w:val="20"/>
          <w:szCs w:val="20"/>
          <w:highlight w:val="white"/>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w:t>
      </w:r>
      <w:r w:rsidRPr="00CE42F8">
        <w:rPr>
          <w:rFonts w:ascii="Times New Roman" w:eastAsia="Times New Roman" w:hAnsi="Times New Roman" w:cs="Times New Roman"/>
          <w:color w:val="222222"/>
          <w:sz w:val="20"/>
          <w:szCs w:val="20"/>
          <w:highlight w:val="white"/>
        </w:rPr>
        <w:t xml:space="preserve">Lynda </w:t>
      </w:r>
      <w:proofErr w:type="spellStart"/>
      <w:r w:rsidRPr="00CE42F8">
        <w:rPr>
          <w:rFonts w:ascii="Times New Roman" w:eastAsia="Times New Roman" w:hAnsi="Times New Roman" w:cs="Times New Roman"/>
          <w:color w:val="222222"/>
          <w:sz w:val="20"/>
          <w:szCs w:val="20"/>
          <w:highlight w:val="white"/>
        </w:rPr>
        <w:t>Nead</w:t>
      </w:r>
      <w:proofErr w:type="spellEnd"/>
      <w:r w:rsidRPr="00CE42F8">
        <w:rPr>
          <w:rFonts w:ascii="Times New Roman" w:eastAsia="Times New Roman" w:hAnsi="Times New Roman" w:cs="Times New Roman"/>
          <w:color w:val="222222"/>
          <w:sz w:val="20"/>
          <w:szCs w:val="20"/>
          <w:highlight w:val="white"/>
        </w:rPr>
        <w:t xml:space="preserve">, </w:t>
      </w:r>
      <w:r w:rsidRPr="00CE42F8">
        <w:rPr>
          <w:rFonts w:ascii="Times New Roman" w:eastAsia="Times New Roman" w:hAnsi="Times New Roman" w:cs="Times New Roman"/>
          <w:i/>
          <w:color w:val="222222"/>
          <w:sz w:val="20"/>
          <w:szCs w:val="20"/>
          <w:highlight w:val="white"/>
        </w:rPr>
        <w:t>Victorian Babylon: People, Streets and Images in Nineteenth Century London</w:t>
      </w:r>
      <w:r w:rsidRPr="00CE42F8">
        <w:rPr>
          <w:rFonts w:ascii="Times New Roman" w:eastAsia="Times New Roman" w:hAnsi="Times New Roman" w:cs="Times New Roman"/>
          <w:color w:val="222222"/>
          <w:sz w:val="20"/>
          <w:szCs w:val="20"/>
          <w:highlight w:val="white"/>
        </w:rPr>
        <w:t xml:space="preserve"> (New Haven: Yale University Press, 2000), 26.</w:t>
      </w:r>
    </w:p>
  </w:footnote>
  <w:footnote w:id="31">
    <w:p w14:paraId="59E85713" w14:textId="77777777" w:rsidR="00242AC7" w:rsidRPr="00CE42F8" w:rsidRDefault="00242AC7" w:rsidP="00242AC7">
      <w:pPr>
        <w:spacing w:line="240" w:lineRule="auto"/>
        <w:rPr>
          <w:rFonts w:ascii="Times New Roman" w:eastAsia="Times New Roman" w:hAnsi="Times New Roman" w:cs="Times New Roman"/>
          <w:color w:val="1155CC"/>
          <w:sz w:val="20"/>
          <w:szCs w:val="20"/>
          <w:highlight w:val="white"/>
          <w:u w:val="single"/>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w:t>
      </w:r>
      <w:r w:rsidRPr="00CE42F8">
        <w:rPr>
          <w:rFonts w:ascii="Times New Roman" w:eastAsia="Times New Roman" w:hAnsi="Times New Roman" w:cs="Times New Roman"/>
          <w:color w:val="222222"/>
          <w:sz w:val="20"/>
          <w:szCs w:val="20"/>
          <w:highlight w:val="white"/>
        </w:rPr>
        <w:t xml:space="preserve">Arthur Morrison, </w:t>
      </w:r>
      <w:r w:rsidRPr="00CE42F8">
        <w:rPr>
          <w:rFonts w:ascii="Times New Roman" w:eastAsia="Times New Roman" w:hAnsi="Times New Roman" w:cs="Times New Roman"/>
          <w:i/>
          <w:color w:val="222222"/>
          <w:sz w:val="20"/>
          <w:szCs w:val="20"/>
          <w:highlight w:val="white"/>
        </w:rPr>
        <w:t xml:space="preserve">A Child of the Jago </w:t>
      </w:r>
      <w:r>
        <w:rPr>
          <w:rFonts w:ascii="Times New Roman" w:eastAsia="Times New Roman" w:hAnsi="Times New Roman" w:cs="Times New Roman"/>
          <w:color w:val="222222"/>
          <w:sz w:val="20"/>
          <w:szCs w:val="20"/>
          <w:highlight w:val="white"/>
        </w:rPr>
        <w:t>(</w:t>
      </w:r>
      <w:r w:rsidRPr="00CE42F8">
        <w:rPr>
          <w:rFonts w:ascii="Times New Roman" w:eastAsia="Times New Roman" w:hAnsi="Times New Roman" w:cs="Times New Roman"/>
          <w:color w:val="222222"/>
          <w:sz w:val="20"/>
          <w:szCs w:val="20"/>
          <w:highlight w:val="white"/>
        </w:rPr>
        <w:t>189</w:t>
      </w:r>
      <w:r>
        <w:rPr>
          <w:rFonts w:ascii="Times New Roman" w:eastAsia="Times New Roman" w:hAnsi="Times New Roman" w:cs="Times New Roman"/>
          <w:color w:val="222222"/>
          <w:sz w:val="20"/>
          <w:szCs w:val="20"/>
          <w:highlight w:val="white"/>
        </w:rPr>
        <w:t>6), 1.</w:t>
      </w:r>
    </w:p>
  </w:footnote>
  <w:footnote w:id="32">
    <w:p w14:paraId="0000009C" w14:textId="77777777" w:rsidR="00E64151" w:rsidRPr="00CE42F8" w:rsidRDefault="00E64151" w:rsidP="00CE42F8">
      <w:pPr>
        <w:spacing w:line="240" w:lineRule="auto"/>
        <w:rPr>
          <w:rFonts w:ascii="Times New Roman" w:eastAsia="Times New Roman" w:hAnsi="Times New Roman" w:cs="Times New Roman"/>
          <w:color w:val="222222"/>
          <w:sz w:val="20"/>
          <w:szCs w:val="20"/>
          <w:highlight w:val="white"/>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w:t>
      </w:r>
      <w:r w:rsidRPr="00CE42F8">
        <w:rPr>
          <w:rFonts w:ascii="Times New Roman" w:eastAsia="Times New Roman" w:hAnsi="Times New Roman" w:cs="Times New Roman"/>
          <w:color w:val="222222"/>
          <w:sz w:val="20"/>
          <w:szCs w:val="20"/>
          <w:highlight w:val="white"/>
        </w:rPr>
        <w:t xml:space="preserve">De </w:t>
      </w:r>
      <w:proofErr w:type="spellStart"/>
      <w:r w:rsidRPr="00CE42F8">
        <w:rPr>
          <w:rFonts w:ascii="Times New Roman" w:eastAsia="Times New Roman" w:hAnsi="Times New Roman" w:cs="Times New Roman"/>
          <w:color w:val="222222"/>
          <w:sz w:val="20"/>
          <w:szCs w:val="20"/>
          <w:highlight w:val="white"/>
        </w:rPr>
        <w:t>Certeau</w:t>
      </w:r>
      <w:proofErr w:type="spellEnd"/>
      <w:r w:rsidRPr="00CE42F8">
        <w:rPr>
          <w:rFonts w:ascii="Times New Roman" w:eastAsia="Times New Roman" w:hAnsi="Times New Roman" w:cs="Times New Roman"/>
          <w:color w:val="222222"/>
          <w:sz w:val="20"/>
          <w:szCs w:val="20"/>
          <w:highlight w:val="white"/>
        </w:rPr>
        <w:t>, p. 93.</w:t>
      </w:r>
    </w:p>
  </w:footnote>
  <w:footnote w:id="33">
    <w:p w14:paraId="0000009D" w14:textId="77777777" w:rsidR="00E64151" w:rsidRPr="00CE42F8" w:rsidRDefault="00E64151" w:rsidP="00CE42F8">
      <w:pPr>
        <w:spacing w:line="240" w:lineRule="auto"/>
        <w:rPr>
          <w:rFonts w:ascii="Times New Roman" w:eastAsia="Times New Roman" w:hAnsi="Times New Roman" w:cs="Times New Roman"/>
          <w:color w:val="222222"/>
          <w:sz w:val="20"/>
          <w:szCs w:val="20"/>
          <w:highlight w:val="white"/>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w:t>
      </w:r>
      <w:r w:rsidRPr="00CE42F8">
        <w:rPr>
          <w:rFonts w:ascii="Times New Roman" w:eastAsia="Times New Roman" w:hAnsi="Times New Roman" w:cs="Times New Roman"/>
          <w:color w:val="222222"/>
          <w:sz w:val="20"/>
          <w:szCs w:val="20"/>
          <w:highlight w:val="white"/>
        </w:rPr>
        <w:t xml:space="preserve">De </w:t>
      </w:r>
      <w:proofErr w:type="spellStart"/>
      <w:r w:rsidRPr="00CE42F8">
        <w:rPr>
          <w:rFonts w:ascii="Times New Roman" w:eastAsia="Times New Roman" w:hAnsi="Times New Roman" w:cs="Times New Roman"/>
          <w:color w:val="222222"/>
          <w:sz w:val="20"/>
          <w:szCs w:val="20"/>
          <w:highlight w:val="white"/>
        </w:rPr>
        <w:t>Certeau</w:t>
      </w:r>
      <w:proofErr w:type="spellEnd"/>
      <w:r w:rsidRPr="00CE42F8">
        <w:rPr>
          <w:rFonts w:ascii="Times New Roman" w:eastAsia="Times New Roman" w:hAnsi="Times New Roman" w:cs="Times New Roman"/>
          <w:color w:val="222222"/>
          <w:sz w:val="20"/>
          <w:szCs w:val="20"/>
          <w:highlight w:val="white"/>
        </w:rPr>
        <w:t>, p. 97.</w:t>
      </w:r>
    </w:p>
  </w:footnote>
  <w:footnote w:id="34">
    <w:p w14:paraId="0000009E" w14:textId="77777777"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The sculptures by </w:t>
      </w:r>
      <w:r w:rsidRPr="00CE42F8">
        <w:rPr>
          <w:rFonts w:ascii="Times New Roman" w:eastAsia="Times New Roman" w:hAnsi="Times New Roman" w:cs="Times New Roman"/>
          <w:color w:val="333333"/>
          <w:sz w:val="20"/>
          <w:szCs w:val="20"/>
        </w:rPr>
        <w:t xml:space="preserve">Philip Lindsey Clark (1889 – 1977) </w:t>
      </w:r>
      <w:r w:rsidRPr="00CE42F8">
        <w:rPr>
          <w:rFonts w:ascii="Times New Roman" w:eastAsia="Times New Roman" w:hAnsi="Times New Roman" w:cs="Times New Roman"/>
          <w:sz w:val="20"/>
          <w:szCs w:val="20"/>
        </w:rPr>
        <w:t xml:space="preserve">are located at 12 </w:t>
      </w:r>
      <w:proofErr w:type="spellStart"/>
      <w:r w:rsidRPr="00CE42F8">
        <w:rPr>
          <w:rFonts w:ascii="Times New Roman" w:eastAsia="Times New Roman" w:hAnsi="Times New Roman" w:cs="Times New Roman"/>
          <w:sz w:val="20"/>
          <w:szCs w:val="20"/>
        </w:rPr>
        <w:t>Widegate</w:t>
      </w:r>
      <w:proofErr w:type="spellEnd"/>
      <w:r w:rsidRPr="00CE42F8">
        <w:rPr>
          <w:rFonts w:ascii="Times New Roman" w:eastAsia="Times New Roman" w:hAnsi="Times New Roman" w:cs="Times New Roman"/>
          <w:sz w:val="20"/>
          <w:szCs w:val="20"/>
        </w:rPr>
        <w:t xml:space="preserve"> Street, formerly the site of </w:t>
      </w:r>
      <w:proofErr w:type="spellStart"/>
      <w:r w:rsidRPr="00CE42F8">
        <w:rPr>
          <w:rFonts w:ascii="Times New Roman" w:eastAsia="Times New Roman" w:hAnsi="Times New Roman" w:cs="Times New Roman"/>
          <w:color w:val="333333"/>
          <w:sz w:val="20"/>
          <w:szCs w:val="20"/>
        </w:rPr>
        <w:t>Nordheim</w:t>
      </w:r>
      <w:proofErr w:type="spellEnd"/>
      <w:r w:rsidRPr="00CE42F8">
        <w:rPr>
          <w:rFonts w:ascii="Times New Roman" w:eastAsia="Times New Roman" w:hAnsi="Times New Roman" w:cs="Times New Roman"/>
          <w:color w:val="333333"/>
          <w:sz w:val="20"/>
          <w:szCs w:val="20"/>
        </w:rPr>
        <w:t xml:space="preserve"> Model Bakery</w:t>
      </w:r>
      <w:r w:rsidRPr="00CE42F8">
        <w:rPr>
          <w:rFonts w:ascii="Times New Roman" w:eastAsia="Times New Roman" w:hAnsi="Times New Roman" w:cs="Times New Roman"/>
          <w:sz w:val="20"/>
          <w:szCs w:val="20"/>
        </w:rPr>
        <w:t xml:space="preserve">. The </w:t>
      </w:r>
      <w:r w:rsidRPr="00CE42F8">
        <w:rPr>
          <w:rFonts w:ascii="Times New Roman" w:eastAsia="Times New Roman" w:hAnsi="Times New Roman" w:cs="Times New Roman"/>
          <w:color w:val="333333"/>
          <w:sz w:val="20"/>
          <w:szCs w:val="20"/>
        </w:rPr>
        <w:t>1926 building was designed by George Val Myers, later architect of Broadcasting House.</w:t>
      </w:r>
    </w:p>
  </w:footnote>
  <w:footnote w:id="35">
    <w:p w14:paraId="00000095" w14:textId="1D1EA0AD" w:rsidR="00E64151" w:rsidRPr="00CE42F8" w:rsidRDefault="00E64151" w:rsidP="00CE42F8">
      <w:pPr>
        <w:spacing w:line="240" w:lineRule="auto"/>
        <w:rPr>
          <w:rFonts w:ascii="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hAnsi="Times New Roman" w:cs="Times New Roman"/>
          <w:sz w:val="20"/>
          <w:szCs w:val="20"/>
        </w:rPr>
        <w:t xml:space="preserve"> </w:t>
      </w:r>
      <w:r w:rsidRPr="00CE42F8">
        <w:rPr>
          <w:rFonts w:ascii="Times New Roman" w:eastAsia="Times New Roman" w:hAnsi="Times New Roman" w:cs="Times New Roman"/>
          <w:sz w:val="20"/>
          <w:szCs w:val="20"/>
          <w:highlight w:val="white"/>
        </w:rPr>
        <w:t xml:space="preserve">On the ‘eccentric’ (exterior) location of literary study relative to the university, see John Guillory, </w:t>
      </w:r>
      <w:r w:rsidRPr="00CE42F8">
        <w:rPr>
          <w:rFonts w:ascii="Times New Roman" w:eastAsia="Times New Roman" w:hAnsi="Times New Roman" w:cs="Times New Roman"/>
          <w:i/>
          <w:sz w:val="20"/>
          <w:szCs w:val="20"/>
          <w:highlight w:val="white"/>
        </w:rPr>
        <w:t xml:space="preserve">Professing Criticism: Essays on the Organization of Literary Study </w:t>
      </w:r>
      <w:r w:rsidRPr="00CE42F8">
        <w:rPr>
          <w:rFonts w:ascii="Times New Roman" w:eastAsia="Times New Roman" w:hAnsi="Times New Roman" w:cs="Times New Roman"/>
          <w:sz w:val="20"/>
          <w:szCs w:val="20"/>
          <w:highlight w:val="white"/>
        </w:rPr>
        <w:t>(Chicago: The University of Chicago Press, 2022), 223.</w:t>
      </w:r>
    </w:p>
  </w:footnote>
  <w:footnote w:id="36">
    <w:p w14:paraId="00000096" w14:textId="6E2DAC47" w:rsidR="00E64151" w:rsidRPr="00CE42F8" w:rsidRDefault="00E64151" w:rsidP="00CE42F8">
      <w:pPr>
        <w:spacing w:line="240" w:lineRule="auto"/>
        <w:rPr>
          <w:rFonts w:ascii="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hAnsi="Times New Roman" w:cs="Times New Roman"/>
          <w:sz w:val="20"/>
          <w:szCs w:val="20"/>
        </w:rPr>
        <w:t xml:space="preserve"> </w:t>
      </w:r>
      <w:r w:rsidRPr="00CE42F8">
        <w:rPr>
          <w:rFonts w:ascii="Times New Roman" w:eastAsia="Times New Roman" w:hAnsi="Times New Roman" w:cs="Times New Roman"/>
          <w:sz w:val="20"/>
          <w:szCs w:val="20"/>
          <w:highlight w:val="white"/>
        </w:rPr>
        <w:t xml:space="preserve">Yves </w:t>
      </w:r>
      <w:proofErr w:type="spellStart"/>
      <w:r w:rsidRPr="00CE42F8">
        <w:rPr>
          <w:rFonts w:ascii="Times New Roman" w:eastAsia="Times New Roman" w:hAnsi="Times New Roman" w:cs="Times New Roman"/>
          <w:sz w:val="20"/>
          <w:szCs w:val="20"/>
          <w:highlight w:val="white"/>
        </w:rPr>
        <w:t>Citton</w:t>
      </w:r>
      <w:proofErr w:type="spellEnd"/>
      <w:r w:rsidRPr="00CE42F8">
        <w:rPr>
          <w:rFonts w:ascii="Times New Roman" w:eastAsia="Times New Roman" w:hAnsi="Times New Roman" w:cs="Times New Roman"/>
          <w:sz w:val="20"/>
          <w:szCs w:val="20"/>
          <w:highlight w:val="white"/>
        </w:rPr>
        <w:t xml:space="preserve">, ‘Learning to Read in the Digital Age: From Reading Texts to Hacking Codes’, </w:t>
      </w:r>
      <w:r w:rsidRPr="00CE42F8">
        <w:rPr>
          <w:rFonts w:ascii="Times New Roman" w:eastAsia="Times New Roman" w:hAnsi="Times New Roman" w:cs="Times New Roman"/>
          <w:i/>
          <w:sz w:val="20"/>
          <w:szCs w:val="20"/>
          <w:highlight w:val="white"/>
        </w:rPr>
        <w:t>PMLA</w:t>
      </w:r>
      <w:r w:rsidR="00FE2917">
        <w:rPr>
          <w:rFonts w:ascii="Times New Roman" w:eastAsia="Times New Roman" w:hAnsi="Times New Roman" w:cs="Times New Roman"/>
          <w:iCs/>
          <w:sz w:val="20"/>
          <w:szCs w:val="20"/>
          <w:highlight w:val="white"/>
        </w:rPr>
        <w:t>,</w:t>
      </w:r>
      <w:r w:rsidRPr="00CE42F8">
        <w:rPr>
          <w:rFonts w:ascii="Times New Roman" w:eastAsia="Times New Roman" w:hAnsi="Times New Roman" w:cs="Times New Roman"/>
          <w:i/>
          <w:sz w:val="20"/>
          <w:szCs w:val="20"/>
          <w:highlight w:val="white"/>
        </w:rPr>
        <w:t xml:space="preserve"> </w:t>
      </w:r>
      <w:r w:rsidRPr="00CE42F8">
        <w:rPr>
          <w:rFonts w:ascii="Times New Roman" w:eastAsia="Times New Roman" w:hAnsi="Times New Roman" w:cs="Times New Roman"/>
          <w:sz w:val="20"/>
          <w:szCs w:val="20"/>
          <w:highlight w:val="white"/>
        </w:rPr>
        <w:t>130:3 (2015), 745</w:t>
      </w:r>
      <w:r w:rsidR="00FE2917">
        <w:rPr>
          <w:rFonts w:ascii="Times New Roman" w:eastAsia="Times New Roman" w:hAnsi="Times New Roman" w:cs="Times New Roman"/>
          <w:sz w:val="20"/>
          <w:szCs w:val="20"/>
        </w:rPr>
        <w:t>.</w:t>
      </w:r>
    </w:p>
  </w:footnote>
  <w:footnote w:id="37">
    <w:p w14:paraId="000000A6" w14:textId="71331E15"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T.S. Eliot, </w:t>
      </w:r>
      <w:r w:rsidRPr="00CE42F8">
        <w:rPr>
          <w:rFonts w:ascii="Times New Roman" w:eastAsia="Times New Roman" w:hAnsi="Times New Roman" w:cs="Times New Roman"/>
          <w:i/>
          <w:sz w:val="20"/>
          <w:szCs w:val="20"/>
        </w:rPr>
        <w:t>The Waste Land</w:t>
      </w:r>
      <w:r w:rsidRPr="00CE42F8">
        <w:rPr>
          <w:rFonts w:ascii="Times New Roman" w:eastAsia="Times New Roman" w:hAnsi="Times New Roman" w:cs="Times New Roman"/>
          <w:sz w:val="20"/>
          <w:szCs w:val="20"/>
        </w:rPr>
        <w:t xml:space="preserve">, in </w:t>
      </w:r>
      <w:r w:rsidRPr="00CE42F8">
        <w:rPr>
          <w:rFonts w:ascii="Times New Roman" w:eastAsia="Times New Roman" w:hAnsi="Times New Roman" w:cs="Times New Roman"/>
          <w:i/>
          <w:sz w:val="20"/>
          <w:szCs w:val="20"/>
        </w:rPr>
        <w:t>Collected Poems 1909–1962</w:t>
      </w:r>
      <w:r w:rsidRPr="00CE42F8">
        <w:rPr>
          <w:rFonts w:ascii="Times New Roman" w:eastAsia="Times New Roman" w:hAnsi="Times New Roman" w:cs="Times New Roman"/>
          <w:sz w:val="20"/>
          <w:szCs w:val="20"/>
        </w:rPr>
        <w:t xml:space="preserve"> (London: Faber and Faber, 1974), 53.</w:t>
      </w:r>
    </w:p>
  </w:footnote>
  <w:footnote w:id="38">
    <w:p w14:paraId="00000086" w14:textId="77777777"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Previous iterations of the course have taught extracts from various films, including Charles Crichton’s </w:t>
      </w:r>
      <w:r w:rsidRPr="00CE42F8">
        <w:rPr>
          <w:rFonts w:ascii="Times New Roman" w:eastAsia="Times New Roman" w:hAnsi="Times New Roman" w:cs="Times New Roman"/>
          <w:i/>
          <w:sz w:val="20"/>
          <w:szCs w:val="20"/>
        </w:rPr>
        <w:t xml:space="preserve">The Lavender Hill Mob </w:t>
      </w:r>
      <w:r w:rsidRPr="00CE42F8">
        <w:rPr>
          <w:rFonts w:ascii="Times New Roman" w:eastAsia="Times New Roman" w:hAnsi="Times New Roman" w:cs="Times New Roman"/>
          <w:sz w:val="20"/>
          <w:szCs w:val="20"/>
        </w:rPr>
        <w:t xml:space="preserve">(1951), Ron Peck’s </w:t>
      </w:r>
      <w:r w:rsidRPr="00CE42F8">
        <w:rPr>
          <w:rFonts w:ascii="Times New Roman" w:eastAsia="Times New Roman" w:hAnsi="Times New Roman" w:cs="Times New Roman"/>
          <w:i/>
          <w:sz w:val="20"/>
          <w:szCs w:val="20"/>
        </w:rPr>
        <w:t>Nighthawks</w:t>
      </w:r>
      <w:r w:rsidRPr="00CE42F8">
        <w:rPr>
          <w:rFonts w:ascii="Times New Roman" w:eastAsia="Times New Roman" w:hAnsi="Times New Roman" w:cs="Times New Roman"/>
          <w:sz w:val="20"/>
          <w:szCs w:val="20"/>
        </w:rPr>
        <w:t xml:space="preserve"> (1978), John Mackenzie’s </w:t>
      </w:r>
      <w:r w:rsidRPr="00CE42F8">
        <w:rPr>
          <w:rFonts w:ascii="Times New Roman" w:eastAsia="Times New Roman" w:hAnsi="Times New Roman" w:cs="Times New Roman"/>
          <w:i/>
          <w:sz w:val="20"/>
          <w:szCs w:val="20"/>
        </w:rPr>
        <w:t>The Long Good Friday</w:t>
      </w:r>
      <w:r w:rsidRPr="00CE42F8">
        <w:rPr>
          <w:rFonts w:ascii="Times New Roman" w:eastAsia="Times New Roman" w:hAnsi="Times New Roman" w:cs="Times New Roman"/>
          <w:sz w:val="20"/>
          <w:szCs w:val="20"/>
        </w:rPr>
        <w:t xml:space="preserve"> (1980), and Patrick </w:t>
      </w:r>
      <w:proofErr w:type="spellStart"/>
      <w:r w:rsidRPr="00CE42F8">
        <w:rPr>
          <w:rFonts w:ascii="Times New Roman" w:eastAsia="Times New Roman" w:hAnsi="Times New Roman" w:cs="Times New Roman"/>
          <w:sz w:val="20"/>
          <w:szCs w:val="20"/>
        </w:rPr>
        <w:t>Keiller’s</w:t>
      </w:r>
      <w:proofErr w:type="spellEnd"/>
      <w:r w:rsidRPr="00CE42F8">
        <w:rPr>
          <w:rFonts w:ascii="Times New Roman" w:eastAsia="Times New Roman" w:hAnsi="Times New Roman" w:cs="Times New Roman"/>
          <w:sz w:val="20"/>
          <w:szCs w:val="20"/>
        </w:rPr>
        <w:t xml:space="preserve"> </w:t>
      </w:r>
      <w:r w:rsidRPr="00CE42F8">
        <w:rPr>
          <w:rFonts w:ascii="Times New Roman" w:eastAsia="Times New Roman" w:hAnsi="Times New Roman" w:cs="Times New Roman"/>
          <w:i/>
          <w:sz w:val="20"/>
          <w:szCs w:val="20"/>
        </w:rPr>
        <w:t xml:space="preserve">London </w:t>
      </w:r>
      <w:r w:rsidRPr="00CE42F8">
        <w:rPr>
          <w:rFonts w:ascii="Times New Roman" w:eastAsia="Times New Roman" w:hAnsi="Times New Roman" w:cs="Times New Roman"/>
          <w:sz w:val="20"/>
          <w:szCs w:val="20"/>
        </w:rPr>
        <w:t xml:space="preserve">(1994). Film also features on the course in a class examining London in the Blitz, for which students watch the Ministry of Information propaganda film </w:t>
      </w:r>
      <w:r w:rsidRPr="00CE42F8">
        <w:rPr>
          <w:rFonts w:ascii="Times New Roman" w:eastAsia="Times New Roman" w:hAnsi="Times New Roman" w:cs="Times New Roman"/>
          <w:i/>
          <w:sz w:val="20"/>
          <w:szCs w:val="20"/>
        </w:rPr>
        <w:t xml:space="preserve">London Can Take It </w:t>
      </w:r>
      <w:r w:rsidRPr="00CE42F8">
        <w:rPr>
          <w:rFonts w:ascii="Times New Roman" w:eastAsia="Times New Roman" w:hAnsi="Times New Roman" w:cs="Times New Roman"/>
          <w:sz w:val="20"/>
          <w:szCs w:val="20"/>
        </w:rPr>
        <w:t>(1940).</w:t>
      </w:r>
      <w:r w:rsidRPr="00CE42F8">
        <w:rPr>
          <w:rFonts w:ascii="Times New Roman" w:eastAsia="Times New Roman" w:hAnsi="Times New Roman" w:cs="Times New Roman"/>
          <w:i/>
          <w:sz w:val="20"/>
          <w:szCs w:val="20"/>
        </w:rPr>
        <w:t xml:space="preserve"> </w:t>
      </w:r>
    </w:p>
  </w:footnote>
  <w:footnote w:id="39">
    <w:p w14:paraId="00000087" w14:textId="3092A887"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Gayatri Spivak, ‘In Praise of </w:t>
      </w:r>
      <w:r w:rsidRPr="00CE42F8">
        <w:rPr>
          <w:rFonts w:ascii="Times New Roman" w:eastAsia="Times New Roman" w:hAnsi="Times New Roman" w:cs="Times New Roman"/>
          <w:i/>
          <w:sz w:val="20"/>
          <w:szCs w:val="20"/>
        </w:rPr>
        <w:t>Sammy and Rosie Get Laid</w:t>
      </w:r>
      <w:r w:rsidRPr="00CE42F8">
        <w:rPr>
          <w:rFonts w:ascii="Times New Roman" w:eastAsia="Times New Roman" w:hAnsi="Times New Roman" w:cs="Times New Roman"/>
          <w:sz w:val="20"/>
          <w:szCs w:val="20"/>
        </w:rPr>
        <w:t xml:space="preserve">’, </w:t>
      </w:r>
      <w:r w:rsidRPr="00CE42F8">
        <w:rPr>
          <w:rFonts w:ascii="Times New Roman" w:eastAsia="Times New Roman" w:hAnsi="Times New Roman" w:cs="Times New Roman"/>
          <w:i/>
          <w:sz w:val="20"/>
          <w:szCs w:val="20"/>
        </w:rPr>
        <w:t>Critical Quarterly</w:t>
      </w:r>
      <w:r w:rsidRPr="00CE42F8">
        <w:rPr>
          <w:rFonts w:ascii="Times New Roman" w:eastAsia="Times New Roman" w:hAnsi="Times New Roman" w:cs="Times New Roman"/>
          <w:sz w:val="20"/>
          <w:szCs w:val="20"/>
        </w:rPr>
        <w:t>, 31</w:t>
      </w:r>
      <w:r w:rsidR="00FE2917">
        <w:rPr>
          <w:rFonts w:ascii="Times New Roman" w:eastAsia="Times New Roman" w:hAnsi="Times New Roman" w:cs="Times New Roman"/>
          <w:sz w:val="20"/>
          <w:szCs w:val="20"/>
        </w:rPr>
        <w:t>.</w:t>
      </w:r>
      <w:r w:rsidRPr="00CE42F8">
        <w:rPr>
          <w:rFonts w:ascii="Times New Roman" w:eastAsia="Times New Roman" w:hAnsi="Times New Roman" w:cs="Times New Roman"/>
          <w:sz w:val="20"/>
          <w:szCs w:val="20"/>
        </w:rPr>
        <w:t xml:space="preserve">2 (1989), 83. </w:t>
      </w:r>
    </w:p>
  </w:footnote>
  <w:footnote w:id="40">
    <w:p w14:paraId="00000088" w14:textId="6BBB10FD" w:rsidR="00E64151" w:rsidRPr="00CE42F8" w:rsidRDefault="00E64151" w:rsidP="00CE42F8">
      <w:pPr>
        <w:spacing w:line="240" w:lineRule="auto"/>
        <w:rPr>
          <w:rFonts w:ascii="Times New Roman" w:eastAsia="Times New Roman" w:hAnsi="Times New Roman" w:cs="Times New Roman"/>
          <w:sz w:val="20"/>
          <w:szCs w:val="20"/>
        </w:rPr>
      </w:pPr>
      <w:r w:rsidRPr="00CE42F8">
        <w:rPr>
          <w:rStyle w:val="FootnoteReference"/>
          <w:rFonts w:ascii="Times New Roman" w:hAnsi="Times New Roman" w:cs="Times New Roman"/>
          <w:sz w:val="20"/>
          <w:szCs w:val="20"/>
        </w:rPr>
        <w:footnoteRef/>
      </w:r>
      <w:r w:rsidRPr="00CE42F8">
        <w:rPr>
          <w:rFonts w:ascii="Times New Roman" w:eastAsia="Times New Roman" w:hAnsi="Times New Roman" w:cs="Times New Roman"/>
          <w:sz w:val="20"/>
          <w:szCs w:val="20"/>
        </w:rPr>
        <w:t xml:space="preserve"> Vinh Nguyen, ‘Queer Intimacy and the Impasse: Reconsidering </w:t>
      </w:r>
      <w:r w:rsidRPr="00CE42F8">
        <w:rPr>
          <w:rFonts w:ascii="Times New Roman" w:eastAsia="Times New Roman" w:hAnsi="Times New Roman" w:cs="Times New Roman"/>
          <w:i/>
          <w:sz w:val="20"/>
          <w:szCs w:val="20"/>
        </w:rPr>
        <w:t>My Beautiful Laundrette</w:t>
      </w:r>
      <w:r w:rsidRPr="00CE42F8">
        <w:rPr>
          <w:rFonts w:ascii="Times New Roman" w:eastAsia="Times New Roman" w:hAnsi="Times New Roman" w:cs="Times New Roman"/>
          <w:sz w:val="20"/>
          <w:szCs w:val="20"/>
        </w:rPr>
        <w:t xml:space="preserve">’, </w:t>
      </w:r>
      <w:r w:rsidRPr="00CE42F8">
        <w:rPr>
          <w:rFonts w:ascii="Times New Roman" w:eastAsia="Times New Roman" w:hAnsi="Times New Roman" w:cs="Times New Roman"/>
          <w:i/>
          <w:sz w:val="20"/>
          <w:szCs w:val="20"/>
        </w:rPr>
        <w:t>Ariel: A Review of English Literature</w:t>
      </w:r>
      <w:r w:rsidRPr="00CE42F8">
        <w:rPr>
          <w:rFonts w:ascii="Times New Roman" w:eastAsia="Times New Roman" w:hAnsi="Times New Roman" w:cs="Times New Roman"/>
          <w:sz w:val="20"/>
          <w:szCs w:val="20"/>
        </w:rPr>
        <w:t>, 48.2 (2017), 157.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17434C1"/>
    <w:multiLevelType w:val="multilevel"/>
    <w:tmpl w:val="22707BC6"/>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5051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6C4"/>
    <w:rsid w:val="00074C2C"/>
    <w:rsid w:val="000D31B0"/>
    <w:rsid w:val="00136E15"/>
    <w:rsid w:val="00142CDF"/>
    <w:rsid w:val="001B104F"/>
    <w:rsid w:val="001C0B36"/>
    <w:rsid w:val="001D5823"/>
    <w:rsid w:val="00210BD5"/>
    <w:rsid w:val="00242AC7"/>
    <w:rsid w:val="002E5C10"/>
    <w:rsid w:val="00363D41"/>
    <w:rsid w:val="00412B90"/>
    <w:rsid w:val="005650DF"/>
    <w:rsid w:val="00573492"/>
    <w:rsid w:val="00580AA3"/>
    <w:rsid w:val="005A6621"/>
    <w:rsid w:val="005C0B04"/>
    <w:rsid w:val="00642E9F"/>
    <w:rsid w:val="006A5225"/>
    <w:rsid w:val="00791F64"/>
    <w:rsid w:val="00793F05"/>
    <w:rsid w:val="007D7E35"/>
    <w:rsid w:val="0087544B"/>
    <w:rsid w:val="00880911"/>
    <w:rsid w:val="008B2428"/>
    <w:rsid w:val="008F3DFA"/>
    <w:rsid w:val="009026F7"/>
    <w:rsid w:val="00934666"/>
    <w:rsid w:val="00945708"/>
    <w:rsid w:val="009B116B"/>
    <w:rsid w:val="00A42FEE"/>
    <w:rsid w:val="00A9773A"/>
    <w:rsid w:val="00BC76CA"/>
    <w:rsid w:val="00BE1E6C"/>
    <w:rsid w:val="00C22F8E"/>
    <w:rsid w:val="00C26B9A"/>
    <w:rsid w:val="00C75F5C"/>
    <w:rsid w:val="00CE42F8"/>
    <w:rsid w:val="00D0285A"/>
    <w:rsid w:val="00D066C4"/>
    <w:rsid w:val="00DB6C6A"/>
    <w:rsid w:val="00E24298"/>
    <w:rsid w:val="00E64151"/>
    <w:rsid w:val="00E65950"/>
    <w:rsid w:val="00E9186F"/>
    <w:rsid w:val="00F114A6"/>
    <w:rsid w:val="00F5541F"/>
    <w:rsid w:val="00FE291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D2138E"/>
  <w15:docId w15:val="{C5193F60-0501-164B-9117-59C656FE7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FootnoteText">
    <w:name w:val="footnote text"/>
    <w:basedOn w:val="Normal"/>
    <w:link w:val="FootnoteTextChar"/>
    <w:uiPriority w:val="99"/>
    <w:semiHidden/>
    <w:unhideWhenUsed/>
    <w:rsid w:val="00D7086E"/>
    <w:pPr>
      <w:spacing w:line="240" w:lineRule="auto"/>
    </w:pPr>
    <w:rPr>
      <w:sz w:val="20"/>
      <w:szCs w:val="20"/>
    </w:rPr>
  </w:style>
  <w:style w:type="character" w:customStyle="1" w:styleId="FootnoteTextChar">
    <w:name w:val="Footnote Text Char"/>
    <w:basedOn w:val="DefaultParagraphFont"/>
    <w:link w:val="FootnoteText"/>
    <w:uiPriority w:val="99"/>
    <w:semiHidden/>
    <w:rsid w:val="00D7086E"/>
    <w:rPr>
      <w:sz w:val="20"/>
      <w:szCs w:val="20"/>
    </w:rPr>
  </w:style>
  <w:style w:type="character" w:styleId="FootnoteReference">
    <w:name w:val="footnote reference"/>
    <w:basedOn w:val="DefaultParagraphFont"/>
    <w:uiPriority w:val="99"/>
    <w:semiHidden/>
    <w:unhideWhenUsed/>
    <w:rsid w:val="00D7086E"/>
    <w:rPr>
      <w:vertAlign w:val="superscript"/>
    </w:rPr>
  </w:style>
  <w:style w:type="paragraph" w:styleId="Revision">
    <w:name w:val="Revision"/>
    <w:hidden/>
    <w:uiPriority w:val="99"/>
    <w:semiHidden/>
    <w:rsid w:val="00667AD5"/>
    <w:pPr>
      <w:spacing w:line="240" w:lineRule="auto"/>
    </w:pPr>
  </w:style>
  <w:style w:type="paragraph" w:styleId="CommentSubject">
    <w:name w:val="annotation subject"/>
    <w:basedOn w:val="CommentText"/>
    <w:next w:val="CommentText"/>
    <w:link w:val="CommentSubjectChar"/>
    <w:uiPriority w:val="99"/>
    <w:semiHidden/>
    <w:unhideWhenUsed/>
    <w:rsid w:val="00E84751"/>
    <w:rPr>
      <w:b/>
      <w:bCs/>
    </w:rPr>
  </w:style>
  <w:style w:type="character" w:customStyle="1" w:styleId="CommentSubjectChar">
    <w:name w:val="Comment Subject Char"/>
    <w:basedOn w:val="CommentTextChar"/>
    <w:link w:val="CommentSubject"/>
    <w:uiPriority w:val="99"/>
    <w:semiHidden/>
    <w:rsid w:val="00E84751"/>
    <w:rPr>
      <w:b/>
      <w:bCs/>
      <w:sz w:val="20"/>
      <w:szCs w:val="20"/>
    </w:rPr>
  </w:style>
  <w:style w:type="paragraph" w:styleId="BalloonText">
    <w:name w:val="Balloon Text"/>
    <w:basedOn w:val="Normal"/>
    <w:link w:val="BalloonTextChar"/>
    <w:uiPriority w:val="99"/>
    <w:semiHidden/>
    <w:unhideWhenUsed/>
    <w:rsid w:val="00193C2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3C24"/>
    <w:rPr>
      <w:rFonts w:ascii="Lucida Grande" w:hAnsi="Lucida Grande" w:cs="Lucida Grande"/>
      <w:sz w:val="18"/>
      <w:szCs w:val="18"/>
    </w:rPr>
  </w:style>
  <w:style w:type="paragraph" w:styleId="Header">
    <w:name w:val="header"/>
    <w:basedOn w:val="Normal"/>
    <w:link w:val="HeaderChar"/>
    <w:uiPriority w:val="99"/>
    <w:unhideWhenUsed/>
    <w:rsid w:val="00573492"/>
    <w:pPr>
      <w:tabs>
        <w:tab w:val="center" w:pos="4513"/>
        <w:tab w:val="right" w:pos="9026"/>
      </w:tabs>
      <w:spacing w:line="240" w:lineRule="auto"/>
    </w:pPr>
  </w:style>
  <w:style w:type="character" w:customStyle="1" w:styleId="HeaderChar">
    <w:name w:val="Header Char"/>
    <w:basedOn w:val="DefaultParagraphFont"/>
    <w:link w:val="Header"/>
    <w:uiPriority w:val="99"/>
    <w:rsid w:val="00573492"/>
  </w:style>
  <w:style w:type="paragraph" w:styleId="Footer">
    <w:name w:val="footer"/>
    <w:basedOn w:val="Normal"/>
    <w:link w:val="FooterChar"/>
    <w:uiPriority w:val="99"/>
    <w:unhideWhenUsed/>
    <w:rsid w:val="00573492"/>
    <w:pPr>
      <w:tabs>
        <w:tab w:val="center" w:pos="4513"/>
        <w:tab w:val="right" w:pos="9026"/>
      </w:tabs>
      <w:spacing w:line="240" w:lineRule="auto"/>
    </w:pPr>
  </w:style>
  <w:style w:type="character" w:customStyle="1" w:styleId="FooterChar">
    <w:name w:val="Footer Char"/>
    <w:basedOn w:val="DefaultParagraphFont"/>
    <w:link w:val="Footer"/>
    <w:uiPriority w:val="99"/>
    <w:rsid w:val="00573492"/>
  </w:style>
  <w:style w:type="character" w:styleId="Hyperlink">
    <w:name w:val="Hyperlink"/>
    <w:basedOn w:val="DefaultParagraphFont"/>
    <w:uiPriority w:val="99"/>
    <w:unhideWhenUsed/>
    <w:rsid w:val="00E65950"/>
    <w:rPr>
      <w:color w:val="0000FF" w:themeColor="hyperlink"/>
      <w:u w:val="single"/>
    </w:rPr>
  </w:style>
  <w:style w:type="character" w:styleId="UnresolvedMention">
    <w:name w:val="Unresolved Mention"/>
    <w:basedOn w:val="DefaultParagraphFont"/>
    <w:uiPriority w:val="99"/>
    <w:semiHidden/>
    <w:unhideWhenUsed/>
    <w:rsid w:val="00E659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nIfMJyGtCDe816VuaukLFb18sw==">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C9A9113-9CB3-7F4D-99FE-095B909E1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7707</Words>
  <Characters>43932</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Waterman</dc:creator>
  <cp:lastModifiedBy>Waterman, Sam</cp:lastModifiedBy>
  <cp:revision>2</cp:revision>
  <dcterms:created xsi:type="dcterms:W3CDTF">2024-10-29T15:17:00Z</dcterms:created>
  <dcterms:modified xsi:type="dcterms:W3CDTF">2024-10-29T15:17:00Z</dcterms:modified>
</cp:coreProperties>
</file>