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2997" w14:textId="05B4A9D2" w:rsidR="00FF53F7" w:rsidRPr="00FF53F7" w:rsidRDefault="00FF53F7" w:rsidP="00FF53F7">
      <w:pPr>
        <w:spacing w:after="180" w:line="360" w:lineRule="auto"/>
        <w:jc w:val="center"/>
        <w:rPr>
          <w:rFonts w:ascii="Times New Roman" w:hAnsi="Times New Roman" w:cs="Times New Roman"/>
          <w:sz w:val="28"/>
          <w:szCs w:val="28"/>
        </w:rPr>
      </w:pPr>
      <w:r>
        <w:rPr>
          <w:rFonts w:ascii="Times New Roman" w:hAnsi="Times New Roman" w:cs="Times New Roman"/>
          <w:sz w:val="28"/>
          <w:szCs w:val="28"/>
        </w:rPr>
        <w:t>Luna Sabastian</w:t>
      </w:r>
    </w:p>
    <w:p w14:paraId="15D2B05D" w14:textId="76DD47B3" w:rsidR="001A305D" w:rsidRDefault="00530222" w:rsidP="00B609E5">
      <w:pPr>
        <w:spacing w:after="180" w:line="360" w:lineRule="auto"/>
        <w:jc w:val="center"/>
        <w:rPr>
          <w:rFonts w:ascii="Times New Roman" w:hAnsi="Times New Roman" w:cs="Times New Roman"/>
          <w:b/>
          <w:bCs/>
          <w:sz w:val="28"/>
          <w:szCs w:val="28"/>
        </w:rPr>
      </w:pPr>
      <w:r>
        <w:rPr>
          <w:rFonts w:ascii="Times New Roman" w:hAnsi="Times New Roman" w:cs="Times New Roman"/>
          <w:b/>
          <w:bCs/>
          <w:sz w:val="28"/>
          <w:szCs w:val="28"/>
        </w:rPr>
        <w:t>India’s</w:t>
      </w:r>
      <w:r w:rsidR="00FF53F7" w:rsidRPr="00FF53F7">
        <w:rPr>
          <w:rFonts w:ascii="Times New Roman" w:hAnsi="Times New Roman" w:cs="Times New Roman"/>
          <w:b/>
          <w:bCs/>
          <w:sz w:val="28"/>
          <w:szCs w:val="28"/>
        </w:rPr>
        <w:t xml:space="preserve"> Cit</w:t>
      </w:r>
      <w:r w:rsidR="00355B32">
        <w:rPr>
          <w:rFonts w:ascii="Times New Roman" w:hAnsi="Times New Roman" w:cs="Times New Roman"/>
          <w:b/>
          <w:bCs/>
          <w:sz w:val="28"/>
          <w:szCs w:val="28"/>
        </w:rPr>
        <w:t>i</w:t>
      </w:r>
      <w:r w:rsidR="00FF53F7" w:rsidRPr="00FF53F7">
        <w:rPr>
          <w:rFonts w:ascii="Times New Roman" w:hAnsi="Times New Roman" w:cs="Times New Roman"/>
          <w:b/>
          <w:bCs/>
          <w:sz w:val="28"/>
          <w:szCs w:val="28"/>
        </w:rPr>
        <w:t xml:space="preserve">zenship Amendment Act: </w:t>
      </w:r>
      <w:r w:rsidR="00002F26">
        <w:rPr>
          <w:rFonts w:ascii="Times New Roman" w:hAnsi="Times New Roman" w:cs="Times New Roman"/>
          <w:b/>
          <w:bCs/>
          <w:sz w:val="28"/>
          <w:szCs w:val="28"/>
        </w:rPr>
        <w:t>Partition’s</w:t>
      </w:r>
      <w:r w:rsidR="00FF53F7" w:rsidRPr="00FF53F7">
        <w:rPr>
          <w:rFonts w:ascii="Times New Roman" w:hAnsi="Times New Roman" w:cs="Times New Roman"/>
          <w:b/>
          <w:bCs/>
          <w:sz w:val="28"/>
          <w:szCs w:val="28"/>
        </w:rPr>
        <w:t xml:space="preserve"> </w:t>
      </w:r>
      <w:r w:rsidR="00A119C3">
        <w:rPr>
          <w:rFonts w:ascii="Times New Roman" w:hAnsi="Times New Roman" w:cs="Times New Roman"/>
          <w:b/>
          <w:bCs/>
          <w:sz w:val="28"/>
          <w:szCs w:val="28"/>
        </w:rPr>
        <w:t xml:space="preserve">Fulfilment or Its </w:t>
      </w:r>
      <w:r w:rsidR="00FF53F7" w:rsidRPr="00FF53F7">
        <w:rPr>
          <w:rFonts w:ascii="Times New Roman" w:hAnsi="Times New Roman" w:cs="Times New Roman"/>
          <w:b/>
          <w:bCs/>
          <w:sz w:val="28"/>
          <w:szCs w:val="28"/>
        </w:rPr>
        <w:t xml:space="preserve">Undoing? </w:t>
      </w:r>
    </w:p>
    <w:p w14:paraId="651EB0D9" w14:textId="77777777" w:rsidR="001A305D" w:rsidRPr="001A305D" w:rsidRDefault="001A305D" w:rsidP="00FF53F7">
      <w:pPr>
        <w:spacing w:after="180" w:line="360" w:lineRule="auto"/>
        <w:jc w:val="center"/>
        <w:rPr>
          <w:rFonts w:ascii="Times New Roman" w:hAnsi="Times New Roman" w:cs="Times New Roman"/>
          <w:sz w:val="22"/>
          <w:szCs w:val="22"/>
        </w:rPr>
      </w:pPr>
    </w:p>
    <w:p w14:paraId="4F71CA1E" w14:textId="71298F0C" w:rsidR="00EA3766" w:rsidRDefault="00B609E5" w:rsidP="001A305D">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On 11 March 2024, India’s Minister </w:t>
      </w:r>
      <w:r w:rsidR="00330036">
        <w:rPr>
          <w:rFonts w:ascii="Times New Roman" w:hAnsi="Times New Roman" w:cs="Times New Roman"/>
          <w:sz w:val="22"/>
          <w:szCs w:val="22"/>
        </w:rPr>
        <w:t xml:space="preserve">of Home Affairs </w:t>
      </w:r>
      <w:r>
        <w:rPr>
          <w:rFonts w:ascii="Times New Roman" w:hAnsi="Times New Roman" w:cs="Times New Roman"/>
          <w:sz w:val="22"/>
          <w:szCs w:val="22"/>
        </w:rPr>
        <w:t xml:space="preserve">Amit Shah took to X (formerly Twitter) to </w:t>
      </w:r>
      <w:hyperlink r:id="rId4" w:history="1">
        <w:r w:rsidR="00BD2BD3">
          <w:rPr>
            <w:rStyle w:val="Hyperlink"/>
            <w:rFonts w:ascii="Times New Roman" w:hAnsi="Times New Roman" w:cs="Times New Roman"/>
            <w:sz w:val="22"/>
            <w:szCs w:val="22"/>
          </w:rPr>
          <w:t>notify</w:t>
        </w:r>
      </w:hyperlink>
      <w:r>
        <w:rPr>
          <w:rFonts w:ascii="Times New Roman" w:hAnsi="Times New Roman" w:cs="Times New Roman"/>
          <w:sz w:val="22"/>
          <w:szCs w:val="22"/>
        </w:rPr>
        <w:t xml:space="preserve"> </w:t>
      </w:r>
      <w:r w:rsidR="00441108">
        <w:rPr>
          <w:rFonts w:ascii="Times New Roman" w:hAnsi="Times New Roman" w:cs="Times New Roman"/>
          <w:sz w:val="22"/>
          <w:szCs w:val="22"/>
        </w:rPr>
        <w:t xml:space="preserve">the </w:t>
      </w:r>
      <w:r w:rsidR="00BD2BD3">
        <w:rPr>
          <w:rFonts w:ascii="Times New Roman" w:hAnsi="Times New Roman" w:cs="Times New Roman"/>
          <w:sz w:val="22"/>
          <w:szCs w:val="22"/>
        </w:rPr>
        <w:t>rules for</w:t>
      </w:r>
      <w:r>
        <w:rPr>
          <w:rFonts w:ascii="Times New Roman" w:hAnsi="Times New Roman" w:cs="Times New Roman"/>
          <w:sz w:val="22"/>
          <w:szCs w:val="22"/>
        </w:rPr>
        <w:t xml:space="preserve"> the </w:t>
      </w:r>
      <w:hyperlink r:id="rId5" w:history="1">
        <w:r w:rsidRPr="002E7E01">
          <w:rPr>
            <w:rStyle w:val="Hyperlink"/>
            <w:rFonts w:ascii="Times New Roman" w:hAnsi="Times New Roman" w:cs="Times New Roman"/>
            <w:sz w:val="22"/>
            <w:szCs w:val="22"/>
          </w:rPr>
          <w:t xml:space="preserve">Citizenship (Amendment) </w:t>
        </w:r>
        <w:r w:rsidR="00BD2BD3" w:rsidRPr="002E7E01">
          <w:rPr>
            <w:rStyle w:val="Hyperlink"/>
            <w:rFonts w:ascii="Times New Roman" w:hAnsi="Times New Roman" w:cs="Times New Roman"/>
            <w:sz w:val="22"/>
            <w:szCs w:val="22"/>
          </w:rPr>
          <w:t>Act (CAA)</w:t>
        </w:r>
      </w:hyperlink>
      <w:r w:rsidR="00E024D1">
        <w:rPr>
          <w:rFonts w:ascii="Times New Roman" w:hAnsi="Times New Roman" w:cs="Times New Roman"/>
          <w:sz w:val="22"/>
          <w:szCs w:val="22"/>
        </w:rPr>
        <w:t>,</w:t>
      </w:r>
      <w:r w:rsidR="00BD2BD3">
        <w:rPr>
          <w:rFonts w:ascii="Times New Roman" w:hAnsi="Times New Roman" w:cs="Times New Roman"/>
          <w:sz w:val="22"/>
          <w:szCs w:val="22"/>
        </w:rPr>
        <w:t xml:space="preserve"> </w:t>
      </w:r>
      <w:r w:rsidR="00E024D1">
        <w:rPr>
          <w:rFonts w:ascii="Times New Roman" w:hAnsi="Times New Roman" w:cs="Times New Roman"/>
          <w:sz w:val="22"/>
          <w:szCs w:val="22"/>
        </w:rPr>
        <w:t>which</w:t>
      </w:r>
      <w:r w:rsidR="00BD2BD3">
        <w:rPr>
          <w:rFonts w:ascii="Times New Roman" w:hAnsi="Times New Roman" w:cs="Times New Roman"/>
          <w:sz w:val="22"/>
          <w:szCs w:val="22"/>
        </w:rPr>
        <w:t xml:space="preserve"> was passed already in 2019</w:t>
      </w:r>
      <w:r w:rsidR="00611419">
        <w:rPr>
          <w:rFonts w:ascii="Times New Roman" w:hAnsi="Times New Roman" w:cs="Times New Roman"/>
          <w:sz w:val="22"/>
          <w:szCs w:val="22"/>
        </w:rPr>
        <w:t xml:space="preserve">. </w:t>
      </w:r>
      <w:r w:rsidR="001A305D">
        <w:rPr>
          <w:rFonts w:ascii="Times New Roman" w:hAnsi="Times New Roman" w:cs="Times New Roman"/>
          <w:sz w:val="22"/>
          <w:szCs w:val="22"/>
        </w:rPr>
        <w:t>“</w:t>
      </w:r>
      <w:r w:rsidR="001A305D" w:rsidRPr="001A305D">
        <w:rPr>
          <w:rFonts w:ascii="Times New Roman" w:hAnsi="Times New Roman" w:cs="Times New Roman"/>
          <w:sz w:val="22"/>
          <w:szCs w:val="22"/>
        </w:rPr>
        <w:t>With this notification</w:t>
      </w:r>
      <w:r w:rsidR="00611419">
        <w:rPr>
          <w:rFonts w:ascii="Times New Roman" w:hAnsi="Times New Roman" w:cs="Times New Roman"/>
          <w:sz w:val="22"/>
          <w:szCs w:val="22"/>
        </w:rPr>
        <w:t xml:space="preserve">,” </w:t>
      </w:r>
      <w:r w:rsidR="006B059D">
        <w:rPr>
          <w:rFonts w:ascii="Times New Roman" w:hAnsi="Times New Roman" w:cs="Times New Roman"/>
          <w:sz w:val="22"/>
          <w:szCs w:val="22"/>
        </w:rPr>
        <w:t>Shah</w:t>
      </w:r>
      <w:r w:rsidR="00611419">
        <w:rPr>
          <w:rFonts w:ascii="Times New Roman" w:hAnsi="Times New Roman" w:cs="Times New Roman"/>
          <w:sz w:val="22"/>
          <w:szCs w:val="22"/>
        </w:rPr>
        <w:t xml:space="preserve"> wrote,</w:t>
      </w:r>
      <w:r w:rsidR="001A305D">
        <w:rPr>
          <w:rFonts w:ascii="Times New Roman" w:hAnsi="Times New Roman" w:cs="Times New Roman"/>
          <w:sz w:val="22"/>
          <w:szCs w:val="22"/>
        </w:rPr>
        <w:t xml:space="preserve"> </w:t>
      </w:r>
      <w:r w:rsidR="00611419">
        <w:rPr>
          <w:rFonts w:ascii="Times New Roman" w:hAnsi="Times New Roman" w:cs="Times New Roman"/>
          <w:sz w:val="22"/>
          <w:szCs w:val="22"/>
        </w:rPr>
        <w:t>“</w:t>
      </w:r>
      <w:r w:rsidR="001A305D">
        <w:rPr>
          <w:rFonts w:ascii="Times New Roman" w:hAnsi="Times New Roman" w:cs="Times New Roman"/>
          <w:sz w:val="22"/>
          <w:szCs w:val="22"/>
        </w:rPr>
        <w:t>PM Shri @narendramodi Ji has delivered on another commitment and r</w:t>
      </w:r>
      <w:r w:rsidR="001A305D" w:rsidRPr="001A305D">
        <w:rPr>
          <w:rFonts w:ascii="Times New Roman" w:hAnsi="Times New Roman" w:cs="Times New Roman"/>
          <w:sz w:val="22"/>
          <w:szCs w:val="22"/>
        </w:rPr>
        <w:t>ealised the promise of the makers of our constitution to the Hindus, Sikhs, Buddhists, Jains, Parsis and Christians living in those countries.</w:t>
      </w:r>
      <w:r w:rsidR="001A305D">
        <w:rPr>
          <w:rFonts w:ascii="Times New Roman" w:hAnsi="Times New Roman" w:cs="Times New Roman"/>
          <w:sz w:val="22"/>
          <w:szCs w:val="22"/>
        </w:rPr>
        <w:t>”</w:t>
      </w:r>
      <w:r w:rsidR="00611419">
        <w:rPr>
          <w:rFonts w:ascii="Times New Roman" w:hAnsi="Times New Roman" w:cs="Times New Roman"/>
          <w:sz w:val="22"/>
          <w:szCs w:val="22"/>
        </w:rPr>
        <w:t xml:space="preserve"> By “those countries” he meant Pakistan, Bangladesh, and Afghanistan, migrants from </w:t>
      </w:r>
      <w:r w:rsidR="003870EB">
        <w:rPr>
          <w:rFonts w:ascii="Times New Roman" w:hAnsi="Times New Roman" w:cs="Times New Roman"/>
          <w:sz w:val="22"/>
          <w:szCs w:val="22"/>
        </w:rPr>
        <w:t>whose territories</w:t>
      </w:r>
      <w:r w:rsidR="00611419">
        <w:rPr>
          <w:rFonts w:ascii="Times New Roman" w:hAnsi="Times New Roman" w:cs="Times New Roman"/>
          <w:sz w:val="22"/>
          <w:szCs w:val="22"/>
        </w:rPr>
        <w:t xml:space="preserve"> receive a path to Indian citizenship under the</w:t>
      </w:r>
      <w:r w:rsidR="00C15B0B">
        <w:rPr>
          <w:rFonts w:ascii="Times New Roman" w:hAnsi="Times New Roman" w:cs="Times New Roman"/>
          <w:sz w:val="22"/>
          <w:szCs w:val="22"/>
        </w:rPr>
        <w:t xml:space="preserve"> new</w:t>
      </w:r>
      <w:r w:rsidR="00611419">
        <w:rPr>
          <w:rFonts w:ascii="Times New Roman" w:hAnsi="Times New Roman" w:cs="Times New Roman"/>
          <w:sz w:val="22"/>
          <w:szCs w:val="22"/>
        </w:rPr>
        <w:t xml:space="preserve"> </w:t>
      </w:r>
      <w:r w:rsidR="00C15B0B">
        <w:rPr>
          <w:rFonts w:ascii="Times New Roman" w:hAnsi="Times New Roman" w:cs="Times New Roman"/>
          <w:sz w:val="22"/>
          <w:szCs w:val="22"/>
        </w:rPr>
        <w:t>CAA</w:t>
      </w:r>
      <w:r w:rsidR="00611419">
        <w:rPr>
          <w:rFonts w:ascii="Times New Roman" w:hAnsi="Times New Roman" w:cs="Times New Roman"/>
          <w:sz w:val="22"/>
          <w:szCs w:val="22"/>
        </w:rPr>
        <w:t>, provided they be</w:t>
      </w:r>
      <w:r w:rsidR="003870EB">
        <w:rPr>
          <w:rFonts w:ascii="Times New Roman" w:hAnsi="Times New Roman" w:cs="Times New Roman"/>
          <w:sz w:val="22"/>
          <w:szCs w:val="22"/>
        </w:rPr>
        <w:t xml:space="preserve"> </w:t>
      </w:r>
      <w:r w:rsidR="00EA3766">
        <w:rPr>
          <w:rFonts w:ascii="Times New Roman" w:hAnsi="Times New Roman" w:cs="Times New Roman"/>
          <w:sz w:val="22"/>
          <w:szCs w:val="22"/>
        </w:rPr>
        <w:t>from</w:t>
      </w:r>
      <w:r w:rsidR="00611419">
        <w:rPr>
          <w:rFonts w:ascii="Times New Roman" w:hAnsi="Times New Roman" w:cs="Times New Roman"/>
          <w:sz w:val="22"/>
          <w:szCs w:val="22"/>
        </w:rPr>
        <w:t xml:space="preserve"> </w:t>
      </w:r>
      <w:r w:rsidR="00EA3766">
        <w:rPr>
          <w:rFonts w:ascii="Times New Roman" w:hAnsi="Times New Roman" w:cs="Times New Roman"/>
          <w:sz w:val="22"/>
          <w:szCs w:val="22"/>
        </w:rPr>
        <w:t>religions other than Islam.</w:t>
      </w:r>
      <w:r w:rsidR="00611419" w:rsidRPr="00611419">
        <w:rPr>
          <w:rFonts w:ascii="Times New Roman" w:hAnsi="Times New Roman" w:cs="Times New Roman"/>
          <w:sz w:val="22"/>
          <w:szCs w:val="22"/>
        </w:rPr>
        <w:t xml:space="preserve"> </w:t>
      </w:r>
      <w:r w:rsidR="00B2640C">
        <w:rPr>
          <w:rFonts w:ascii="Times New Roman" w:hAnsi="Times New Roman" w:cs="Times New Roman"/>
          <w:sz w:val="22"/>
          <w:szCs w:val="22"/>
        </w:rPr>
        <w:t xml:space="preserve">For the first time, </w:t>
      </w:r>
      <w:r w:rsidR="00EA3766">
        <w:rPr>
          <w:rFonts w:ascii="Times New Roman" w:hAnsi="Times New Roman" w:cs="Times New Roman"/>
          <w:sz w:val="22"/>
          <w:szCs w:val="22"/>
        </w:rPr>
        <w:t>as pointed out by Indian critics, the international press</w:t>
      </w:r>
      <w:r w:rsidR="008A4765">
        <w:rPr>
          <w:rFonts w:ascii="Times New Roman" w:hAnsi="Times New Roman" w:cs="Times New Roman"/>
          <w:sz w:val="22"/>
          <w:szCs w:val="22"/>
        </w:rPr>
        <w:t>,</w:t>
      </w:r>
      <w:r w:rsidR="00EA3766">
        <w:rPr>
          <w:rFonts w:ascii="Times New Roman" w:hAnsi="Times New Roman" w:cs="Times New Roman"/>
          <w:sz w:val="22"/>
          <w:szCs w:val="22"/>
        </w:rPr>
        <w:t xml:space="preserve"> </w:t>
      </w:r>
      <w:hyperlink r:id="rId6" w:history="1">
        <w:r w:rsidR="00EA3766" w:rsidRPr="00EA3766">
          <w:rPr>
            <w:rStyle w:val="Hyperlink"/>
            <w:rFonts w:ascii="Times New Roman" w:hAnsi="Times New Roman" w:cs="Times New Roman"/>
            <w:sz w:val="22"/>
            <w:szCs w:val="22"/>
          </w:rPr>
          <w:t>Amnesty International</w:t>
        </w:r>
      </w:hyperlink>
      <w:r w:rsidR="00EA3766">
        <w:rPr>
          <w:rFonts w:ascii="Times New Roman" w:hAnsi="Times New Roman" w:cs="Times New Roman"/>
          <w:sz w:val="22"/>
          <w:szCs w:val="22"/>
        </w:rPr>
        <w:t xml:space="preserve">, </w:t>
      </w:r>
      <w:r w:rsidR="008A4765">
        <w:rPr>
          <w:rFonts w:ascii="Times New Roman" w:hAnsi="Times New Roman" w:cs="Times New Roman"/>
          <w:sz w:val="22"/>
          <w:szCs w:val="22"/>
        </w:rPr>
        <w:t xml:space="preserve">and </w:t>
      </w:r>
      <w:hyperlink r:id="rId7" w:history="1">
        <w:r w:rsidR="008A4765">
          <w:rPr>
            <w:rStyle w:val="Hyperlink"/>
            <w:rFonts w:ascii="Times New Roman" w:hAnsi="Times New Roman" w:cs="Times New Roman"/>
            <w:sz w:val="22"/>
            <w:szCs w:val="22"/>
          </w:rPr>
          <w:t>petitions</w:t>
        </w:r>
      </w:hyperlink>
      <w:r w:rsidR="008A4765">
        <w:rPr>
          <w:rFonts w:ascii="Times New Roman" w:hAnsi="Times New Roman" w:cs="Times New Roman"/>
          <w:sz w:val="22"/>
          <w:szCs w:val="22"/>
        </w:rPr>
        <w:t xml:space="preserve"> pending against it</w:t>
      </w:r>
      <w:r w:rsidR="002659D9">
        <w:rPr>
          <w:rFonts w:ascii="Times New Roman" w:hAnsi="Times New Roman" w:cs="Times New Roman"/>
          <w:sz w:val="22"/>
          <w:szCs w:val="22"/>
        </w:rPr>
        <w:t>s constitutionality</w:t>
      </w:r>
      <w:r w:rsidR="008A4765">
        <w:rPr>
          <w:rFonts w:ascii="Times New Roman" w:hAnsi="Times New Roman" w:cs="Times New Roman"/>
          <w:sz w:val="22"/>
          <w:szCs w:val="22"/>
        </w:rPr>
        <w:t xml:space="preserve"> in the Indian Supreme Court</w:t>
      </w:r>
      <w:r w:rsidR="00E024D1">
        <w:rPr>
          <w:rFonts w:ascii="Times New Roman" w:hAnsi="Times New Roman" w:cs="Times New Roman"/>
          <w:sz w:val="22"/>
          <w:szCs w:val="22"/>
        </w:rPr>
        <w:t xml:space="preserve"> alike</w:t>
      </w:r>
      <w:r w:rsidR="008A4765">
        <w:rPr>
          <w:rFonts w:ascii="Times New Roman" w:hAnsi="Times New Roman" w:cs="Times New Roman"/>
          <w:sz w:val="22"/>
          <w:szCs w:val="22"/>
        </w:rPr>
        <w:t xml:space="preserve">, </w:t>
      </w:r>
      <w:r w:rsidR="00C15B0B">
        <w:rPr>
          <w:rFonts w:ascii="Times New Roman" w:hAnsi="Times New Roman" w:cs="Times New Roman"/>
          <w:sz w:val="22"/>
          <w:szCs w:val="22"/>
        </w:rPr>
        <w:t>the CAA</w:t>
      </w:r>
      <w:r w:rsidR="00441108">
        <w:rPr>
          <w:rFonts w:ascii="Times New Roman" w:hAnsi="Times New Roman" w:cs="Times New Roman"/>
          <w:sz w:val="22"/>
          <w:szCs w:val="22"/>
        </w:rPr>
        <w:t xml:space="preserve"> introduced </w:t>
      </w:r>
      <w:r w:rsidR="00B2640C">
        <w:rPr>
          <w:rFonts w:ascii="Times New Roman" w:hAnsi="Times New Roman" w:cs="Times New Roman"/>
          <w:sz w:val="22"/>
          <w:szCs w:val="22"/>
        </w:rPr>
        <w:t xml:space="preserve">a religious stipulation into Indian citizenship law. </w:t>
      </w:r>
      <w:r w:rsidR="00611419">
        <w:rPr>
          <w:rFonts w:ascii="Times New Roman" w:hAnsi="Times New Roman" w:cs="Times New Roman"/>
          <w:sz w:val="22"/>
          <w:szCs w:val="22"/>
        </w:rPr>
        <w:t xml:space="preserve">Shah’s linking of the CAA to the </w:t>
      </w:r>
      <w:r w:rsidR="00EA3766">
        <w:rPr>
          <w:rFonts w:ascii="Times New Roman" w:hAnsi="Times New Roman" w:cs="Times New Roman"/>
          <w:sz w:val="22"/>
          <w:szCs w:val="22"/>
        </w:rPr>
        <w:t xml:space="preserve">secular </w:t>
      </w:r>
      <w:r w:rsidR="00BD554C">
        <w:rPr>
          <w:rFonts w:ascii="Times New Roman" w:hAnsi="Times New Roman" w:cs="Times New Roman"/>
          <w:sz w:val="22"/>
          <w:szCs w:val="22"/>
        </w:rPr>
        <w:t>c</w:t>
      </w:r>
      <w:r w:rsidR="00611419">
        <w:rPr>
          <w:rFonts w:ascii="Times New Roman" w:hAnsi="Times New Roman" w:cs="Times New Roman"/>
          <w:sz w:val="22"/>
          <w:szCs w:val="22"/>
        </w:rPr>
        <w:t xml:space="preserve">onstitution that </w:t>
      </w:r>
      <w:r w:rsidR="0011169F">
        <w:rPr>
          <w:rFonts w:ascii="Times New Roman" w:hAnsi="Times New Roman" w:cs="Times New Roman"/>
          <w:sz w:val="22"/>
          <w:szCs w:val="22"/>
        </w:rPr>
        <w:t xml:space="preserve">B. R. </w:t>
      </w:r>
      <w:r w:rsidR="00611419">
        <w:rPr>
          <w:rFonts w:ascii="Times New Roman" w:hAnsi="Times New Roman" w:cs="Times New Roman"/>
          <w:sz w:val="22"/>
          <w:szCs w:val="22"/>
        </w:rPr>
        <w:t xml:space="preserve">Ambedkar </w:t>
      </w:r>
      <w:proofErr w:type="gramStart"/>
      <w:r w:rsidR="00611419">
        <w:rPr>
          <w:rFonts w:ascii="Times New Roman" w:hAnsi="Times New Roman" w:cs="Times New Roman"/>
          <w:sz w:val="22"/>
          <w:szCs w:val="22"/>
        </w:rPr>
        <w:t>drafted</w:t>
      </w:r>
      <w:proofErr w:type="gramEnd"/>
      <w:r w:rsidR="00611419">
        <w:rPr>
          <w:rFonts w:ascii="Times New Roman" w:hAnsi="Times New Roman" w:cs="Times New Roman"/>
          <w:sz w:val="22"/>
          <w:szCs w:val="22"/>
        </w:rPr>
        <w:t xml:space="preserve"> </w:t>
      </w:r>
      <w:r w:rsidR="00BD554C">
        <w:rPr>
          <w:rFonts w:ascii="Times New Roman" w:hAnsi="Times New Roman" w:cs="Times New Roman"/>
          <w:sz w:val="22"/>
          <w:szCs w:val="22"/>
        </w:rPr>
        <w:t xml:space="preserve">and India adopted </w:t>
      </w:r>
      <w:r w:rsidR="00611419">
        <w:rPr>
          <w:rFonts w:ascii="Times New Roman" w:hAnsi="Times New Roman" w:cs="Times New Roman"/>
          <w:sz w:val="22"/>
          <w:szCs w:val="22"/>
        </w:rPr>
        <w:t xml:space="preserve">in </w:t>
      </w:r>
      <w:r w:rsidR="00EA3766">
        <w:rPr>
          <w:rFonts w:ascii="Times New Roman" w:hAnsi="Times New Roman" w:cs="Times New Roman"/>
          <w:sz w:val="22"/>
          <w:szCs w:val="22"/>
        </w:rPr>
        <w:t>1950 is</w:t>
      </w:r>
      <w:r w:rsidR="00611419">
        <w:rPr>
          <w:rFonts w:ascii="Times New Roman" w:hAnsi="Times New Roman" w:cs="Times New Roman"/>
          <w:sz w:val="22"/>
          <w:szCs w:val="22"/>
        </w:rPr>
        <w:t xml:space="preserve"> </w:t>
      </w:r>
      <w:r w:rsidR="00C15B0B">
        <w:rPr>
          <w:rFonts w:ascii="Times New Roman" w:hAnsi="Times New Roman" w:cs="Times New Roman"/>
          <w:sz w:val="22"/>
          <w:szCs w:val="22"/>
        </w:rPr>
        <w:t xml:space="preserve">therefore </w:t>
      </w:r>
      <w:r w:rsidR="00611419">
        <w:rPr>
          <w:rFonts w:ascii="Times New Roman" w:hAnsi="Times New Roman" w:cs="Times New Roman"/>
          <w:sz w:val="22"/>
          <w:szCs w:val="22"/>
        </w:rPr>
        <w:t>remarkable</w:t>
      </w:r>
      <w:r w:rsidR="00BD554C">
        <w:rPr>
          <w:rFonts w:ascii="Times New Roman" w:hAnsi="Times New Roman" w:cs="Times New Roman"/>
          <w:sz w:val="22"/>
          <w:szCs w:val="22"/>
        </w:rPr>
        <w:t>,</w:t>
      </w:r>
      <w:r w:rsidR="00EA3766">
        <w:rPr>
          <w:rFonts w:ascii="Times New Roman" w:hAnsi="Times New Roman" w:cs="Times New Roman"/>
          <w:sz w:val="22"/>
          <w:szCs w:val="22"/>
        </w:rPr>
        <w:t xml:space="preserve"> to say the least.</w:t>
      </w:r>
    </w:p>
    <w:p w14:paraId="608D4861" w14:textId="66062A8E" w:rsidR="00441108" w:rsidRDefault="00E024D1" w:rsidP="00441108">
      <w:pPr>
        <w:spacing w:after="180" w:line="360" w:lineRule="auto"/>
        <w:rPr>
          <w:rFonts w:ascii="Times New Roman" w:hAnsi="Times New Roman" w:cs="Times New Roman"/>
          <w:sz w:val="22"/>
          <w:szCs w:val="22"/>
        </w:rPr>
      </w:pPr>
      <w:r>
        <w:rPr>
          <w:rFonts w:ascii="Times New Roman" w:hAnsi="Times New Roman" w:cs="Times New Roman"/>
          <w:sz w:val="22"/>
          <w:szCs w:val="22"/>
        </w:rPr>
        <w:t>T</w:t>
      </w:r>
      <w:r w:rsidR="00441108">
        <w:rPr>
          <w:rFonts w:ascii="Times New Roman" w:hAnsi="Times New Roman" w:cs="Times New Roman"/>
          <w:sz w:val="22"/>
          <w:szCs w:val="22"/>
        </w:rPr>
        <w:t xml:space="preserve">he </w:t>
      </w:r>
      <w:hyperlink r:id="rId8" w:history="1">
        <w:r w:rsidR="00441108" w:rsidRPr="00013B0B">
          <w:rPr>
            <w:rStyle w:val="Hyperlink"/>
            <w:rFonts w:ascii="Times New Roman" w:hAnsi="Times New Roman" w:cs="Times New Roman"/>
            <w:sz w:val="22"/>
            <w:szCs w:val="22"/>
          </w:rPr>
          <w:t>Constitution of India</w:t>
        </w:r>
      </w:hyperlink>
      <w:r w:rsidR="00441108">
        <w:rPr>
          <w:rFonts w:ascii="Times New Roman" w:hAnsi="Times New Roman" w:cs="Times New Roman"/>
          <w:sz w:val="22"/>
          <w:szCs w:val="22"/>
        </w:rPr>
        <w:t xml:space="preserve"> grant</w:t>
      </w:r>
      <w:r w:rsidR="00A74F34">
        <w:rPr>
          <w:rFonts w:ascii="Times New Roman" w:hAnsi="Times New Roman" w:cs="Times New Roman"/>
          <w:sz w:val="22"/>
          <w:szCs w:val="22"/>
        </w:rPr>
        <w:t>s</w:t>
      </w:r>
      <w:r w:rsidR="00441108">
        <w:rPr>
          <w:rFonts w:ascii="Times New Roman" w:hAnsi="Times New Roman" w:cs="Times New Roman"/>
          <w:sz w:val="22"/>
          <w:szCs w:val="22"/>
        </w:rPr>
        <w:t xml:space="preserve"> citizenship to those domiciled in India</w:t>
      </w:r>
      <w:r>
        <w:rPr>
          <w:rFonts w:ascii="Times New Roman" w:hAnsi="Times New Roman" w:cs="Times New Roman"/>
          <w:sz w:val="22"/>
          <w:szCs w:val="22"/>
        </w:rPr>
        <w:t xml:space="preserve"> at its passage</w:t>
      </w:r>
      <w:r w:rsidR="00441108">
        <w:rPr>
          <w:rFonts w:ascii="Times New Roman" w:hAnsi="Times New Roman" w:cs="Times New Roman"/>
          <w:sz w:val="22"/>
          <w:szCs w:val="22"/>
        </w:rPr>
        <w:t>,</w:t>
      </w:r>
      <w:r>
        <w:rPr>
          <w:rFonts w:ascii="Times New Roman" w:hAnsi="Times New Roman" w:cs="Times New Roman"/>
          <w:sz w:val="22"/>
          <w:szCs w:val="22"/>
        </w:rPr>
        <w:t xml:space="preserve"> </w:t>
      </w:r>
      <w:r w:rsidR="00013B0B">
        <w:rPr>
          <w:rFonts w:ascii="Times New Roman" w:hAnsi="Times New Roman" w:cs="Times New Roman"/>
          <w:sz w:val="22"/>
          <w:szCs w:val="22"/>
        </w:rPr>
        <w:t xml:space="preserve">provided they or their </w:t>
      </w:r>
      <w:r w:rsidR="00441108">
        <w:rPr>
          <w:rFonts w:ascii="Times New Roman" w:hAnsi="Times New Roman" w:cs="Times New Roman"/>
          <w:sz w:val="22"/>
          <w:szCs w:val="22"/>
        </w:rPr>
        <w:t xml:space="preserve">parents were born in </w:t>
      </w:r>
      <w:r w:rsidR="00013B0B">
        <w:rPr>
          <w:rFonts w:ascii="Times New Roman" w:hAnsi="Times New Roman" w:cs="Times New Roman"/>
          <w:sz w:val="22"/>
          <w:szCs w:val="22"/>
        </w:rPr>
        <w:t>India or permanent residents</w:t>
      </w:r>
      <w:r w:rsidR="00441108">
        <w:rPr>
          <w:rFonts w:ascii="Times New Roman" w:hAnsi="Times New Roman" w:cs="Times New Roman"/>
          <w:sz w:val="22"/>
          <w:szCs w:val="22"/>
        </w:rPr>
        <w:t xml:space="preserve"> for at least five years. </w:t>
      </w:r>
      <w:r w:rsidR="00013B0B">
        <w:rPr>
          <w:rFonts w:ascii="Times New Roman" w:hAnsi="Times New Roman" w:cs="Times New Roman"/>
          <w:sz w:val="22"/>
          <w:szCs w:val="22"/>
        </w:rPr>
        <w:t xml:space="preserve">Coming out of the fray of Partition violence, or civil war, the Constitution </w:t>
      </w:r>
      <w:r w:rsidR="00441108">
        <w:rPr>
          <w:rFonts w:ascii="Times New Roman" w:hAnsi="Times New Roman" w:cs="Times New Roman"/>
          <w:sz w:val="22"/>
          <w:szCs w:val="22"/>
        </w:rPr>
        <w:t xml:space="preserve">also catered to the needs of </w:t>
      </w:r>
      <w:r w:rsidR="00013B0B">
        <w:rPr>
          <w:rFonts w:ascii="Times New Roman" w:hAnsi="Times New Roman" w:cs="Times New Roman"/>
          <w:sz w:val="22"/>
          <w:szCs w:val="22"/>
        </w:rPr>
        <w:t xml:space="preserve">the millions of </w:t>
      </w:r>
      <w:r w:rsidR="00441108">
        <w:rPr>
          <w:rFonts w:ascii="Times New Roman" w:hAnsi="Times New Roman" w:cs="Times New Roman"/>
          <w:sz w:val="22"/>
          <w:szCs w:val="22"/>
        </w:rPr>
        <w:t xml:space="preserve">migrants </w:t>
      </w:r>
      <w:r w:rsidR="00013B0B">
        <w:rPr>
          <w:rFonts w:ascii="Times New Roman" w:hAnsi="Times New Roman" w:cs="Times New Roman"/>
          <w:sz w:val="22"/>
          <w:szCs w:val="22"/>
        </w:rPr>
        <w:t xml:space="preserve">who had come to India from what, at the stroke of midnight on 14 to 15 August 1947, became Pakistan, by granting them </w:t>
      </w:r>
      <w:r w:rsidR="00672CBC">
        <w:rPr>
          <w:rFonts w:ascii="Times New Roman" w:hAnsi="Times New Roman" w:cs="Times New Roman"/>
          <w:sz w:val="22"/>
          <w:szCs w:val="22"/>
        </w:rPr>
        <w:t xml:space="preserve">Indian </w:t>
      </w:r>
      <w:r w:rsidR="00013B0B">
        <w:rPr>
          <w:rFonts w:ascii="Times New Roman" w:hAnsi="Times New Roman" w:cs="Times New Roman"/>
          <w:sz w:val="22"/>
          <w:szCs w:val="22"/>
        </w:rPr>
        <w:t>citizenship.</w:t>
      </w:r>
      <w:r w:rsidR="00672CBC">
        <w:rPr>
          <w:rFonts w:ascii="Times New Roman" w:hAnsi="Times New Roman" w:cs="Times New Roman"/>
          <w:sz w:val="22"/>
          <w:szCs w:val="22"/>
        </w:rPr>
        <w:t xml:space="preserve"> Reversely, migrants from India to Pakistan forfeited their Indian citizenship, unless they returned.</w:t>
      </w:r>
      <w:r w:rsidR="008A1387">
        <w:rPr>
          <w:rFonts w:ascii="Times New Roman" w:hAnsi="Times New Roman" w:cs="Times New Roman"/>
          <w:sz w:val="22"/>
          <w:szCs w:val="22"/>
        </w:rPr>
        <w:t xml:space="preserve"> The Constitution names migrants from and to India. What it does not </w:t>
      </w:r>
      <w:r w:rsidR="00BA04A9">
        <w:rPr>
          <w:rFonts w:ascii="Times New Roman" w:hAnsi="Times New Roman" w:cs="Times New Roman"/>
          <w:sz w:val="22"/>
          <w:szCs w:val="22"/>
        </w:rPr>
        <w:t xml:space="preserve">do is </w:t>
      </w:r>
      <w:r w:rsidR="008A1387">
        <w:rPr>
          <w:rFonts w:ascii="Times New Roman" w:hAnsi="Times New Roman" w:cs="Times New Roman"/>
          <w:sz w:val="22"/>
          <w:szCs w:val="22"/>
        </w:rPr>
        <w:t>name Hindus and Muslims.</w:t>
      </w:r>
    </w:p>
    <w:p w14:paraId="2D7B7E83" w14:textId="72E1E25E" w:rsidR="005F23A1" w:rsidRDefault="00D44CF4" w:rsidP="00441108">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The CAA, for the first time, does. </w:t>
      </w:r>
      <w:r w:rsidR="00B31633">
        <w:rPr>
          <w:rFonts w:ascii="Times New Roman" w:hAnsi="Times New Roman" w:cs="Times New Roman"/>
          <w:sz w:val="22"/>
          <w:szCs w:val="22"/>
        </w:rPr>
        <w:t xml:space="preserve">The act needs to be understood in relation to the National Register of Citizens (NRC), which was implemented for Assam in 2013-19. The state situated </w:t>
      </w:r>
      <w:r w:rsidR="00BA04A9">
        <w:rPr>
          <w:rFonts w:ascii="Times New Roman" w:hAnsi="Times New Roman" w:cs="Times New Roman"/>
          <w:sz w:val="22"/>
          <w:szCs w:val="22"/>
        </w:rPr>
        <w:t>in India’s extreme Northeastern tip</w:t>
      </w:r>
      <w:r w:rsidR="00B31633">
        <w:rPr>
          <w:rFonts w:ascii="Times New Roman" w:hAnsi="Times New Roman" w:cs="Times New Roman"/>
          <w:sz w:val="22"/>
          <w:szCs w:val="22"/>
        </w:rPr>
        <w:t xml:space="preserve">, almost </w:t>
      </w:r>
      <w:r w:rsidR="00BA04A9">
        <w:rPr>
          <w:rFonts w:ascii="Times New Roman" w:hAnsi="Times New Roman" w:cs="Times New Roman"/>
          <w:sz w:val="22"/>
          <w:szCs w:val="22"/>
        </w:rPr>
        <w:t>sequestered from mainland India by the interrupting bulk of Bangladesh,</w:t>
      </w:r>
      <w:r w:rsidR="00DD4F1C">
        <w:rPr>
          <w:rFonts w:ascii="Times New Roman" w:hAnsi="Times New Roman" w:cs="Times New Roman"/>
          <w:sz w:val="22"/>
          <w:szCs w:val="22"/>
        </w:rPr>
        <w:t xml:space="preserve"> </w:t>
      </w:r>
      <w:r w:rsidR="00ED42C2">
        <w:rPr>
          <w:rFonts w:ascii="Times New Roman" w:hAnsi="Times New Roman" w:cs="Times New Roman"/>
          <w:sz w:val="22"/>
          <w:szCs w:val="22"/>
        </w:rPr>
        <w:t xml:space="preserve">has long stood at the </w:t>
      </w:r>
      <w:r w:rsidR="00DD4F1C">
        <w:rPr>
          <w:rFonts w:ascii="Times New Roman" w:hAnsi="Times New Roman" w:cs="Times New Roman"/>
          <w:sz w:val="22"/>
          <w:szCs w:val="22"/>
        </w:rPr>
        <w:t>centre of concerns over immigration.</w:t>
      </w:r>
      <w:r w:rsidR="00ED42C2" w:rsidRPr="00ED42C2">
        <w:rPr>
          <w:rFonts w:ascii="Times New Roman" w:hAnsi="Times New Roman" w:cs="Times New Roman"/>
          <w:sz w:val="22"/>
          <w:szCs w:val="22"/>
        </w:rPr>
        <w:t xml:space="preserve"> </w:t>
      </w:r>
      <w:r w:rsidR="00ED42C2">
        <w:rPr>
          <w:rFonts w:ascii="Times New Roman" w:hAnsi="Times New Roman" w:cs="Times New Roman"/>
          <w:sz w:val="22"/>
          <w:szCs w:val="22"/>
        </w:rPr>
        <w:t xml:space="preserve">Bengali labourers recruited by the British to work in tea estates streamed into Assam in the nineteenth century, </w:t>
      </w:r>
      <w:r w:rsidR="001B763E">
        <w:rPr>
          <w:rFonts w:ascii="Times New Roman" w:hAnsi="Times New Roman" w:cs="Times New Roman"/>
          <w:sz w:val="22"/>
          <w:szCs w:val="22"/>
        </w:rPr>
        <w:t xml:space="preserve">after Indian independence </w:t>
      </w:r>
      <w:r w:rsidR="00ED42C2">
        <w:rPr>
          <w:rFonts w:ascii="Times New Roman" w:hAnsi="Times New Roman" w:cs="Times New Roman"/>
          <w:sz w:val="22"/>
          <w:szCs w:val="22"/>
        </w:rPr>
        <w:t xml:space="preserve">followed by migrants and refugees from </w:t>
      </w:r>
      <w:r w:rsidR="00340544">
        <w:rPr>
          <w:rFonts w:ascii="Times New Roman" w:hAnsi="Times New Roman" w:cs="Times New Roman"/>
          <w:sz w:val="22"/>
          <w:szCs w:val="22"/>
        </w:rPr>
        <w:t>East</w:t>
      </w:r>
      <w:r w:rsidR="00ED42C2">
        <w:rPr>
          <w:rFonts w:ascii="Times New Roman" w:hAnsi="Times New Roman" w:cs="Times New Roman"/>
          <w:sz w:val="22"/>
          <w:szCs w:val="22"/>
        </w:rPr>
        <w:t xml:space="preserve"> Pakistan (Bangladesh since 1971)</w:t>
      </w:r>
      <w:r w:rsidR="00673E06">
        <w:rPr>
          <w:rFonts w:ascii="Times New Roman" w:hAnsi="Times New Roman" w:cs="Times New Roman"/>
          <w:sz w:val="22"/>
          <w:szCs w:val="22"/>
        </w:rPr>
        <w:t>.</w:t>
      </w:r>
      <w:r w:rsidR="00ED42C2">
        <w:rPr>
          <w:rFonts w:ascii="Times New Roman" w:hAnsi="Times New Roman" w:cs="Times New Roman"/>
          <w:sz w:val="22"/>
          <w:szCs w:val="22"/>
        </w:rPr>
        <w:t xml:space="preserve"> </w:t>
      </w:r>
      <w:r w:rsidR="00412612">
        <w:rPr>
          <w:rFonts w:ascii="Times New Roman" w:hAnsi="Times New Roman" w:cs="Times New Roman"/>
          <w:sz w:val="22"/>
          <w:szCs w:val="22"/>
        </w:rPr>
        <w:t>Responding to fears of population exchange, the loss of Assamese culture, and migrant influence on elections, t</w:t>
      </w:r>
      <w:r w:rsidR="005F23A1">
        <w:rPr>
          <w:rFonts w:ascii="Times New Roman" w:hAnsi="Times New Roman" w:cs="Times New Roman"/>
          <w:sz w:val="22"/>
          <w:szCs w:val="22"/>
        </w:rPr>
        <w:t xml:space="preserve">he </w:t>
      </w:r>
      <w:hyperlink r:id="rId9" w:history="1">
        <w:r w:rsidR="005F23A1" w:rsidRPr="005F23A1">
          <w:rPr>
            <w:rStyle w:val="Hyperlink"/>
            <w:rFonts w:ascii="Times New Roman" w:hAnsi="Times New Roman" w:cs="Times New Roman"/>
            <w:sz w:val="22"/>
            <w:szCs w:val="22"/>
          </w:rPr>
          <w:t>Immigration (Expulsion from Assam) Act</w:t>
        </w:r>
      </w:hyperlink>
      <w:r w:rsidR="005F23A1">
        <w:rPr>
          <w:rFonts w:ascii="Times New Roman" w:hAnsi="Times New Roman" w:cs="Times New Roman"/>
          <w:sz w:val="22"/>
          <w:szCs w:val="22"/>
        </w:rPr>
        <w:t xml:space="preserve"> of 1950</w:t>
      </w:r>
      <w:r w:rsidR="00673E06">
        <w:rPr>
          <w:rFonts w:ascii="Times New Roman" w:hAnsi="Times New Roman" w:cs="Times New Roman"/>
          <w:sz w:val="22"/>
          <w:szCs w:val="22"/>
        </w:rPr>
        <w:t>,</w:t>
      </w:r>
      <w:r w:rsidR="002E760B">
        <w:rPr>
          <w:rFonts w:ascii="Times New Roman" w:hAnsi="Times New Roman" w:cs="Times New Roman"/>
          <w:sz w:val="22"/>
          <w:szCs w:val="22"/>
        </w:rPr>
        <w:t xml:space="preserve"> the </w:t>
      </w:r>
      <w:hyperlink r:id="rId10" w:history="1">
        <w:r w:rsidR="002E760B" w:rsidRPr="002E760B">
          <w:rPr>
            <w:rStyle w:val="Hyperlink"/>
            <w:rFonts w:ascii="Times New Roman" w:hAnsi="Times New Roman" w:cs="Times New Roman"/>
            <w:sz w:val="22"/>
            <w:szCs w:val="22"/>
          </w:rPr>
          <w:t>Foreigners (Tribunal) Order</w:t>
        </w:r>
      </w:hyperlink>
      <w:r w:rsidR="002E760B">
        <w:rPr>
          <w:rFonts w:ascii="Times New Roman" w:hAnsi="Times New Roman" w:cs="Times New Roman"/>
          <w:sz w:val="22"/>
          <w:szCs w:val="22"/>
        </w:rPr>
        <w:t xml:space="preserve"> of 1964</w:t>
      </w:r>
      <w:r w:rsidR="00673E06">
        <w:rPr>
          <w:rFonts w:ascii="Times New Roman" w:hAnsi="Times New Roman" w:cs="Times New Roman"/>
          <w:sz w:val="22"/>
          <w:szCs w:val="22"/>
        </w:rPr>
        <w:t xml:space="preserve">, and the 1985 Assam Accord </w:t>
      </w:r>
      <w:r w:rsidR="00412612">
        <w:rPr>
          <w:rFonts w:ascii="Times New Roman" w:hAnsi="Times New Roman" w:cs="Times New Roman"/>
          <w:sz w:val="22"/>
          <w:szCs w:val="22"/>
        </w:rPr>
        <w:t xml:space="preserve">all </w:t>
      </w:r>
      <w:r w:rsidR="002E760B">
        <w:rPr>
          <w:rFonts w:ascii="Times New Roman" w:hAnsi="Times New Roman" w:cs="Times New Roman"/>
          <w:sz w:val="22"/>
          <w:szCs w:val="22"/>
        </w:rPr>
        <w:t xml:space="preserve">provide for the </w:t>
      </w:r>
      <w:r w:rsidR="005F23A1">
        <w:rPr>
          <w:rFonts w:ascii="Times New Roman" w:hAnsi="Times New Roman" w:cs="Times New Roman"/>
          <w:sz w:val="22"/>
          <w:szCs w:val="22"/>
        </w:rPr>
        <w:t xml:space="preserve">expulsion of </w:t>
      </w:r>
      <w:r w:rsidR="00412612">
        <w:rPr>
          <w:rFonts w:ascii="Times New Roman" w:hAnsi="Times New Roman" w:cs="Times New Roman"/>
          <w:sz w:val="22"/>
          <w:szCs w:val="22"/>
        </w:rPr>
        <w:t xml:space="preserve">undocumented </w:t>
      </w:r>
      <w:r w:rsidR="002E760B">
        <w:rPr>
          <w:rFonts w:ascii="Times New Roman" w:hAnsi="Times New Roman" w:cs="Times New Roman"/>
          <w:sz w:val="22"/>
          <w:szCs w:val="22"/>
        </w:rPr>
        <w:t>foreigners</w:t>
      </w:r>
      <w:r w:rsidR="005F23A1">
        <w:rPr>
          <w:rFonts w:ascii="Times New Roman" w:hAnsi="Times New Roman" w:cs="Times New Roman"/>
          <w:sz w:val="22"/>
          <w:szCs w:val="22"/>
        </w:rPr>
        <w:t xml:space="preserve"> from Assam.</w:t>
      </w:r>
      <w:r w:rsidR="002E760B">
        <w:rPr>
          <w:rFonts w:ascii="Times New Roman" w:hAnsi="Times New Roman" w:cs="Times New Roman"/>
          <w:sz w:val="22"/>
          <w:szCs w:val="22"/>
        </w:rPr>
        <w:t xml:space="preserve"> </w:t>
      </w:r>
    </w:p>
    <w:p w14:paraId="6B2AFB87" w14:textId="5393FF1B" w:rsidR="00912589" w:rsidRDefault="00E0010E" w:rsidP="00441108">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The National Register of Citizens for Assam </w:t>
      </w:r>
      <w:r w:rsidR="001B763E">
        <w:rPr>
          <w:rFonts w:ascii="Times New Roman" w:hAnsi="Times New Roman" w:cs="Times New Roman"/>
          <w:sz w:val="22"/>
          <w:szCs w:val="22"/>
        </w:rPr>
        <w:t xml:space="preserve">that was conducted from 2013 onwards </w:t>
      </w:r>
      <w:r>
        <w:rPr>
          <w:rFonts w:ascii="Times New Roman" w:hAnsi="Times New Roman" w:cs="Times New Roman"/>
          <w:sz w:val="22"/>
          <w:szCs w:val="22"/>
        </w:rPr>
        <w:t>asked all residents to prove that they or their parents were in India before 2</w:t>
      </w:r>
      <w:r w:rsidR="00C35CAA">
        <w:rPr>
          <w:rFonts w:ascii="Times New Roman" w:hAnsi="Times New Roman" w:cs="Times New Roman"/>
          <w:sz w:val="22"/>
          <w:szCs w:val="22"/>
        </w:rPr>
        <w:t>5</w:t>
      </w:r>
      <w:r>
        <w:rPr>
          <w:rFonts w:ascii="Times New Roman" w:hAnsi="Times New Roman" w:cs="Times New Roman"/>
          <w:sz w:val="22"/>
          <w:szCs w:val="22"/>
        </w:rPr>
        <w:t xml:space="preserve"> March 1971, when </w:t>
      </w:r>
      <w:r w:rsidR="007D2046">
        <w:rPr>
          <w:rFonts w:ascii="Times New Roman" w:hAnsi="Times New Roman" w:cs="Times New Roman"/>
          <w:sz w:val="22"/>
          <w:szCs w:val="22"/>
        </w:rPr>
        <w:t xml:space="preserve">the </w:t>
      </w:r>
      <w:r>
        <w:rPr>
          <w:rFonts w:ascii="Times New Roman" w:hAnsi="Times New Roman" w:cs="Times New Roman"/>
          <w:sz w:val="22"/>
          <w:szCs w:val="22"/>
        </w:rPr>
        <w:t xml:space="preserve">Bangladesh </w:t>
      </w:r>
      <w:r w:rsidR="00AB3A49">
        <w:rPr>
          <w:rFonts w:ascii="Times New Roman" w:hAnsi="Times New Roman" w:cs="Times New Roman"/>
          <w:sz w:val="22"/>
          <w:szCs w:val="22"/>
        </w:rPr>
        <w:lastRenderedPageBreak/>
        <w:t>W</w:t>
      </w:r>
      <w:r w:rsidR="00C35CAA">
        <w:rPr>
          <w:rFonts w:ascii="Times New Roman" w:hAnsi="Times New Roman" w:cs="Times New Roman"/>
          <w:sz w:val="22"/>
          <w:szCs w:val="22"/>
        </w:rPr>
        <w:t>ar of</w:t>
      </w:r>
      <w:r>
        <w:rPr>
          <w:rFonts w:ascii="Times New Roman" w:hAnsi="Times New Roman" w:cs="Times New Roman"/>
          <w:sz w:val="22"/>
          <w:szCs w:val="22"/>
        </w:rPr>
        <w:t xml:space="preserve"> </w:t>
      </w:r>
      <w:r w:rsidR="00AB3A49">
        <w:rPr>
          <w:rFonts w:ascii="Times New Roman" w:hAnsi="Times New Roman" w:cs="Times New Roman"/>
          <w:sz w:val="22"/>
          <w:szCs w:val="22"/>
        </w:rPr>
        <w:t>I</w:t>
      </w:r>
      <w:r>
        <w:rPr>
          <w:rFonts w:ascii="Times New Roman" w:hAnsi="Times New Roman" w:cs="Times New Roman"/>
          <w:sz w:val="22"/>
          <w:szCs w:val="22"/>
        </w:rPr>
        <w:t xml:space="preserve">ndependence </w:t>
      </w:r>
      <w:r w:rsidR="00C35CAA">
        <w:rPr>
          <w:rFonts w:ascii="Times New Roman" w:hAnsi="Times New Roman" w:cs="Times New Roman"/>
          <w:sz w:val="22"/>
          <w:szCs w:val="22"/>
        </w:rPr>
        <w:t>against</w:t>
      </w:r>
      <w:r>
        <w:rPr>
          <w:rFonts w:ascii="Times New Roman" w:hAnsi="Times New Roman" w:cs="Times New Roman"/>
          <w:sz w:val="22"/>
          <w:szCs w:val="22"/>
        </w:rPr>
        <w:t xml:space="preserve"> Pakistan </w:t>
      </w:r>
      <w:proofErr w:type="gramStart"/>
      <w:r w:rsidR="007D2046">
        <w:rPr>
          <w:rFonts w:ascii="Times New Roman" w:hAnsi="Times New Roman" w:cs="Times New Roman"/>
          <w:sz w:val="22"/>
          <w:szCs w:val="22"/>
        </w:rPr>
        <w:t>began</w:t>
      </w:r>
      <w:proofErr w:type="gramEnd"/>
      <w:r w:rsidR="007D2046">
        <w:rPr>
          <w:rFonts w:ascii="Times New Roman" w:hAnsi="Times New Roman" w:cs="Times New Roman"/>
          <w:sz w:val="22"/>
          <w:szCs w:val="22"/>
        </w:rPr>
        <w:t xml:space="preserve"> </w:t>
      </w:r>
      <w:r>
        <w:rPr>
          <w:rFonts w:ascii="Times New Roman" w:hAnsi="Times New Roman" w:cs="Times New Roman"/>
          <w:sz w:val="22"/>
          <w:szCs w:val="22"/>
        </w:rPr>
        <w:t xml:space="preserve">and </w:t>
      </w:r>
      <w:r w:rsidR="00C35CAA">
        <w:rPr>
          <w:rFonts w:ascii="Times New Roman" w:hAnsi="Times New Roman" w:cs="Times New Roman"/>
          <w:sz w:val="22"/>
          <w:szCs w:val="22"/>
        </w:rPr>
        <w:t>millions of</w:t>
      </w:r>
      <w:r>
        <w:rPr>
          <w:rFonts w:ascii="Times New Roman" w:hAnsi="Times New Roman" w:cs="Times New Roman"/>
          <w:sz w:val="22"/>
          <w:szCs w:val="22"/>
        </w:rPr>
        <w:t xml:space="preserve"> refugees came to India.</w:t>
      </w:r>
      <w:r w:rsidR="002256EF" w:rsidRPr="002256EF">
        <w:rPr>
          <w:rFonts w:ascii="Times New Roman" w:hAnsi="Times New Roman" w:cs="Times New Roman"/>
          <w:sz w:val="22"/>
          <w:szCs w:val="22"/>
        </w:rPr>
        <w:t xml:space="preserve"> </w:t>
      </w:r>
      <w:r w:rsidR="002256EF">
        <w:rPr>
          <w:rFonts w:ascii="Times New Roman" w:hAnsi="Times New Roman" w:cs="Times New Roman"/>
          <w:sz w:val="22"/>
          <w:szCs w:val="22"/>
        </w:rPr>
        <w:t>“Illegal immigrants” are to be detained, deported, and their names struck off the electoral register. But f</w:t>
      </w:r>
      <w:r w:rsidR="00ED53FF">
        <w:rPr>
          <w:rFonts w:ascii="Times New Roman" w:hAnsi="Times New Roman" w:cs="Times New Roman"/>
          <w:sz w:val="22"/>
          <w:szCs w:val="22"/>
        </w:rPr>
        <w:t>or the poor and illiterate, produc</w:t>
      </w:r>
      <w:r>
        <w:rPr>
          <w:rFonts w:ascii="Times New Roman" w:hAnsi="Times New Roman" w:cs="Times New Roman"/>
          <w:sz w:val="22"/>
          <w:szCs w:val="22"/>
        </w:rPr>
        <w:t>ing</w:t>
      </w:r>
      <w:r w:rsidR="00ED53FF">
        <w:rPr>
          <w:rFonts w:ascii="Times New Roman" w:hAnsi="Times New Roman" w:cs="Times New Roman"/>
          <w:sz w:val="22"/>
          <w:szCs w:val="22"/>
        </w:rPr>
        <w:t xml:space="preserve"> the </w:t>
      </w:r>
      <w:r w:rsidR="002E7E01">
        <w:rPr>
          <w:rFonts w:ascii="Times New Roman" w:hAnsi="Times New Roman" w:cs="Times New Roman"/>
          <w:sz w:val="22"/>
          <w:szCs w:val="22"/>
        </w:rPr>
        <w:t xml:space="preserve">requisite </w:t>
      </w:r>
      <w:r w:rsidR="00ED53FF">
        <w:rPr>
          <w:rFonts w:ascii="Times New Roman" w:hAnsi="Times New Roman" w:cs="Times New Roman"/>
          <w:sz w:val="22"/>
          <w:szCs w:val="22"/>
        </w:rPr>
        <w:t xml:space="preserve">documents </w:t>
      </w:r>
      <w:r>
        <w:rPr>
          <w:rFonts w:ascii="Times New Roman" w:hAnsi="Times New Roman" w:cs="Times New Roman"/>
          <w:sz w:val="22"/>
          <w:szCs w:val="22"/>
        </w:rPr>
        <w:t>to</w:t>
      </w:r>
      <w:r w:rsidR="00ED53FF">
        <w:rPr>
          <w:rFonts w:ascii="Times New Roman" w:hAnsi="Times New Roman" w:cs="Times New Roman"/>
          <w:sz w:val="22"/>
          <w:szCs w:val="22"/>
        </w:rPr>
        <w:t xml:space="preserve"> prove </w:t>
      </w:r>
      <w:r w:rsidR="00B76135">
        <w:rPr>
          <w:rFonts w:ascii="Times New Roman" w:hAnsi="Times New Roman" w:cs="Times New Roman"/>
          <w:sz w:val="22"/>
          <w:szCs w:val="22"/>
        </w:rPr>
        <w:t xml:space="preserve">their </w:t>
      </w:r>
      <w:r w:rsidR="006F5A2D">
        <w:rPr>
          <w:rFonts w:ascii="Times New Roman" w:hAnsi="Times New Roman" w:cs="Times New Roman"/>
          <w:sz w:val="22"/>
          <w:szCs w:val="22"/>
        </w:rPr>
        <w:t xml:space="preserve">legal </w:t>
      </w:r>
      <w:r w:rsidR="00B76135">
        <w:rPr>
          <w:rFonts w:ascii="Times New Roman" w:hAnsi="Times New Roman" w:cs="Times New Roman"/>
          <w:sz w:val="22"/>
          <w:szCs w:val="22"/>
        </w:rPr>
        <w:t>status</w:t>
      </w:r>
      <w:r>
        <w:rPr>
          <w:rFonts w:ascii="Times New Roman" w:hAnsi="Times New Roman" w:cs="Times New Roman"/>
          <w:sz w:val="22"/>
          <w:szCs w:val="22"/>
        </w:rPr>
        <w:t xml:space="preserve"> is </w:t>
      </w:r>
      <w:hyperlink r:id="rId11" w:history="1">
        <w:r w:rsidRPr="00C35CAA">
          <w:rPr>
            <w:rStyle w:val="Hyperlink"/>
            <w:rFonts w:ascii="Times New Roman" w:hAnsi="Times New Roman" w:cs="Times New Roman"/>
            <w:sz w:val="22"/>
            <w:szCs w:val="22"/>
          </w:rPr>
          <w:t>notoriously difficult</w:t>
        </w:r>
      </w:hyperlink>
      <w:r>
        <w:rPr>
          <w:rFonts w:ascii="Times New Roman" w:hAnsi="Times New Roman" w:cs="Times New Roman"/>
          <w:sz w:val="22"/>
          <w:szCs w:val="22"/>
        </w:rPr>
        <w:t xml:space="preserve">. As a result, </w:t>
      </w:r>
      <w:r w:rsidR="00C35CAA">
        <w:rPr>
          <w:rFonts w:ascii="Times New Roman" w:hAnsi="Times New Roman" w:cs="Times New Roman"/>
          <w:sz w:val="22"/>
          <w:szCs w:val="22"/>
        </w:rPr>
        <w:t>t</w:t>
      </w:r>
      <w:r w:rsidR="00912589">
        <w:rPr>
          <w:rFonts w:ascii="Times New Roman" w:hAnsi="Times New Roman" w:cs="Times New Roman"/>
          <w:sz w:val="22"/>
          <w:szCs w:val="22"/>
        </w:rPr>
        <w:t xml:space="preserve">he </w:t>
      </w:r>
      <w:r w:rsidR="00C35CAA">
        <w:rPr>
          <w:rFonts w:ascii="Times New Roman" w:hAnsi="Times New Roman" w:cs="Times New Roman"/>
          <w:sz w:val="22"/>
          <w:szCs w:val="22"/>
        </w:rPr>
        <w:t xml:space="preserve">final </w:t>
      </w:r>
      <w:r w:rsidR="00933A52">
        <w:rPr>
          <w:rFonts w:ascii="Times New Roman" w:hAnsi="Times New Roman" w:cs="Times New Roman"/>
          <w:sz w:val="22"/>
          <w:szCs w:val="22"/>
        </w:rPr>
        <w:t xml:space="preserve">NRC </w:t>
      </w:r>
      <w:r w:rsidR="00C35CAA">
        <w:rPr>
          <w:rFonts w:ascii="Times New Roman" w:hAnsi="Times New Roman" w:cs="Times New Roman"/>
          <w:sz w:val="22"/>
          <w:szCs w:val="22"/>
        </w:rPr>
        <w:t xml:space="preserve">list </w:t>
      </w:r>
      <w:r w:rsidR="00912589">
        <w:rPr>
          <w:rFonts w:ascii="Times New Roman" w:hAnsi="Times New Roman" w:cs="Times New Roman"/>
          <w:sz w:val="22"/>
          <w:szCs w:val="22"/>
        </w:rPr>
        <w:t xml:space="preserve">returned </w:t>
      </w:r>
      <w:r w:rsidR="00C35CAA">
        <w:rPr>
          <w:rFonts w:ascii="Times New Roman" w:hAnsi="Times New Roman" w:cs="Times New Roman"/>
          <w:sz w:val="22"/>
          <w:szCs w:val="22"/>
        </w:rPr>
        <w:t>two</w:t>
      </w:r>
      <w:r w:rsidR="00912589">
        <w:rPr>
          <w:rFonts w:ascii="Times New Roman" w:hAnsi="Times New Roman" w:cs="Times New Roman"/>
          <w:sz w:val="22"/>
          <w:szCs w:val="22"/>
        </w:rPr>
        <w:t xml:space="preserve"> million “illegal</w:t>
      </w:r>
      <w:r w:rsidR="00B76135">
        <w:rPr>
          <w:rFonts w:ascii="Times New Roman" w:hAnsi="Times New Roman" w:cs="Times New Roman"/>
          <w:sz w:val="22"/>
          <w:szCs w:val="22"/>
        </w:rPr>
        <w:t>”</w:t>
      </w:r>
      <w:r w:rsidR="00912589">
        <w:rPr>
          <w:rFonts w:ascii="Times New Roman" w:hAnsi="Times New Roman" w:cs="Times New Roman"/>
          <w:sz w:val="22"/>
          <w:szCs w:val="22"/>
        </w:rPr>
        <w:t xml:space="preserve"> </w:t>
      </w:r>
      <w:r w:rsidR="00B76135">
        <w:rPr>
          <w:rFonts w:ascii="Times New Roman" w:hAnsi="Times New Roman" w:cs="Times New Roman"/>
          <w:sz w:val="22"/>
          <w:szCs w:val="22"/>
        </w:rPr>
        <w:t>aliens</w:t>
      </w:r>
      <w:r w:rsidR="00933A52">
        <w:rPr>
          <w:rFonts w:ascii="Times New Roman" w:hAnsi="Times New Roman" w:cs="Times New Roman"/>
          <w:sz w:val="22"/>
          <w:szCs w:val="22"/>
        </w:rPr>
        <w:t xml:space="preserve"> for Assam</w:t>
      </w:r>
      <w:r w:rsidR="00731A57">
        <w:rPr>
          <w:rFonts w:ascii="Times New Roman" w:hAnsi="Times New Roman" w:cs="Times New Roman"/>
          <w:sz w:val="22"/>
          <w:szCs w:val="22"/>
        </w:rPr>
        <w:t xml:space="preserve">, </w:t>
      </w:r>
      <w:r w:rsidR="00C35CAA">
        <w:rPr>
          <w:rFonts w:ascii="Times New Roman" w:hAnsi="Times New Roman" w:cs="Times New Roman"/>
          <w:sz w:val="22"/>
          <w:szCs w:val="22"/>
        </w:rPr>
        <w:t>the majority of whom, t</w:t>
      </w:r>
      <w:r w:rsidR="00912589">
        <w:rPr>
          <w:rFonts w:ascii="Times New Roman" w:hAnsi="Times New Roman" w:cs="Times New Roman"/>
          <w:sz w:val="22"/>
          <w:szCs w:val="22"/>
        </w:rPr>
        <w:t xml:space="preserve">o the apparent surprise of the ruling Hindu-nationalist BJP, </w:t>
      </w:r>
      <w:r w:rsidR="00C35CAA">
        <w:rPr>
          <w:rFonts w:ascii="Times New Roman" w:hAnsi="Times New Roman" w:cs="Times New Roman"/>
          <w:sz w:val="22"/>
          <w:szCs w:val="22"/>
        </w:rPr>
        <w:t>are</w:t>
      </w:r>
      <w:r w:rsidR="00912589">
        <w:rPr>
          <w:rFonts w:ascii="Times New Roman" w:hAnsi="Times New Roman" w:cs="Times New Roman"/>
          <w:sz w:val="22"/>
          <w:szCs w:val="22"/>
        </w:rPr>
        <w:t xml:space="preserve"> Bengali Hindus.</w:t>
      </w:r>
      <w:r w:rsidR="001C446A">
        <w:rPr>
          <w:rFonts w:ascii="Times New Roman" w:hAnsi="Times New Roman" w:cs="Times New Roman"/>
          <w:sz w:val="22"/>
          <w:szCs w:val="22"/>
        </w:rPr>
        <w:t xml:space="preserve"> </w:t>
      </w:r>
      <w:r w:rsidR="00C35CAA">
        <w:rPr>
          <w:rFonts w:ascii="Times New Roman" w:hAnsi="Times New Roman" w:cs="Times New Roman"/>
          <w:sz w:val="22"/>
          <w:szCs w:val="22"/>
        </w:rPr>
        <w:t>T</w:t>
      </w:r>
      <w:r w:rsidR="00B31F1A">
        <w:rPr>
          <w:rFonts w:ascii="Times New Roman" w:hAnsi="Times New Roman" w:cs="Times New Roman"/>
          <w:sz w:val="22"/>
          <w:szCs w:val="22"/>
        </w:rPr>
        <w:t>o safeguard them, th</w:t>
      </w:r>
      <w:r w:rsidR="00C35CAA">
        <w:rPr>
          <w:rFonts w:ascii="Times New Roman" w:hAnsi="Times New Roman" w:cs="Times New Roman"/>
          <w:sz w:val="22"/>
          <w:szCs w:val="22"/>
        </w:rPr>
        <w:t xml:space="preserve">e </w:t>
      </w:r>
      <w:hyperlink r:id="rId12" w:history="1">
        <w:r w:rsidR="00C35CAA" w:rsidRPr="00C151BE">
          <w:rPr>
            <w:rStyle w:val="Hyperlink"/>
            <w:rFonts w:ascii="Times New Roman" w:hAnsi="Times New Roman" w:cs="Times New Roman"/>
            <w:sz w:val="22"/>
            <w:szCs w:val="22"/>
          </w:rPr>
          <w:t>Citizenship Amendment Act</w:t>
        </w:r>
      </w:hyperlink>
      <w:r w:rsidR="00C35CAA">
        <w:rPr>
          <w:rFonts w:ascii="Times New Roman" w:hAnsi="Times New Roman" w:cs="Times New Roman"/>
          <w:sz w:val="22"/>
          <w:szCs w:val="22"/>
        </w:rPr>
        <w:t xml:space="preserve"> </w:t>
      </w:r>
      <w:r w:rsidR="00B31F1A">
        <w:rPr>
          <w:rFonts w:ascii="Times New Roman" w:hAnsi="Times New Roman" w:cs="Times New Roman"/>
          <w:sz w:val="22"/>
          <w:szCs w:val="22"/>
        </w:rPr>
        <w:t>provides the exemption of</w:t>
      </w:r>
      <w:r w:rsidR="00C151BE">
        <w:rPr>
          <w:rFonts w:ascii="Times New Roman" w:hAnsi="Times New Roman" w:cs="Times New Roman"/>
          <w:sz w:val="22"/>
          <w:szCs w:val="22"/>
        </w:rPr>
        <w:t xml:space="preserve"> </w:t>
      </w:r>
      <w:r w:rsidR="00217E5C">
        <w:rPr>
          <w:rFonts w:ascii="Times New Roman" w:hAnsi="Times New Roman" w:cs="Times New Roman"/>
          <w:sz w:val="22"/>
          <w:szCs w:val="22"/>
        </w:rPr>
        <w:t xml:space="preserve">anyone from the </w:t>
      </w:r>
      <w:r w:rsidR="00C151BE">
        <w:rPr>
          <w:rFonts w:ascii="Times New Roman" w:hAnsi="Times New Roman" w:cs="Times New Roman"/>
          <w:sz w:val="22"/>
          <w:szCs w:val="22"/>
        </w:rPr>
        <w:t>“</w:t>
      </w:r>
      <w:r w:rsidR="00C151BE" w:rsidRPr="00C151BE">
        <w:rPr>
          <w:rFonts w:ascii="Times New Roman" w:hAnsi="Times New Roman" w:cs="Times New Roman"/>
          <w:sz w:val="22"/>
          <w:szCs w:val="22"/>
        </w:rPr>
        <w:t>Hindu, Sikh, Buddhist, Jain, Parsi or Christian community from Afghanistan, Bangladesh or Pakistan, who entered into India on or before the 31st day of December, 2014</w:t>
      </w:r>
      <w:r w:rsidR="00C151BE">
        <w:rPr>
          <w:rFonts w:ascii="Times New Roman" w:hAnsi="Times New Roman" w:cs="Times New Roman"/>
          <w:sz w:val="22"/>
          <w:szCs w:val="22"/>
        </w:rPr>
        <w:t>”</w:t>
      </w:r>
      <w:r w:rsidR="00B31F1A">
        <w:rPr>
          <w:rFonts w:ascii="Times New Roman" w:hAnsi="Times New Roman" w:cs="Times New Roman"/>
          <w:sz w:val="22"/>
          <w:szCs w:val="22"/>
        </w:rPr>
        <w:t xml:space="preserve"> from the status of illegal migrant,</w:t>
      </w:r>
      <w:r w:rsidR="00217E5C">
        <w:rPr>
          <w:rFonts w:ascii="Times New Roman" w:hAnsi="Times New Roman" w:cs="Times New Roman"/>
          <w:sz w:val="22"/>
          <w:szCs w:val="22"/>
        </w:rPr>
        <w:t xml:space="preserve"> thus</w:t>
      </w:r>
      <w:r w:rsidR="00B76135">
        <w:rPr>
          <w:rFonts w:ascii="Times New Roman" w:hAnsi="Times New Roman" w:cs="Times New Roman"/>
          <w:sz w:val="22"/>
          <w:szCs w:val="22"/>
        </w:rPr>
        <w:t xml:space="preserve"> </w:t>
      </w:r>
      <w:r w:rsidR="002E7E01">
        <w:rPr>
          <w:rFonts w:ascii="Times New Roman" w:hAnsi="Times New Roman" w:cs="Times New Roman"/>
          <w:sz w:val="22"/>
          <w:szCs w:val="22"/>
        </w:rPr>
        <w:t xml:space="preserve">putting the </w:t>
      </w:r>
      <w:r w:rsidR="00C35CAA">
        <w:rPr>
          <w:rFonts w:ascii="Times New Roman" w:hAnsi="Times New Roman" w:cs="Times New Roman"/>
          <w:sz w:val="22"/>
          <w:szCs w:val="22"/>
        </w:rPr>
        <w:t xml:space="preserve">citizenship of </w:t>
      </w:r>
      <w:r w:rsidR="00C151BE">
        <w:rPr>
          <w:rFonts w:ascii="Times New Roman" w:hAnsi="Times New Roman" w:cs="Times New Roman"/>
          <w:sz w:val="22"/>
          <w:szCs w:val="22"/>
        </w:rPr>
        <w:t xml:space="preserve">Indian </w:t>
      </w:r>
      <w:r w:rsidR="00C35CAA">
        <w:rPr>
          <w:rFonts w:ascii="Times New Roman" w:hAnsi="Times New Roman" w:cs="Times New Roman"/>
          <w:sz w:val="22"/>
          <w:szCs w:val="22"/>
        </w:rPr>
        <w:t>Muslims alone on the line.</w:t>
      </w:r>
    </w:p>
    <w:p w14:paraId="47F0BD2D" w14:textId="3DC4DCCD" w:rsidR="00A105CE" w:rsidRDefault="00A32215" w:rsidP="00441108">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The population transfer between India and West and East Pakistan </w:t>
      </w:r>
      <w:r w:rsidR="00B51AB2">
        <w:rPr>
          <w:rFonts w:ascii="Times New Roman" w:hAnsi="Times New Roman" w:cs="Times New Roman"/>
          <w:sz w:val="22"/>
          <w:szCs w:val="22"/>
        </w:rPr>
        <w:t xml:space="preserve">that </w:t>
      </w:r>
      <w:r w:rsidR="001B763E">
        <w:rPr>
          <w:rFonts w:ascii="Times New Roman" w:hAnsi="Times New Roman" w:cs="Times New Roman"/>
          <w:sz w:val="22"/>
          <w:szCs w:val="22"/>
        </w:rPr>
        <w:t>occurred</w:t>
      </w:r>
      <w:r w:rsidR="00B51AB2">
        <w:rPr>
          <w:rFonts w:ascii="Times New Roman" w:hAnsi="Times New Roman" w:cs="Times New Roman"/>
          <w:sz w:val="22"/>
          <w:szCs w:val="22"/>
        </w:rPr>
        <w:t xml:space="preserve"> in and around 1947 and 1971 </w:t>
      </w:r>
      <w:r>
        <w:rPr>
          <w:rFonts w:ascii="Times New Roman" w:hAnsi="Times New Roman" w:cs="Times New Roman"/>
          <w:sz w:val="22"/>
          <w:szCs w:val="22"/>
        </w:rPr>
        <w:t>occurred on religious lines, with Sikhs and Hindus fleeing Pakistan’s two wings and Muslims fleeing India. And yet previous Indian citizenship laws</w:t>
      </w:r>
      <w:r w:rsidR="00985767">
        <w:rPr>
          <w:rFonts w:ascii="Times New Roman" w:hAnsi="Times New Roman" w:cs="Times New Roman"/>
          <w:sz w:val="22"/>
          <w:szCs w:val="22"/>
        </w:rPr>
        <w:t xml:space="preserve"> never </w:t>
      </w:r>
      <w:r w:rsidR="005802CA">
        <w:rPr>
          <w:rFonts w:ascii="Times New Roman" w:hAnsi="Times New Roman" w:cs="Times New Roman"/>
          <w:sz w:val="22"/>
          <w:szCs w:val="22"/>
        </w:rPr>
        <w:t xml:space="preserve">acknowledged the specificity of </w:t>
      </w:r>
      <w:r w:rsidR="00985767">
        <w:rPr>
          <w:rFonts w:ascii="Times New Roman" w:hAnsi="Times New Roman" w:cs="Times New Roman"/>
          <w:sz w:val="22"/>
          <w:szCs w:val="22"/>
        </w:rPr>
        <w:t>religio</w:t>
      </w:r>
      <w:r w:rsidR="00E31119">
        <w:rPr>
          <w:rFonts w:ascii="Times New Roman" w:hAnsi="Times New Roman" w:cs="Times New Roman"/>
          <w:sz w:val="22"/>
          <w:szCs w:val="22"/>
        </w:rPr>
        <w:t xml:space="preserve">n </w:t>
      </w:r>
      <w:r w:rsidR="00985767">
        <w:rPr>
          <w:rFonts w:ascii="Times New Roman" w:hAnsi="Times New Roman" w:cs="Times New Roman"/>
          <w:sz w:val="22"/>
          <w:szCs w:val="22"/>
        </w:rPr>
        <w:t xml:space="preserve">while making allowances for this migration. For instance, </w:t>
      </w:r>
      <w:r w:rsidR="008E70A1">
        <w:rPr>
          <w:rFonts w:ascii="Times New Roman" w:hAnsi="Times New Roman" w:cs="Times New Roman"/>
          <w:sz w:val="22"/>
          <w:szCs w:val="22"/>
        </w:rPr>
        <w:t>the</w:t>
      </w:r>
      <w:r w:rsidR="00FA4139">
        <w:rPr>
          <w:rFonts w:ascii="Times New Roman" w:hAnsi="Times New Roman" w:cs="Times New Roman"/>
          <w:sz w:val="22"/>
          <w:szCs w:val="22"/>
        </w:rPr>
        <w:t xml:space="preserve"> 1950 </w:t>
      </w:r>
      <w:hyperlink r:id="rId13" w:history="1">
        <w:r w:rsidR="00FA4139" w:rsidRPr="00FA4139">
          <w:rPr>
            <w:rStyle w:val="Hyperlink"/>
            <w:rFonts w:ascii="Times New Roman" w:hAnsi="Times New Roman" w:cs="Times New Roman"/>
            <w:sz w:val="22"/>
            <w:szCs w:val="22"/>
          </w:rPr>
          <w:t>Nehru-Liaquat Pact</w:t>
        </w:r>
      </w:hyperlink>
      <w:r w:rsidR="008E70A1">
        <w:rPr>
          <w:rFonts w:ascii="Times New Roman" w:hAnsi="Times New Roman" w:cs="Times New Roman"/>
          <w:sz w:val="22"/>
          <w:szCs w:val="22"/>
        </w:rPr>
        <w:t>, while providing for the free movement of “migrants from East Bengal, West Bengal, Assam and Tripura, where communal disturbances have recently occurred,” insists</w:t>
      </w:r>
      <w:r w:rsidR="005802CA">
        <w:rPr>
          <w:rFonts w:ascii="Times New Roman" w:hAnsi="Times New Roman" w:cs="Times New Roman"/>
          <w:sz w:val="22"/>
          <w:szCs w:val="22"/>
        </w:rPr>
        <w:t xml:space="preserve"> that “the loyalty of the minorities is to the state of which they are citizens, and that it is to the Government of their own State that they should look for the redress of their grievances.”</w:t>
      </w:r>
      <w:r w:rsidR="008D7E8E">
        <w:rPr>
          <w:rFonts w:ascii="Times New Roman" w:hAnsi="Times New Roman" w:cs="Times New Roman"/>
          <w:sz w:val="22"/>
          <w:szCs w:val="22"/>
        </w:rPr>
        <w:t xml:space="preserve"> </w:t>
      </w:r>
      <w:r w:rsidR="00DD5C69">
        <w:rPr>
          <w:rFonts w:ascii="Times New Roman" w:hAnsi="Times New Roman" w:cs="Times New Roman"/>
          <w:sz w:val="22"/>
          <w:szCs w:val="22"/>
        </w:rPr>
        <w:t xml:space="preserve">Similarly, the 1950 </w:t>
      </w:r>
      <w:r w:rsidR="00DD5C69" w:rsidRPr="00E31119">
        <w:rPr>
          <w:rFonts w:ascii="Times New Roman" w:hAnsi="Times New Roman" w:cs="Times New Roman"/>
          <w:sz w:val="22"/>
          <w:szCs w:val="22"/>
        </w:rPr>
        <w:t>Immigrants (Expulsion from Assam</w:t>
      </w:r>
      <w:r w:rsidR="001B763E">
        <w:rPr>
          <w:rFonts w:ascii="Times New Roman" w:hAnsi="Times New Roman" w:cs="Times New Roman"/>
          <w:sz w:val="22"/>
          <w:szCs w:val="22"/>
        </w:rPr>
        <w:t>)</w:t>
      </w:r>
      <w:r w:rsidR="00DD5C69" w:rsidRPr="00E31119">
        <w:rPr>
          <w:rFonts w:ascii="Times New Roman" w:hAnsi="Times New Roman" w:cs="Times New Roman"/>
          <w:sz w:val="22"/>
          <w:szCs w:val="22"/>
        </w:rPr>
        <w:t xml:space="preserve"> Act</w:t>
      </w:r>
      <w:r w:rsidR="00DD5C69">
        <w:rPr>
          <w:rFonts w:ascii="Times New Roman" w:hAnsi="Times New Roman" w:cs="Times New Roman"/>
          <w:sz w:val="22"/>
          <w:szCs w:val="22"/>
        </w:rPr>
        <w:t xml:space="preserve"> exempts “any person who on the account of civil disturbances or the fear of such disturbances in any area now forming part of Pakistan has been displaced” and moved to Assam and India, from removal as an illegal migrant. It may be assumed that non-Muslims would have reason to fear civil disturbance in Pakistan, but the refusal to name religion persists.</w:t>
      </w:r>
    </w:p>
    <w:p w14:paraId="1BA3BDFC" w14:textId="4D18275C" w:rsidR="00133160" w:rsidRDefault="00F95CFF" w:rsidP="00133160">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This refusal </w:t>
      </w:r>
      <w:r w:rsidR="00A105CE">
        <w:rPr>
          <w:rFonts w:ascii="Times New Roman" w:hAnsi="Times New Roman" w:cs="Times New Roman"/>
          <w:sz w:val="22"/>
          <w:szCs w:val="22"/>
        </w:rPr>
        <w:t xml:space="preserve">matters. It is the refusal to </w:t>
      </w:r>
      <w:r w:rsidR="007D4BB3">
        <w:rPr>
          <w:rFonts w:ascii="Times New Roman" w:hAnsi="Times New Roman" w:cs="Times New Roman"/>
          <w:sz w:val="22"/>
          <w:szCs w:val="22"/>
        </w:rPr>
        <w:t>define</w:t>
      </w:r>
      <w:r w:rsidR="00A105CE">
        <w:rPr>
          <w:rFonts w:ascii="Times New Roman" w:hAnsi="Times New Roman" w:cs="Times New Roman"/>
          <w:sz w:val="22"/>
          <w:szCs w:val="22"/>
        </w:rPr>
        <w:t xml:space="preserve"> </w:t>
      </w:r>
      <w:r w:rsidR="007D4BB3">
        <w:rPr>
          <w:rFonts w:ascii="Times New Roman" w:hAnsi="Times New Roman" w:cs="Times New Roman"/>
          <w:sz w:val="22"/>
          <w:szCs w:val="22"/>
        </w:rPr>
        <w:t xml:space="preserve">India as the land of the Hindus. The elision of the difference between the Hindu religion and </w:t>
      </w:r>
      <w:r w:rsidR="001B763E">
        <w:rPr>
          <w:rFonts w:ascii="Times New Roman" w:hAnsi="Times New Roman" w:cs="Times New Roman"/>
          <w:sz w:val="22"/>
          <w:szCs w:val="22"/>
        </w:rPr>
        <w:t xml:space="preserve">Indian citizenship, as a proxy for </w:t>
      </w:r>
      <w:r w:rsidR="00FE1DF2">
        <w:rPr>
          <w:rFonts w:ascii="Times New Roman" w:hAnsi="Times New Roman" w:cs="Times New Roman"/>
          <w:sz w:val="22"/>
          <w:szCs w:val="22"/>
        </w:rPr>
        <w:t>the Indian state</w:t>
      </w:r>
      <w:r w:rsidR="001B763E">
        <w:rPr>
          <w:rFonts w:ascii="Times New Roman" w:hAnsi="Times New Roman" w:cs="Times New Roman"/>
          <w:sz w:val="22"/>
          <w:szCs w:val="22"/>
        </w:rPr>
        <w:t>,</w:t>
      </w:r>
      <w:r w:rsidR="007D4BB3">
        <w:rPr>
          <w:rFonts w:ascii="Times New Roman" w:hAnsi="Times New Roman" w:cs="Times New Roman"/>
          <w:sz w:val="22"/>
          <w:szCs w:val="22"/>
        </w:rPr>
        <w:t xml:space="preserve"> </w:t>
      </w:r>
      <w:r w:rsidR="00E31119">
        <w:rPr>
          <w:rFonts w:ascii="Times New Roman" w:hAnsi="Times New Roman" w:cs="Times New Roman"/>
          <w:sz w:val="22"/>
          <w:szCs w:val="22"/>
        </w:rPr>
        <w:t xml:space="preserve">today </w:t>
      </w:r>
      <w:r w:rsidR="007D4BB3">
        <w:rPr>
          <w:rFonts w:ascii="Times New Roman" w:hAnsi="Times New Roman" w:cs="Times New Roman"/>
          <w:sz w:val="22"/>
          <w:szCs w:val="22"/>
        </w:rPr>
        <w:t>is</w:t>
      </w:r>
      <w:r w:rsidR="00A202FA">
        <w:rPr>
          <w:rFonts w:ascii="Times New Roman" w:hAnsi="Times New Roman" w:cs="Times New Roman"/>
          <w:sz w:val="22"/>
          <w:szCs w:val="22"/>
        </w:rPr>
        <w:t xml:space="preserve"> </w:t>
      </w:r>
      <w:r w:rsidR="007D4BB3">
        <w:rPr>
          <w:rFonts w:ascii="Times New Roman" w:hAnsi="Times New Roman" w:cs="Times New Roman"/>
          <w:sz w:val="22"/>
          <w:szCs w:val="22"/>
        </w:rPr>
        <w:t>ominous.</w:t>
      </w:r>
      <w:r w:rsidR="00133160">
        <w:rPr>
          <w:rFonts w:ascii="Times New Roman" w:hAnsi="Times New Roman" w:cs="Times New Roman"/>
          <w:sz w:val="22"/>
          <w:szCs w:val="22"/>
        </w:rPr>
        <w:t xml:space="preserve"> </w:t>
      </w:r>
      <w:r w:rsidR="00C151BE">
        <w:rPr>
          <w:rFonts w:ascii="Times New Roman" w:hAnsi="Times New Roman" w:cs="Times New Roman"/>
          <w:sz w:val="22"/>
          <w:szCs w:val="22"/>
        </w:rPr>
        <w:t>Is the CAA the fulfilment of Partition</w:t>
      </w:r>
      <w:r w:rsidR="002C465C">
        <w:rPr>
          <w:rFonts w:ascii="Times New Roman" w:hAnsi="Times New Roman" w:cs="Times New Roman"/>
          <w:sz w:val="22"/>
          <w:szCs w:val="22"/>
        </w:rPr>
        <w:t xml:space="preserve">, the perfection of the population </w:t>
      </w:r>
      <w:r w:rsidR="00133160">
        <w:rPr>
          <w:rFonts w:ascii="Times New Roman" w:hAnsi="Times New Roman" w:cs="Times New Roman"/>
          <w:sz w:val="22"/>
          <w:szCs w:val="22"/>
        </w:rPr>
        <w:t xml:space="preserve">transfer </w:t>
      </w:r>
      <w:r w:rsidR="002C465C">
        <w:rPr>
          <w:rFonts w:ascii="Times New Roman" w:hAnsi="Times New Roman" w:cs="Times New Roman"/>
          <w:sz w:val="22"/>
          <w:szCs w:val="22"/>
        </w:rPr>
        <w:t>that neither Jinnah nor Nehru wanted, and that remained incomplete</w:t>
      </w:r>
      <w:r w:rsidR="00AF323A">
        <w:rPr>
          <w:rFonts w:ascii="Times New Roman" w:hAnsi="Times New Roman" w:cs="Times New Roman"/>
          <w:sz w:val="22"/>
          <w:szCs w:val="22"/>
        </w:rPr>
        <w:t xml:space="preserve"> in </w:t>
      </w:r>
      <w:r w:rsidR="001B763E">
        <w:rPr>
          <w:rFonts w:ascii="Times New Roman" w:hAnsi="Times New Roman" w:cs="Times New Roman"/>
          <w:sz w:val="22"/>
          <w:szCs w:val="22"/>
        </w:rPr>
        <w:t>19</w:t>
      </w:r>
      <w:r w:rsidR="00AF323A">
        <w:rPr>
          <w:rFonts w:ascii="Times New Roman" w:hAnsi="Times New Roman" w:cs="Times New Roman"/>
          <w:sz w:val="22"/>
          <w:szCs w:val="22"/>
        </w:rPr>
        <w:t>47</w:t>
      </w:r>
      <w:r w:rsidR="002C465C">
        <w:rPr>
          <w:rFonts w:ascii="Times New Roman" w:hAnsi="Times New Roman" w:cs="Times New Roman"/>
          <w:sz w:val="22"/>
          <w:szCs w:val="22"/>
        </w:rPr>
        <w:t xml:space="preserve">? </w:t>
      </w:r>
      <w:r w:rsidR="00133160">
        <w:rPr>
          <w:rFonts w:ascii="Times New Roman" w:hAnsi="Times New Roman" w:cs="Times New Roman"/>
          <w:sz w:val="22"/>
          <w:szCs w:val="22"/>
        </w:rPr>
        <w:t xml:space="preserve">The notification of the rules that operationalised the act after four years of controversy was dubiously timed, at just a month away from the 2024 Indian general elections. The election year has also </w:t>
      </w:r>
      <w:r w:rsidR="001B763E">
        <w:rPr>
          <w:rFonts w:ascii="Times New Roman" w:hAnsi="Times New Roman" w:cs="Times New Roman"/>
          <w:sz w:val="22"/>
          <w:szCs w:val="22"/>
        </w:rPr>
        <w:t>witnessed</w:t>
      </w:r>
      <w:r w:rsidR="00133160">
        <w:rPr>
          <w:rFonts w:ascii="Times New Roman" w:hAnsi="Times New Roman" w:cs="Times New Roman"/>
          <w:sz w:val="22"/>
          <w:szCs w:val="22"/>
        </w:rPr>
        <w:t xml:space="preserve"> the consecration of the Ram Mandir in Ayodhya, which solemnised the erection of a Hindu temple at the site of a sixteenth-century mosque destroyed by a Hindu mob in 1992. Citing the </w:t>
      </w:r>
      <w:hyperlink r:id="rId14" w:history="1">
        <w:r w:rsidR="00133160" w:rsidRPr="007D604B">
          <w:rPr>
            <w:rStyle w:val="Hyperlink"/>
            <w:rFonts w:ascii="Times New Roman" w:hAnsi="Times New Roman" w:cs="Times New Roman"/>
            <w:sz w:val="22"/>
            <w:szCs w:val="22"/>
          </w:rPr>
          <w:t>temple</w:t>
        </w:r>
      </w:hyperlink>
      <w:r w:rsidR="00133160">
        <w:rPr>
          <w:rFonts w:ascii="Times New Roman" w:hAnsi="Times New Roman" w:cs="Times New Roman"/>
          <w:sz w:val="22"/>
          <w:szCs w:val="22"/>
        </w:rPr>
        <w:t xml:space="preserve"> or the </w:t>
      </w:r>
      <w:hyperlink r:id="rId15" w:history="1">
        <w:r w:rsidR="00133160" w:rsidRPr="005D489A">
          <w:rPr>
            <w:rStyle w:val="Hyperlink"/>
            <w:rFonts w:ascii="Times New Roman" w:hAnsi="Times New Roman" w:cs="Times New Roman"/>
            <w:sz w:val="22"/>
            <w:szCs w:val="22"/>
          </w:rPr>
          <w:t>CAA</w:t>
        </w:r>
      </w:hyperlink>
      <w:r w:rsidR="00133160">
        <w:rPr>
          <w:rFonts w:ascii="Times New Roman" w:hAnsi="Times New Roman" w:cs="Times New Roman"/>
          <w:sz w:val="22"/>
          <w:szCs w:val="22"/>
        </w:rPr>
        <w:t xml:space="preserve"> as its hallmark, commentators have begun to speak of the arrival of Hindu </w:t>
      </w:r>
      <w:proofErr w:type="spellStart"/>
      <w:r w:rsidR="00133160" w:rsidRPr="000268AB">
        <w:rPr>
          <w:rFonts w:ascii="Times New Roman" w:hAnsi="Times New Roman" w:cs="Times New Roman"/>
          <w:i/>
          <w:iCs/>
          <w:sz w:val="22"/>
          <w:szCs w:val="22"/>
        </w:rPr>
        <w:t>rashtra</w:t>
      </w:r>
      <w:proofErr w:type="spellEnd"/>
      <w:r w:rsidR="00133160">
        <w:rPr>
          <w:rFonts w:ascii="Times New Roman" w:hAnsi="Times New Roman" w:cs="Times New Roman"/>
          <w:sz w:val="22"/>
          <w:szCs w:val="22"/>
        </w:rPr>
        <w:t>, or the Hindu state, that has been the dream of Hindu nationalism (or Hindutva) for a hundred years.</w:t>
      </w:r>
    </w:p>
    <w:p w14:paraId="6714F91B" w14:textId="338A830D" w:rsidR="00D64981" w:rsidRDefault="00672CBC" w:rsidP="001A305D">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A105CE">
        <w:rPr>
          <w:rFonts w:ascii="Times New Roman" w:hAnsi="Times New Roman" w:cs="Times New Roman"/>
          <w:sz w:val="22"/>
          <w:szCs w:val="22"/>
        </w:rPr>
        <w:t xml:space="preserve">Indian </w:t>
      </w:r>
      <w:r>
        <w:rPr>
          <w:rFonts w:ascii="Times New Roman" w:hAnsi="Times New Roman" w:cs="Times New Roman"/>
          <w:sz w:val="22"/>
          <w:szCs w:val="22"/>
        </w:rPr>
        <w:t xml:space="preserve">Constitution, when </w:t>
      </w:r>
      <w:r w:rsidR="00FE1DF2">
        <w:rPr>
          <w:rFonts w:ascii="Times New Roman" w:hAnsi="Times New Roman" w:cs="Times New Roman"/>
          <w:sz w:val="22"/>
          <w:szCs w:val="22"/>
        </w:rPr>
        <w:t>referring to</w:t>
      </w:r>
      <w:r w:rsidR="00A502F3">
        <w:rPr>
          <w:rFonts w:ascii="Times New Roman" w:hAnsi="Times New Roman" w:cs="Times New Roman"/>
          <w:sz w:val="22"/>
          <w:szCs w:val="22"/>
        </w:rPr>
        <w:t xml:space="preserve"> </w:t>
      </w:r>
      <w:r>
        <w:rPr>
          <w:rFonts w:ascii="Times New Roman" w:hAnsi="Times New Roman" w:cs="Times New Roman"/>
          <w:sz w:val="22"/>
          <w:szCs w:val="22"/>
        </w:rPr>
        <w:t xml:space="preserve">India </w:t>
      </w:r>
      <w:r w:rsidR="00A502F3">
        <w:rPr>
          <w:rFonts w:ascii="Times New Roman" w:hAnsi="Times New Roman" w:cs="Times New Roman"/>
          <w:sz w:val="22"/>
          <w:szCs w:val="22"/>
        </w:rPr>
        <w:t xml:space="preserve">before </w:t>
      </w:r>
      <w:r>
        <w:rPr>
          <w:rFonts w:ascii="Times New Roman" w:hAnsi="Times New Roman" w:cs="Times New Roman"/>
          <w:sz w:val="22"/>
          <w:szCs w:val="22"/>
        </w:rPr>
        <w:t>independence and Partition, speaks of “India as defined in the Government of India Act, 1935</w:t>
      </w:r>
      <w:r w:rsidR="00A502F3">
        <w:rPr>
          <w:rFonts w:ascii="Times New Roman" w:hAnsi="Times New Roman" w:cs="Times New Roman"/>
          <w:sz w:val="22"/>
          <w:szCs w:val="22"/>
        </w:rPr>
        <w:t>.</w:t>
      </w:r>
      <w:r>
        <w:rPr>
          <w:rFonts w:ascii="Times New Roman" w:hAnsi="Times New Roman" w:cs="Times New Roman"/>
          <w:sz w:val="22"/>
          <w:szCs w:val="22"/>
        </w:rPr>
        <w:t xml:space="preserve">” </w:t>
      </w:r>
      <w:r w:rsidR="00A502F3">
        <w:rPr>
          <w:rFonts w:ascii="Times New Roman" w:hAnsi="Times New Roman" w:cs="Times New Roman"/>
          <w:sz w:val="22"/>
          <w:szCs w:val="22"/>
        </w:rPr>
        <w:t>I</w:t>
      </w:r>
      <w:r>
        <w:rPr>
          <w:rFonts w:ascii="Times New Roman" w:hAnsi="Times New Roman" w:cs="Times New Roman"/>
          <w:sz w:val="22"/>
          <w:szCs w:val="22"/>
        </w:rPr>
        <w:t xml:space="preserve">t does not use the </w:t>
      </w:r>
      <w:r w:rsidR="00DF31DD">
        <w:rPr>
          <w:rFonts w:ascii="Times New Roman" w:hAnsi="Times New Roman" w:cs="Times New Roman"/>
          <w:sz w:val="22"/>
          <w:szCs w:val="22"/>
        </w:rPr>
        <w:t>term</w:t>
      </w:r>
      <w:r>
        <w:rPr>
          <w:rFonts w:ascii="Times New Roman" w:hAnsi="Times New Roman" w:cs="Times New Roman"/>
          <w:sz w:val="22"/>
          <w:szCs w:val="22"/>
        </w:rPr>
        <w:t xml:space="preserve"> that has </w:t>
      </w:r>
      <w:r w:rsidR="00FE1DF2">
        <w:rPr>
          <w:rFonts w:ascii="Times New Roman" w:hAnsi="Times New Roman" w:cs="Times New Roman"/>
          <w:sz w:val="22"/>
          <w:szCs w:val="22"/>
        </w:rPr>
        <w:t xml:space="preserve">since </w:t>
      </w:r>
      <w:r>
        <w:rPr>
          <w:rFonts w:ascii="Times New Roman" w:hAnsi="Times New Roman" w:cs="Times New Roman"/>
          <w:sz w:val="22"/>
          <w:szCs w:val="22"/>
        </w:rPr>
        <w:t xml:space="preserve">crept into </w:t>
      </w:r>
      <w:hyperlink r:id="rId16" w:history="1">
        <w:r w:rsidR="00A21AB5" w:rsidRPr="006B2749">
          <w:rPr>
            <w:rStyle w:val="Hyperlink"/>
            <w:rFonts w:ascii="Times New Roman" w:hAnsi="Times New Roman" w:cs="Times New Roman"/>
            <w:sz w:val="22"/>
            <w:szCs w:val="22"/>
          </w:rPr>
          <w:t>citizenship parlance</w:t>
        </w:r>
      </w:hyperlink>
      <w:r w:rsidR="00FE1DF2">
        <w:rPr>
          <w:rFonts w:ascii="Times New Roman" w:hAnsi="Times New Roman" w:cs="Times New Roman"/>
          <w:sz w:val="22"/>
          <w:szCs w:val="22"/>
        </w:rPr>
        <w:t xml:space="preserve">: </w:t>
      </w:r>
      <w:r w:rsidR="00A21AB5">
        <w:rPr>
          <w:rFonts w:ascii="Times New Roman" w:hAnsi="Times New Roman" w:cs="Times New Roman"/>
          <w:sz w:val="22"/>
          <w:szCs w:val="22"/>
        </w:rPr>
        <w:t>“undivided India.”</w:t>
      </w:r>
      <w:r w:rsidR="002256EF">
        <w:rPr>
          <w:rFonts w:ascii="Times New Roman" w:hAnsi="Times New Roman" w:cs="Times New Roman"/>
          <w:sz w:val="22"/>
          <w:szCs w:val="22"/>
        </w:rPr>
        <w:t xml:space="preserve"> </w:t>
      </w:r>
      <w:r w:rsidR="00A00F87">
        <w:rPr>
          <w:rFonts w:ascii="Times New Roman" w:hAnsi="Times New Roman" w:cs="Times New Roman"/>
          <w:sz w:val="22"/>
          <w:szCs w:val="22"/>
        </w:rPr>
        <w:t>“</w:t>
      </w:r>
      <w:proofErr w:type="spellStart"/>
      <w:r w:rsidR="002256EF">
        <w:rPr>
          <w:rFonts w:ascii="Times New Roman" w:hAnsi="Times New Roman" w:cs="Times New Roman"/>
          <w:sz w:val="22"/>
          <w:szCs w:val="22"/>
        </w:rPr>
        <w:t>Akhand</w:t>
      </w:r>
      <w:proofErr w:type="spellEnd"/>
      <w:r w:rsidR="002256EF">
        <w:rPr>
          <w:rFonts w:ascii="Times New Roman" w:hAnsi="Times New Roman" w:cs="Times New Roman"/>
          <w:sz w:val="22"/>
          <w:szCs w:val="22"/>
        </w:rPr>
        <w:t xml:space="preserve"> Bharat</w:t>
      </w:r>
      <w:r w:rsidR="00A00F87">
        <w:rPr>
          <w:rFonts w:ascii="Times New Roman" w:hAnsi="Times New Roman" w:cs="Times New Roman"/>
          <w:sz w:val="22"/>
          <w:szCs w:val="22"/>
        </w:rPr>
        <w:t>,”</w:t>
      </w:r>
      <w:r w:rsidR="002256EF">
        <w:rPr>
          <w:rFonts w:ascii="Times New Roman" w:hAnsi="Times New Roman" w:cs="Times New Roman"/>
          <w:sz w:val="22"/>
          <w:szCs w:val="22"/>
        </w:rPr>
        <w:t xml:space="preserve"> in </w:t>
      </w:r>
      <w:r w:rsidR="00A00F87">
        <w:rPr>
          <w:rFonts w:ascii="Times New Roman" w:hAnsi="Times New Roman" w:cs="Times New Roman"/>
          <w:sz w:val="22"/>
          <w:szCs w:val="22"/>
        </w:rPr>
        <w:t xml:space="preserve">the </w:t>
      </w:r>
      <w:r w:rsidR="002256EF">
        <w:rPr>
          <w:rFonts w:ascii="Times New Roman" w:hAnsi="Times New Roman" w:cs="Times New Roman"/>
          <w:sz w:val="22"/>
          <w:szCs w:val="22"/>
        </w:rPr>
        <w:t>Hindi</w:t>
      </w:r>
      <w:r w:rsidR="00A00F87">
        <w:rPr>
          <w:rFonts w:ascii="Times New Roman" w:hAnsi="Times New Roman" w:cs="Times New Roman"/>
          <w:sz w:val="22"/>
          <w:szCs w:val="22"/>
        </w:rPr>
        <w:t xml:space="preserve"> rendering, was the </w:t>
      </w:r>
      <w:r w:rsidR="001B763E">
        <w:rPr>
          <w:rFonts w:ascii="Times New Roman" w:hAnsi="Times New Roman" w:cs="Times New Roman"/>
          <w:sz w:val="22"/>
          <w:szCs w:val="22"/>
        </w:rPr>
        <w:t xml:space="preserve">major </w:t>
      </w:r>
      <w:r w:rsidR="00A00F87">
        <w:rPr>
          <w:rFonts w:ascii="Times New Roman" w:hAnsi="Times New Roman" w:cs="Times New Roman"/>
          <w:sz w:val="22"/>
          <w:szCs w:val="22"/>
        </w:rPr>
        <w:t>fighting term against Partition and Pakistan</w:t>
      </w:r>
      <w:r w:rsidR="002D2502">
        <w:rPr>
          <w:rFonts w:ascii="Times New Roman" w:hAnsi="Times New Roman" w:cs="Times New Roman"/>
          <w:sz w:val="22"/>
          <w:szCs w:val="22"/>
        </w:rPr>
        <w:t xml:space="preserve">, </w:t>
      </w:r>
      <w:r w:rsidR="00A00F87">
        <w:rPr>
          <w:rFonts w:ascii="Times New Roman" w:hAnsi="Times New Roman" w:cs="Times New Roman"/>
          <w:sz w:val="22"/>
          <w:szCs w:val="22"/>
        </w:rPr>
        <w:t xml:space="preserve">wielded by the likes of Hindutva’s arch-architect V. D. </w:t>
      </w:r>
      <w:r w:rsidR="00A00F87">
        <w:rPr>
          <w:rFonts w:ascii="Times New Roman" w:hAnsi="Times New Roman" w:cs="Times New Roman"/>
          <w:sz w:val="22"/>
          <w:szCs w:val="22"/>
        </w:rPr>
        <w:lastRenderedPageBreak/>
        <w:t xml:space="preserve">Savarkar </w:t>
      </w:r>
      <w:r w:rsidR="002D2502">
        <w:rPr>
          <w:rFonts w:ascii="Times New Roman" w:hAnsi="Times New Roman" w:cs="Times New Roman"/>
          <w:sz w:val="22"/>
          <w:szCs w:val="22"/>
        </w:rPr>
        <w:t>and officially adopted by his party, the Hindu Mahasabha</w:t>
      </w:r>
      <w:r w:rsidR="00A00F87">
        <w:rPr>
          <w:rFonts w:ascii="Times New Roman" w:hAnsi="Times New Roman" w:cs="Times New Roman"/>
          <w:sz w:val="22"/>
          <w:szCs w:val="22"/>
        </w:rPr>
        <w:t>.</w:t>
      </w:r>
      <w:r w:rsidR="00D64981">
        <w:rPr>
          <w:rFonts w:ascii="Times New Roman" w:hAnsi="Times New Roman" w:cs="Times New Roman"/>
          <w:sz w:val="22"/>
          <w:szCs w:val="22"/>
        </w:rPr>
        <w:t xml:space="preserve"> The dream of Undivided India has never left Hindu nationalism</w:t>
      </w:r>
      <w:r w:rsidR="00977C82">
        <w:rPr>
          <w:rFonts w:ascii="Times New Roman" w:hAnsi="Times New Roman" w:cs="Times New Roman"/>
          <w:sz w:val="22"/>
          <w:szCs w:val="22"/>
        </w:rPr>
        <w:t xml:space="preserve">. Indeed, the BJP’s predecessor party, the </w:t>
      </w:r>
      <w:proofErr w:type="spellStart"/>
      <w:r w:rsidR="00977C82">
        <w:rPr>
          <w:rFonts w:ascii="Times New Roman" w:hAnsi="Times New Roman" w:cs="Times New Roman"/>
          <w:sz w:val="22"/>
          <w:szCs w:val="22"/>
        </w:rPr>
        <w:t>Bharatiya</w:t>
      </w:r>
      <w:proofErr w:type="spellEnd"/>
      <w:r w:rsidR="00977C82">
        <w:rPr>
          <w:rFonts w:ascii="Times New Roman" w:hAnsi="Times New Roman" w:cs="Times New Roman"/>
          <w:sz w:val="22"/>
          <w:szCs w:val="22"/>
        </w:rPr>
        <w:t xml:space="preserve"> Jana Sangh, or BJS, </w:t>
      </w:r>
      <w:r w:rsidR="009C07AD">
        <w:rPr>
          <w:rFonts w:ascii="Times New Roman" w:hAnsi="Times New Roman" w:cs="Times New Roman"/>
          <w:sz w:val="22"/>
          <w:szCs w:val="22"/>
        </w:rPr>
        <w:t>which</w:t>
      </w:r>
      <w:r w:rsidR="00977C82">
        <w:rPr>
          <w:rFonts w:ascii="Times New Roman" w:hAnsi="Times New Roman" w:cs="Times New Roman"/>
          <w:sz w:val="22"/>
          <w:szCs w:val="22"/>
        </w:rPr>
        <w:t xml:space="preserve"> was founded in 1951 </w:t>
      </w:r>
      <w:r w:rsidR="00B90B91">
        <w:rPr>
          <w:rFonts w:ascii="Times New Roman" w:hAnsi="Times New Roman" w:cs="Times New Roman"/>
          <w:sz w:val="22"/>
          <w:szCs w:val="22"/>
        </w:rPr>
        <w:t>by the ex-Hindu Mahasabh</w:t>
      </w:r>
      <w:r w:rsidR="009C07AD">
        <w:rPr>
          <w:rFonts w:ascii="Times New Roman" w:hAnsi="Times New Roman" w:cs="Times New Roman"/>
          <w:sz w:val="22"/>
          <w:szCs w:val="22"/>
        </w:rPr>
        <w:t>a leader</w:t>
      </w:r>
      <w:r w:rsidR="00B90B91">
        <w:rPr>
          <w:rFonts w:ascii="Times New Roman" w:hAnsi="Times New Roman" w:cs="Times New Roman"/>
          <w:sz w:val="22"/>
          <w:szCs w:val="22"/>
        </w:rPr>
        <w:t xml:space="preserve"> Syama Prasad Muk</w:t>
      </w:r>
      <w:r w:rsidR="009C07AD">
        <w:rPr>
          <w:rFonts w:ascii="Times New Roman" w:hAnsi="Times New Roman" w:cs="Times New Roman"/>
          <w:sz w:val="22"/>
          <w:szCs w:val="22"/>
        </w:rPr>
        <w:t>h</w:t>
      </w:r>
      <w:r w:rsidR="00B90B91">
        <w:rPr>
          <w:rFonts w:ascii="Times New Roman" w:hAnsi="Times New Roman" w:cs="Times New Roman"/>
          <w:sz w:val="22"/>
          <w:szCs w:val="22"/>
        </w:rPr>
        <w:t>erjee</w:t>
      </w:r>
      <w:r w:rsidR="009C07AD">
        <w:rPr>
          <w:rFonts w:ascii="Times New Roman" w:hAnsi="Times New Roman" w:cs="Times New Roman"/>
          <w:sz w:val="22"/>
          <w:szCs w:val="22"/>
        </w:rPr>
        <w:t>,</w:t>
      </w:r>
      <w:r w:rsidR="00B90B91">
        <w:rPr>
          <w:rFonts w:ascii="Times New Roman" w:hAnsi="Times New Roman" w:cs="Times New Roman"/>
          <w:sz w:val="22"/>
          <w:szCs w:val="22"/>
        </w:rPr>
        <w:t xml:space="preserve"> </w:t>
      </w:r>
      <w:r w:rsidR="00977C82">
        <w:rPr>
          <w:rFonts w:ascii="Times New Roman" w:hAnsi="Times New Roman" w:cs="Times New Roman"/>
          <w:sz w:val="22"/>
          <w:szCs w:val="22"/>
        </w:rPr>
        <w:t xml:space="preserve">cited </w:t>
      </w:r>
      <w:proofErr w:type="spellStart"/>
      <w:r w:rsidR="00977C82">
        <w:rPr>
          <w:rFonts w:ascii="Times New Roman" w:hAnsi="Times New Roman" w:cs="Times New Roman"/>
          <w:sz w:val="22"/>
          <w:szCs w:val="22"/>
        </w:rPr>
        <w:t>Akhand</w:t>
      </w:r>
      <w:proofErr w:type="spellEnd"/>
      <w:r w:rsidR="00977C82">
        <w:rPr>
          <w:rFonts w:ascii="Times New Roman" w:hAnsi="Times New Roman" w:cs="Times New Roman"/>
          <w:sz w:val="22"/>
          <w:szCs w:val="22"/>
        </w:rPr>
        <w:t xml:space="preserve"> Bharat as its foundational first principle.</w:t>
      </w:r>
      <w:r w:rsidR="002D2502">
        <w:rPr>
          <w:rFonts w:ascii="Times New Roman" w:hAnsi="Times New Roman" w:cs="Times New Roman"/>
          <w:sz w:val="22"/>
          <w:szCs w:val="22"/>
        </w:rPr>
        <w:t xml:space="preserve"> The BJS openly called for the undoing of Partition in its </w:t>
      </w:r>
      <w:hyperlink r:id="rId17" w:history="1">
        <w:r w:rsidR="002D2502" w:rsidRPr="00927BFF">
          <w:rPr>
            <w:rStyle w:val="Hyperlink"/>
            <w:rFonts w:ascii="Times New Roman" w:hAnsi="Times New Roman" w:cs="Times New Roman"/>
            <w:sz w:val="22"/>
            <w:szCs w:val="22"/>
          </w:rPr>
          <w:t>election manifestoes</w:t>
        </w:r>
      </w:hyperlink>
      <w:r w:rsidR="002D2502">
        <w:rPr>
          <w:rFonts w:ascii="Times New Roman" w:hAnsi="Times New Roman" w:cs="Times New Roman"/>
          <w:sz w:val="22"/>
          <w:szCs w:val="22"/>
        </w:rPr>
        <w:t xml:space="preserve"> of the 1950s and 1960s, and in its </w:t>
      </w:r>
      <w:hyperlink r:id="rId18" w:history="1">
        <w:r w:rsidR="002D2502" w:rsidRPr="00927BFF">
          <w:rPr>
            <w:rStyle w:val="Hyperlink"/>
            <w:rFonts w:ascii="Times New Roman" w:hAnsi="Times New Roman" w:cs="Times New Roman"/>
            <w:sz w:val="22"/>
            <w:szCs w:val="22"/>
          </w:rPr>
          <w:t>1965 constitution</w:t>
        </w:r>
      </w:hyperlink>
      <w:r w:rsidR="002D2502">
        <w:rPr>
          <w:rFonts w:ascii="Times New Roman" w:hAnsi="Times New Roman" w:cs="Times New Roman"/>
          <w:sz w:val="22"/>
          <w:szCs w:val="22"/>
        </w:rPr>
        <w:t xml:space="preserve">. </w:t>
      </w:r>
      <w:r w:rsidR="000C2135">
        <w:rPr>
          <w:rFonts w:ascii="Times New Roman" w:hAnsi="Times New Roman" w:cs="Times New Roman"/>
          <w:sz w:val="22"/>
          <w:szCs w:val="22"/>
        </w:rPr>
        <w:t xml:space="preserve">Recently, </w:t>
      </w:r>
      <w:hyperlink r:id="rId19" w:history="1">
        <w:r w:rsidR="000C2135" w:rsidRPr="000C2135">
          <w:rPr>
            <w:rStyle w:val="Hyperlink"/>
            <w:rFonts w:ascii="Times New Roman" w:hAnsi="Times New Roman" w:cs="Times New Roman"/>
            <w:sz w:val="22"/>
            <w:szCs w:val="22"/>
          </w:rPr>
          <w:t>Mohan Bhagwat</w:t>
        </w:r>
      </w:hyperlink>
      <w:r w:rsidR="000C2135">
        <w:rPr>
          <w:rFonts w:ascii="Times New Roman" w:hAnsi="Times New Roman" w:cs="Times New Roman"/>
          <w:sz w:val="22"/>
          <w:szCs w:val="22"/>
        </w:rPr>
        <w:t xml:space="preserve">, chief of the RSS that is the major ideological force behind the BJP, reiterated the aim of </w:t>
      </w:r>
      <w:proofErr w:type="spellStart"/>
      <w:r w:rsidR="000C2135">
        <w:rPr>
          <w:rFonts w:ascii="Times New Roman" w:hAnsi="Times New Roman" w:cs="Times New Roman"/>
          <w:sz w:val="22"/>
          <w:szCs w:val="22"/>
        </w:rPr>
        <w:t>Akhand</w:t>
      </w:r>
      <w:proofErr w:type="spellEnd"/>
      <w:r w:rsidR="000C2135">
        <w:rPr>
          <w:rFonts w:ascii="Times New Roman" w:hAnsi="Times New Roman" w:cs="Times New Roman"/>
          <w:sz w:val="22"/>
          <w:szCs w:val="22"/>
        </w:rPr>
        <w:t xml:space="preserve"> Bharat.</w:t>
      </w:r>
      <w:r w:rsidR="00C55EE1">
        <w:rPr>
          <w:rFonts w:ascii="Times New Roman" w:hAnsi="Times New Roman" w:cs="Times New Roman"/>
          <w:sz w:val="22"/>
          <w:szCs w:val="22"/>
        </w:rPr>
        <w:t xml:space="preserve"> </w:t>
      </w:r>
      <w:hyperlink r:id="rId20" w:history="1">
        <w:r w:rsidR="00C55EE1" w:rsidRPr="00C55EE1">
          <w:rPr>
            <w:rStyle w:val="Hyperlink"/>
            <w:rFonts w:ascii="Times New Roman" w:hAnsi="Times New Roman" w:cs="Times New Roman"/>
            <w:sz w:val="22"/>
            <w:szCs w:val="22"/>
          </w:rPr>
          <w:t>High-ranking BJP politicians</w:t>
        </w:r>
      </w:hyperlink>
      <w:r w:rsidR="00C55EE1">
        <w:rPr>
          <w:rFonts w:ascii="Times New Roman" w:hAnsi="Times New Roman" w:cs="Times New Roman"/>
          <w:sz w:val="22"/>
          <w:szCs w:val="22"/>
        </w:rPr>
        <w:t xml:space="preserve"> have done the same.</w:t>
      </w:r>
    </w:p>
    <w:p w14:paraId="0B1371C1" w14:textId="044408EB" w:rsidR="002254EF" w:rsidRDefault="002254EF" w:rsidP="001A305D">
      <w:pPr>
        <w:spacing w:after="180" w:line="360" w:lineRule="auto"/>
        <w:rPr>
          <w:rFonts w:ascii="Times New Roman" w:hAnsi="Times New Roman" w:cs="Times New Roman"/>
          <w:sz w:val="22"/>
          <w:szCs w:val="22"/>
        </w:rPr>
      </w:pPr>
      <w:r>
        <w:rPr>
          <w:rFonts w:ascii="Times New Roman" w:hAnsi="Times New Roman" w:cs="Times New Roman"/>
          <w:sz w:val="22"/>
          <w:szCs w:val="22"/>
        </w:rPr>
        <w:t>The question is how Hindu nationalism can want to incorporate or annex that which it hates</w:t>
      </w:r>
      <w:r w:rsidR="00FE71EC">
        <w:rPr>
          <w:rFonts w:ascii="Times New Roman" w:hAnsi="Times New Roman" w:cs="Times New Roman"/>
          <w:sz w:val="22"/>
          <w:szCs w:val="22"/>
        </w:rPr>
        <w:t>:</w:t>
      </w:r>
      <w:r>
        <w:rPr>
          <w:rFonts w:ascii="Times New Roman" w:hAnsi="Times New Roman" w:cs="Times New Roman"/>
          <w:sz w:val="22"/>
          <w:szCs w:val="22"/>
        </w:rPr>
        <w:t xml:space="preserve"> </w:t>
      </w:r>
      <w:r w:rsidR="00FE71EC">
        <w:rPr>
          <w:rFonts w:ascii="Times New Roman" w:hAnsi="Times New Roman" w:cs="Times New Roman"/>
          <w:sz w:val="22"/>
          <w:szCs w:val="22"/>
        </w:rPr>
        <w:t>c</w:t>
      </w:r>
      <w:r>
        <w:rPr>
          <w:rFonts w:ascii="Times New Roman" w:hAnsi="Times New Roman" w:cs="Times New Roman"/>
          <w:sz w:val="22"/>
          <w:szCs w:val="22"/>
        </w:rPr>
        <w:t xml:space="preserve">learly, not through compromise and mutual understanding. Rather, the erasure of Pakistan that is Hindu nationalism’s firm yet underarticulated dream seems to come about through an excess of the </w:t>
      </w:r>
      <w:proofErr w:type="spellStart"/>
      <w:r>
        <w:rPr>
          <w:rFonts w:ascii="Times New Roman" w:hAnsi="Times New Roman" w:cs="Times New Roman"/>
          <w:sz w:val="22"/>
          <w:szCs w:val="22"/>
        </w:rPr>
        <w:t>Hinduising</w:t>
      </w:r>
      <w:proofErr w:type="spellEnd"/>
      <w:r>
        <w:rPr>
          <w:rFonts w:ascii="Times New Roman" w:hAnsi="Times New Roman" w:cs="Times New Roman"/>
          <w:sz w:val="22"/>
          <w:szCs w:val="22"/>
        </w:rPr>
        <w:t xml:space="preserve"> of India itself.</w:t>
      </w:r>
      <w:r w:rsidRPr="0045299B">
        <w:rPr>
          <w:rFonts w:ascii="Times New Roman" w:hAnsi="Times New Roman" w:cs="Times New Roman"/>
          <w:sz w:val="22"/>
          <w:szCs w:val="22"/>
        </w:rPr>
        <w:t xml:space="preserve"> </w:t>
      </w:r>
      <w:r>
        <w:rPr>
          <w:rFonts w:ascii="Times New Roman" w:hAnsi="Times New Roman" w:cs="Times New Roman"/>
          <w:sz w:val="22"/>
          <w:szCs w:val="22"/>
        </w:rPr>
        <w:t xml:space="preserve">Buoyed by its success over the past ten years in making India Hindu, Hindu nationalism </w:t>
      </w:r>
      <w:r w:rsidR="00E50356">
        <w:rPr>
          <w:rFonts w:ascii="Times New Roman" w:hAnsi="Times New Roman" w:cs="Times New Roman"/>
          <w:sz w:val="22"/>
          <w:szCs w:val="22"/>
        </w:rPr>
        <w:t xml:space="preserve">now </w:t>
      </w:r>
      <w:r>
        <w:rPr>
          <w:rFonts w:ascii="Times New Roman" w:hAnsi="Times New Roman" w:cs="Times New Roman"/>
          <w:sz w:val="22"/>
          <w:szCs w:val="22"/>
        </w:rPr>
        <w:t>feels confident to redraw the political map.</w:t>
      </w:r>
    </w:p>
    <w:p w14:paraId="761CD69F" w14:textId="0A34246D" w:rsidR="000C2135" w:rsidRDefault="000C2135" w:rsidP="001A305D">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So, depending on how one looks at it, the CAA is a decisive step towards the fulfilment of Partition, </w:t>
      </w:r>
      <w:r w:rsidR="0079222C">
        <w:rPr>
          <w:rFonts w:ascii="Times New Roman" w:hAnsi="Times New Roman" w:cs="Times New Roman"/>
          <w:sz w:val="22"/>
          <w:szCs w:val="22"/>
        </w:rPr>
        <w:t>by completing the population transfer</w:t>
      </w:r>
      <w:r w:rsidR="008E4A2B">
        <w:rPr>
          <w:rFonts w:ascii="Times New Roman" w:hAnsi="Times New Roman" w:cs="Times New Roman"/>
          <w:sz w:val="22"/>
          <w:szCs w:val="22"/>
        </w:rPr>
        <w:t xml:space="preserve"> of Muslims and non-Muslims between India and the two </w:t>
      </w:r>
      <w:proofErr w:type="spellStart"/>
      <w:r w:rsidR="008E4A2B">
        <w:rPr>
          <w:rFonts w:ascii="Times New Roman" w:hAnsi="Times New Roman" w:cs="Times New Roman"/>
          <w:sz w:val="22"/>
          <w:szCs w:val="22"/>
        </w:rPr>
        <w:t>Pakistans</w:t>
      </w:r>
      <w:proofErr w:type="spellEnd"/>
      <w:r w:rsidR="0079222C">
        <w:rPr>
          <w:rFonts w:ascii="Times New Roman" w:hAnsi="Times New Roman" w:cs="Times New Roman"/>
          <w:sz w:val="22"/>
          <w:szCs w:val="22"/>
        </w:rPr>
        <w:t xml:space="preserve">. Or it is a step towards the undoing of Partition, by </w:t>
      </w:r>
      <w:r w:rsidR="00111B31">
        <w:rPr>
          <w:rFonts w:ascii="Times New Roman" w:hAnsi="Times New Roman" w:cs="Times New Roman"/>
          <w:sz w:val="22"/>
          <w:szCs w:val="22"/>
        </w:rPr>
        <w:t>undoing</w:t>
      </w:r>
      <w:r w:rsidR="0079222C">
        <w:rPr>
          <w:rFonts w:ascii="Times New Roman" w:hAnsi="Times New Roman" w:cs="Times New Roman"/>
          <w:sz w:val="22"/>
          <w:szCs w:val="22"/>
        </w:rPr>
        <w:t xml:space="preserve"> the territorial settlement between India, Pakistan, and Banglades</w:t>
      </w:r>
      <w:r w:rsidR="00A119C3">
        <w:rPr>
          <w:rFonts w:ascii="Times New Roman" w:hAnsi="Times New Roman" w:cs="Times New Roman"/>
          <w:sz w:val="22"/>
          <w:szCs w:val="22"/>
        </w:rPr>
        <w:t>h.</w:t>
      </w:r>
    </w:p>
    <w:p w14:paraId="257F1960" w14:textId="7502A6F5" w:rsidR="00D64981" w:rsidRDefault="0045299B" w:rsidP="001A305D">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Assam was a case study. The real test will come </w:t>
      </w:r>
      <w:proofErr w:type="gramStart"/>
      <w:r>
        <w:rPr>
          <w:rFonts w:ascii="Times New Roman" w:hAnsi="Times New Roman" w:cs="Times New Roman"/>
          <w:sz w:val="22"/>
          <w:szCs w:val="22"/>
        </w:rPr>
        <w:t>if and when</w:t>
      </w:r>
      <w:proofErr w:type="gramEnd"/>
      <w:r>
        <w:rPr>
          <w:rFonts w:ascii="Times New Roman" w:hAnsi="Times New Roman" w:cs="Times New Roman"/>
          <w:sz w:val="22"/>
          <w:szCs w:val="22"/>
        </w:rPr>
        <w:t xml:space="preserve"> the National Register of Citizens is applied to all </w:t>
      </w:r>
      <w:r w:rsidR="002254EF">
        <w:rPr>
          <w:rFonts w:ascii="Times New Roman" w:hAnsi="Times New Roman" w:cs="Times New Roman"/>
          <w:sz w:val="22"/>
          <w:szCs w:val="22"/>
        </w:rPr>
        <w:t xml:space="preserve">of </w:t>
      </w:r>
      <w:r>
        <w:rPr>
          <w:rFonts w:ascii="Times New Roman" w:hAnsi="Times New Roman" w:cs="Times New Roman"/>
          <w:sz w:val="22"/>
          <w:szCs w:val="22"/>
        </w:rPr>
        <w:t xml:space="preserve">India. Then, as one </w:t>
      </w:r>
      <w:hyperlink r:id="rId21" w:history="1">
        <w:r w:rsidRPr="0045299B">
          <w:rPr>
            <w:rStyle w:val="Hyperlink"/>
            <w:rFonts w:ascii="Times New Roman" w:hAnsi="Times New Roman" w:cs="Times New Roman"/>
            <w:sz w:val="22"/>
            <w:szCs w:val="22"/>
          </w:rPr>
          <w:t>commentator</w:t>
        </w:r>
      </w:hyperlink>
      <w:r>
        <w:rPr>
          <w:rFonts w:ascii="Times New Roman" w:hAnsi="Times New Roman" w:cs="Times New Roman"/>
          <w:sz w:val="22"/>
          <w:szCs w:val="22"/>
        </w:rPr>
        <w:t xml:space="preserve"> put it,</w:t>
      </w:r>
      <w:r w:rsidRPr="0045299B">
        <w:rPr>
          <w:rFonts w:ascii="Times New Roman" w:hAnsi="Times New Roman" w:cs="Times New Roman"/>
          <w:sz w:val="22"/>
          <w:szCs w:val="22"/>
        </w:rPr>
        <w:t> </w:t>
      </w:r>
      <w:r>
        <w:rPr>
          <w:rFonts w:ascii="Times New Roman" w:hAnsi="Times New Roman" w:cs="Times New Roman"/>
          <w:sz w:val="22"/>
          <w:szCs w:val="22"/>
        </w:rPr>
        <w:t>we will have an “</w:t>
      </w:r>
      <w:r w:rsidRPr="0045299B">
        <w:rPr>
          <w:rFonts w:ascii="Times New Roman" w:hAnsi="Times New Roman" w:cs="Times New Roman"/>
          <w:sz w:val="22"/>
          <w:szCs w:val="22"/>
        </w:rPr>
        <w:t>Indian Inquisition designed to tell true citizens from false ones</w:t>
      </w:r>
      <w:r>
        <w:rPr>
          <w:rFonts w:ascii="Times New Roman" w:hAnsi="Times New Roman" w:cs="Times New Roman"/>
          <w:sz w:val="22"/>
          <w:szCs w:val="22"/>
        </w:rPr>
        <w:t>.”</w:t>
      </w:r>
      <w:r w:rsidR="002254EF">
        <w:rPr>
          <w:rFonts w:ascii="Times New Roman" w:hAnsi="Times New Roman" w:cs="Times New Roman"/>
          <w:sz w:val="22"/>
          <w:szCs w:val="22"/>
        </w:rPr>
        <w:t xml:space="preserve"> </w:t>
      </w:r>
      <w:r w:rsidR="00E50356">
        <w:rPr>
          <w:rFonts w:ascii="Times New Roman" w:hAnsi="Times New Roman" w:cs="Times New Roman"/>
          <w:sz w:val="22"/>
          <w:szCs w:val="22"/>
        </w:rPr>
        <w:t>For Muslims alone, this is a high-stakes game. Only they risk losing their Indian citizenship</w:t>
      </w:r>
      <w:r w:rsidR="002254EF">
        <w:rPr>
          <w:rFonts w:ascii="Times New Roman" w:hAnsi="Times New Roman" w:cs="Times New Roman"/>
          <w:sz w:val="22"/>
          <w:szCs w:val="22"/>
        </w:rPr>
        <w:t xml:space="preserve">, since for </w:t>
      </w:r>
      <w:r w:rsidR="00E50356">
        <w:rPr>
          <w:rFonts w:ascii="Times New Roman" w:hAnsi="Times New Roman" w:cs="Times New Roman"/>
          <w:sz w:val="22"/>
          <w:szCs w:val="22"/>
        </w:rPr>
        <w:t xml:space="preserve">most </w:t>
      </w:r>
      <w:r w:rsidR="002254EF">
        <w:rPr>
          <w:rFonts w:ascii="Times New Roman" w:hAnsi="Times New Roman" w:cs="Times New Roman"/>
          <w:sz w:val="22"/>
          <w:szCs w:val="22"/>
        </w:rPr>
        <w:t xml:space="preserve">others there exists </w:t>
      </w:r>
      <w:r w:rsidR="00E50356">
        <w:rPr>
          <w:rFonts w:ascii="Times New Roman" w:hAnsi="Times New Roman" w:cs="Times New Roman"/>
          <w:sz w:val="22"/>
          <w:szCs w:val="22"/>
        </w:rPr>
        <w:t xml:space="preserve">a Get Out of Jail Free Card </w:t>
      </w:r>
      <w:r w:rsidR="002254EF">
        <w:rPr>
          <w:rFonts w:ascii="Times New Roman" w:hAnsi="Times New Roman" w:cs="Times New Roman"/>
          <w:sz w:val="22"/>
          <w:szCs w:val="22"/>
        </w:rPr>
        <w:t>in the shape of the CAA.</w:t>
      </w:r>
    </w:p>
    <w:p w14:paraId="48741565" w14:textId="23138121" w:rsidR="0076032F" w:rsidRDefault="0076032F" w:rsidP="001A305D">
      <w:pPr>
        <w:spacing w:after="180" w:line="360" w:lineRule="auto"/>
        <w:rPr>
          <w:rFonts w:ascii="Times New Roman" w:hAnsi="Times New Roman" w:cs="Times New Roman"/>
          <w:sz w:val="22"/>
          <w:szCs w:val="22"/>
        </w:rPr>
      </w:pPr>
      <w:r>
        <w:rPr>
          <w:rFonts w:ascii="Times New Roman" w:hAnsi="Times New Roman" w:cs="Times New Roman"/>
          <w:sz w:val="22"/>
          <w:szCs w:val="22"/>
        </w:rPr>
        <w:t xml:space="preserve">The </w:t>
      </w:r>
      <w:hyperlink r:id="rId22" w:history="1">
        <w:r w:rsidRPr="0076032F">
          <w:rPr>
            <w:rStyle w:val="Hyperlink"/>
            <w:rFonts w:ascii="Times New Roman" w:hAnsi="Times New Roman" w:cs="Times New Roman"/>
            <w:sz w:val="22"/>
            <w:szCs w:val="22"/>
          </w:rPr>
          <w:t>online portal</w:t>
        </w:r>
      </w:hyperlink>
      <w:r>
        <w:rPr>
          <w:rFonts w:ascii="Times New Roman" w:hAnsi="Times New Roman" w:cs="Times New Roman"/>
          <w:sz w:val="22"/>
          <w:szCs w:val="22"/>
        </w:rPr>
        <w:t xml:space="preserve"> to apply for Indian citizenship under the CAA is now open.</w:t>
      </w:r>
      <w:r w:rsidR="00C35CAA">
        <w:rPr>
          <w:rFonts w:ascii="Times New Roman" w:hAnsi="Times New Roman" w:cs="Times New Roman"/>
          <w:sz w:val="22"/>
          <w:szCs w:val="22"/>
        </w:rPr>
        <w:t xml:space="preserve"> Detention centres </w:t>
      </w:r>
      <w:r w:rsidR="0045299B">
        <w:rPr>
          <w:rFonts w:ascii="Times New Roman" w:hAnsi="Times New Roman" w:cs="Times New Roman"/>
          <w:sz w:val="22"/>
          <w:szCs w:val="22"/>
        </w:rPr>
        <w:t>are already</w:t>
      </w:r>
      <w:r w:rsidR="00C35CAA">
        <w:rPr>
          <w:rFonts w:ascii="Times New Roman" w:hAnsi="Times New Roman" w:cs="Times New Roman"/>
          <w:sz w:val="22"/>
          <w:szCs w:val="22"/>
        </w:rPr>
        <w:t xml:space="preserve"> built.</w:t>
      </w:r>
    </w:p>
    <w:p w14:paraId="77B5F233" w14:textId="45F35FC6" w:rsidR="00FF53F7" w:rsidRPr="00FF53F7" w:rsidRDefault="00FF53F7" w:rsidP="001A305D">
      <w:pPr>
        <w:spacing w:after="180" w:line="360" w:lineRule="auto"/>
        <w:rPr>
          <w:rFonts w:ascii="Times New Roman" w:hAnsi="Times New Roman" w:cs="Times New Roman"/>
          <w:sz w:val="22"/>
          <w:szCs w:val="22"/>
        </w:rPr>
      </w:pPr>
    </w:p>
    <w:sectPr w:rsidR="00FF53F7" w:rsidRPr="00FF5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F7"/>
    <w:rsid w:val="00002F26"/>
    <w:rsid w:val="00013B0B"/>
    <w:rsid w:val="000268AB"/>
    <w:rsid w:val="00062DEB"/>
    <w:rsid w:val="000C2135"/>
    <w:rsid w:val="000D48A8"/>
    <w:rsid w:val="000D5B21"/>
    <w:rsid w:val="0011169F"/>
    <w:rsid w:val="00111B31"/>
    <w:rsid w:val="00133160"/>
    <w:rsid w:val="00160194"/>
    <w:rsid w:val="001A305D"/>
    <w:rsid w:val="001B763E"/>
    <w:rsid w:val="001C446A"/>
    <w:rsid w:val="00217E5C"/>
    <w:rsid w:val="002254EF"/>
    <w:rsid w:val="002256EF"/>
    <w:rsid w:val="002659D9"/>
    <w:rsid w:val="002C465C"/>
    <w:rsid w:val="002D2502"/>
    <w:rsid w:val="002E760B"/>
    <w:rsid w:val="002E7E01"/>
    <w:rsid w:val="00323BC0"/>
    <w:rsid w:val="00330036"/>
    <w:rsid w:val="00340544"/>
    <w:rsid w:val="00355B32"/>
    <w:rsid w:val="00385822"/>
    <w:rsid w:val="003870EB"/>
    <w:rsid w:val="00412612"/>
    <w:rsid w:val="00424157"/>
    <w:rsid w:val="00441108"/>
    <w:rsid w:val="0045299B"/>
    <w:rsid w:val="004735FA"/>
    <w:rsid w:val="004A1950"/>
    <w:rsid w:val="004B3077"/>
    <w:rsid w:val="004B5E0A"/>
    <w:rsid w:val="004D6F2B"/>
    <w:rsid w:val="005111E1"/>
    <w:rsid w:val="00530222"/>
    <w:rsid w:val="005802CA"/>
    <w:rsid w:val="005B26F1"/>
    <w:rsid w:val="005D3F71"/>
    <w:rsid w:val="005D489A"/>
    <w:rsid w:val="005F23A1"/>
    <w:rsid w:val="006064D5"/>
    <w:rsid w:val="00611419"/>
    <w:rsid w:val="00672CBC"/>
    <w:rsid w:val="00673E06"/>
    <w:rsid w:val="006835BD"/>
    <w:rsid w:val="006B059D"/>
    <w:rsid w:val="006B2749"/>
    <w:rsid w:val="006C1487"/>
    <w:rsid w:val="006D4143"/>
    <w:rsid w:val="006D67D7"/>
    <w:rsid w:val="006F5A2D"/>
    <w:rsid w:val="00731A57"/>
    <w:rsid w:val="0076032F"/>
    <w:rsid w:val="0079222C"/>
    <w:rsid w:val="007D2046"/>
    <w:rsid w:val="007D4BB3"/>
    <w:rsid w:val="007D604B"/>
    <w:rsid w:val="00822770"/>
    <w:rsid w:val="00841AA4"/>
    <w:rsid w:val="008A1387"/>
    <w:rsid w:val="008A4765"/>
    <w:rsid w:val="008B09B2"/>
    <w:rsid w:val="008D7E8E"/>
    <w:rsid w:val="008E4A2B"/>
    <w:rsid w:val="008E70A1"/>
    <w:rsid w:val="00901B1E"/>
    <w:rsid w:val="00912589"/>
    <w:rsid w:val="00927BFF"/>
    <w:rsid w:val="00933A52"/>
    <w:rsid w:val="009419A6"/>
    <w:rsid w:val="00977C82"/>
    <w:rsid w:val="00982FEA"/>
    <w:rsid w:val="00985767"/>
    <w:rsid w:val="009C07AD"/>
    <w:rsid w:val="009D333D"/>
    <w:rsid w:val="009D5899"/>
    <w:rsid w:val="00A00F87"/>
    <w:rsid w:val="00A105CE"/>
    <w:rsid w:val="00A119C3"/>
    <w:rsid w:val="00A202FA"/>
    <w:rsid w:val="00A21AB5"/>
    <w:rsid w:val="00A31EE4"/>
    <w:rsid w:val="00A32215"/>
    <w:rsid w:val="00A502F3"/>
    <w:rsid w:val="00A74F34"/>
    <w:rsid w:val="00AB3A49"/>
    <w:rsid w:val="00AB73DB"/>
    <w:rsid w:val="00AC613A"/>
    <w:rsid w:val="00AF323A"/>
    <w:rsid w:val="00B2640C"/>
    <w:rsid w:val="00B31633"/>
    <w:rsid w:val="00B31F1A"/>
    <w:rsid w:val="00B51AB2"/>
    <w:rsid w:val="00B57E66"/>
    <w:rsid w:val="00B609E5"/>
    <w:rsid w:val="00B76135"/>
    <w:rsid w:val="00B90B91"/>
    <w:rsid w:val="00BA04A9"/>
    <w:rsid w:val="00BC2048"/>
    <w:rsid w:val="00BD1CFE"/>
    <w:rsid w:val="00BD2BD3"/>
    <w:rsid w:val="00BD554C"/>
    <w:rsid w:val="00C151BE"/>
    <w:rsid w:val="00C15B0B"/>
    <w:rsid w:val="00C35CAA"/>
    <w:rsid w:val="00C55EE1"/>
    <w:rsid w:val="00CC03F9"/>
    <w:rsid w:val="00CE2270"/>
    <w:rsid w:val="00CE6CC0"/>
    <w:rsid w:val="00D44CF4"/>
    <w:rsid w:val="00D64981"/>
    <w:rsid w:val="00DA53D2"/>
    <w:rsid w:val="00DD4F1C"/>
    <w:rsid w:val="00DD5C69"/>
    <w:rsid w:val="00DF31DD"/>
    <w:rsid w:val="00E0010E"/>
    <w:rsid w:val="00E024D1"/>
    <w:rsid w:val="00E31119"/>
    <w:rsid w:val="00E50356"/>
    <w:rsid w:val="00EA3766"/>
    <w:rsid w:val="00ED42C2"/>
    <w:rsid w:val="00ED53FF"/>
    <w:rsid w:val="00F240E9"/>
    <w:rsid w:val="00F664A2"/>
    <w:rsid w:val="00F7539C"/>
    <w:rsid w:val="00F840D1"/>
    <w:rsid w:val="00F95CFF"/>
    <w:rsid w:val="00FA4139"/>
    <w:rsid w:val="00FE1DF2"/>
    <w:rsid w:val="00FE71EC"/>
    <w:rsid w:val="00FF53F7"/>
  </w:rsids>
  <m:mathPr>
    <m:mathFont m:val="Cambria Math"/>
    <m:brkBin m:val="before"/>
    <m:brkBinSub m:val="--"/>
    <m:smallFrac m:val="0"/>
    <m:dispDef/>
    <m:lMargin m:val="0"/>
    <m:rMargin m:val="0"/>
    <m:defJc m:val="centerGroup"/>
    <m:wrapIndent m:val="1440"/>
    <m:intLim m:val="subSup"/>
    <m:naryLim m:val="undOvr"/>
  </m:mathPr>
  <w:themeFontLang w:val="en-DE" w:bidi="hi-IN"/>
  <w:clrSchemeMapping w:bg1="light1" w:t1="dark1" w:bg2="light2" w:t2="dark2" w:accent1="accent1" w:accent2="accent2" w:accent3="accent3" w:accent4="accent4" w:accent5="accent5" w:accent6="accent6" w:hyperlink="hyperlink" w:followedHyperlink="followedHyperlink"/>
  <w:decimalSymbol w:val=","/>
  <w:listSeparator w:val=","/>
  <w14:docId w14:val="506B0280"/>
  <w15:chartTrackingRefBased/>
  <w15:docId w15:val="{8CFCC9E3-0A84-3D41-81EB-E8AC71B8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DE"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F53F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F53F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F53F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F5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3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3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3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3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3F7"/>
    <w:rPr>
      <w:rFonts w:asciiTheme="majorHAnsi" w:eastAsiaTheme="majorEastAsia" w:hAnsiTheme="majorHAnsi" w:cstheme="majorBidi"/>
      <w:color w:val="0F4761" w:themeColor="accent1" w:themeShade="BF"/>
      <w:sz w:val="40"/>
      <w:szCs w:val="36"/>
      <w:lang w:val="en-GB"/>
    </w:rPr>
  </w:style>
  <w:style w:type="character" w:customStyle="1" w:styleId="Heading2Char">
    <w:name w:val="Heading 2 Char"/>
    <w:basedOn w:val="DefaultParagraphFont"/>
    <w:link w:val="Heading2"/>
    <w:uiPriority w:val="9"/>
    <w:semiHidden/>
    <w:rsid w:val="00FF53F7"/>
    <w:rPr>
      <w:rFonts w:asciiTheme="majorHAnsi" w:eastAsiaTheme="majorEastAsia" w:hAnsiTheme="majorHAnsi" w:cstheme="majorBidi"/>
      <w:color w:val="0F4761" w:themeColor="accent1" w:themeShade="BF"/>
      <w:sz w:val="32"/>
      <w:szCs w:val="29"/>
      <w:lang w:val="en-GB"/>
    </w:rPr>
  </w:style>
  <w:style w:type="character" w:customStyle="1" w:styleId="Heading3Char">
    <w:name w:val="Heading 3 Char"/>
    <w:basedOn w:val="DefaultParagraphFont"/>
    <w:link w:val="Heading3"/>
    <w:uiPriority w:val="9"/>
    <w:semiHidden/>
    <w:rsid w:val="00FF53F7"/>
    <w:rPr>
      <w:rFonts w:eastAsiaTheme="majorEastAsia" w:cstheme="majorBidi"/>
      <w:color w:val="0F4761" w:themeColor="accent1" w:themeShade="BF"/>
      <w:sz w:val="28"/>
      <w:szCs w:val="25"/>
      <w:lang w:val="en-GB"/>
    </w:rPr>
  </w:style>
  <w:style w:type="character" w:customStyle="1" w:styleId="Heading4Char">
    <w:name w:val="Heading 4 Char"/>
    <w:basedOn w:val="DefaultParagraphFont"/>
    <w:link w:val="Heading4"/>
    <w:uiPriority w:val="9"/>
    <w:semiHidden/>
    <w:rsid w:val="00FF53F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F53F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F53F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F53F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F53F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F53F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F53F7"/>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53F7"/>
    <w:rPr>
      <w:rFonts w:asciiTheme="majorHAnsi" w:eastAsiaTheme="majorEastAsia" w:hAnsiTheme="majorHAnsi" w:cstheme="majorBidi"/>
      <w:spacing w:val="-10"/>
      <w:kern w:val="28"/>
      <w:sz w:val="56"/>
      <w:szCs w:val="50"/>
      <w:lang w:val="en-GB"/>
    </w:rPr>
  </w:style>
  <w:style w:type="paragraph" w:styleId="Subtitle">
    <w:name w:val="Subtitle"/>
    <w:basedOn w:val="Normal"/>
    <w:next w:val="Normal"/>
    <w:link w:val="SubtitleChar"/>
    <w:uiPriority w:val="11"/>
    <w:qFormat/>
    <w:rsid w:val="00FF53F7"/>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53F7"/>
    <w:rPr>
      <w:rFonts w:eastAsiaTheme="majorEastAsia" w:cstheme="majorBidi"/>
      <w:color w:val="595959" w:themeColor="text1" w:themeTint="A6"/>
      <w:spacing w:val="15"/>
      <w:sz w:val="28"/>
      <w:szCs w:val="25"/>
      <w:lang w:val="en-GB"/>
    </w:rPr>
  </w:style>
  <w:style w:type="paragraph" w:styleId="Quote">
    <w:name w:val="Quote"/>
    <w:basedOn w:val="Normal"/>
    <w:next w:val="Normal"/>
    <w:link w:val="QuoteChar"/>
    <w:uiPriority w:val="29"/>
    <w:qFormat/>
    <w:rsid w:val="00FF53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53F7"/>
    <w:rPr>
      <w:i/>
      <w:iCs/>
      <w:color w:val="404040" w:themeColor="text1" w:themeTint="BF"/>
      <w:lang w:val="en-GB"/>
    </w:rPr>
  </w:style>
  <w:style w:type="paragraph" w:styleId="ListParagraph">
    <w:name w:val="List Paragraph"/>
    <w:basedOn w:val="Normal"/>
    <w:uiPriority w:val="34"/>
    <w:qFormat/>
    <w:rsid w:val="00FF53F7"/>
    <w:pPr>
      <w:ind w:left="720"/>
      <w:contextualSpacing/>
    </w:pPr>
  </w:style>
  <w:style w:type="character" w:styleId="IntenseEmphasis">
    <w:name w:val="Intense Emphasis"/>
    <w:basedOn w:val="DefaultParagraphFont"/>
    <w:uiPriority w:val="21"/>
    <w:qFormat/>
    <w:rsid w:val="00FF53F7"/>
    <w:rPr>
      <w:i/>
      <w:iCs/>
      <w:color w:val="0F4761" w:themeColor="accent1" w:themeShade="BF"/>
    </w:rPr>
  </w:style>
  <w:style w:type="paragraph" w:styleId="IntenseQuote">
    <w:name w:val="Intense Quote"/>
    <w:basedOn w:val="Normal"/>
    <w:next w:val="Normal"/>
    <w:link w:val="IntenseQuoteChar"/>
    <w:uiPriority w:val="30"/>
    <w:qFormat/>
    <w:rsid w:val="00FF5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3F7"/>
    <w:rPr>
      <w:i/>
      <w:iCs/>
      <w:color w:val="0F4761" w:themeColor="accent1" w:themeShade="BF"/>
      <w:lang w:val="en-GB"/>
    </w:rPr>
  </w:style>
  <w:style w:type="character" w:styleId="IntenseReference">
    <w:name w:val="Intense Reference"/>
    <w:basedOn w:val="DefaultParagraphFont"/>
    <w:uiPriority w:val="32"/>
    <w:qFormat/>
    <w:rsid w:val="00FF53F7"/>
    <w:rPr>
      <w:b/>
      <w:bCs/>
      <w:smallCaps/>
      <w:color w:val="0F4761" w:themeColor="accent1" w:themeShade="BF"/>
      <w:spacing w:val="5"/>
    </w:rPr>
  </w:style>
  <w:style w:type="character" w:styleId="Hyperlink">
    <w:name w:val="Hyperlink"/>
    <w:basedOn w:val="DefaultParagraphFont"/>
    <w:uiPriority w:val="99"/>
    <w:unhideWhenUsed/>
    <w:rsid w:val="00B609E5"/>
    <w:rPr>
      <w:color w:val="467886" w:themeColor="hyperlink"/>
      <w:u w:val="single"/>
    </w:rPr>
  </w:style>
  <w:style w:type="character" w:styleId="UnresolvedMention">
    <w:name w:val="Unresolved Mention"/>
    <w:basedOn w:val="DefaultParagraphFont"/>
    <w:uiPriority w:val="99"/>
    <w:semiHidden/>
    <w:unhideWhenUsed/>
    <w:rsid w:val="00B609E5"/>
    <w:rPr>
      <w:color w:val="605E5C"/>
      <w:shd w:val="clear" w:color="auto" w:fill="E1DFDD"/>
    </w:rPr>
  </w:style>
  <w:style w:type="character" w:styleId="FollowedHyperlink">
    <w:name w:val="FollowedHyperlink"/>
    <w:basedOn w:val="DefaultParagraphFont"/>
    <w:uiPriority w:val="99"/>
    <w:semiHidden/>
    <w:unhideWhenUsed/>
    <w:rsid w:val="00B609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5739">
      <w:bodyDiv w:val="1"/>
      <w:marLeft w:val="0"/>
      <w:marRight w:val="0"/>
      <w:marTop w:val="0"/>
      <w:marBottom w:val="0"/>
      <w:divBdr>
        <w:top w:val="none" w:sz="0" w:space="0" w:color="auto"/>
        <w:left w:val="none" w:sz="0" w:space="0" w:color="auto"/>
        <w:bottom w:val="none" w:sz="0" w:space="0" w:color="auto"/>
        <w:right w:val="none" w:sz="0" w:space="0" w:color="auto"/>
      </w:divBdr>
      <w:divsChild>
        <w:div w:id="1587768521">
          <w:marLeft w:val="0"/>
          <w:marRight w:val="0"/>
          <w:marTop w:val="0"/>
          <w:marBottom w:val="0"/>
          <w:divBdr>
            <w:top w:val="none" w:sz="0" w:space="0" w:color="auto"/>
            <w:left w:val="none" w:sz="0" w:space="0" w:color="auto"/>
            <w:bottom w:val="none" w:sz="0" w:space="0" w:color="auto"/>
            <w:right w:val="none" w:sz="0" w:space="0" w:color="auto"/>
          </w:divBdr>
          <w:divsChild>
            <w:div w:id="879587775">
              <w:marLeft w:val="0"/>
              <w:marRight w:val="0"/>
              <w:marTop w:val="0"/>
              <w:marBottom w:val="0"/>
              <w:divBdr>
                <w:top w:val="none" w:sz="0" w:space="0" w:color="auto"/>
                <w:left w:val="none" w:sz="0" w:space="0" w:color="auto"/>
                <w:bottom w:val="none" w:sz="0" w:space="0" w:color="auto"/>
                <w:right w:val="none" w:sz="0" w:space="0" w:color="auto"/>
              </w:divBdr>
              <w:divsChild>
                <w:div w:id="432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4027">
          <w:marLeft w:val="255"/>
          <w:marRight w:val="0"/>
          <w:marTop w:val="0"/>
          <w:marBottom w:val="0"/>
          <w:divBdr>
            <w:top w:val="none" w:sz="0" w:space="0" w:color="auto"/>
            <w:left w:val="none" w:sz="0" w:space="0" w:color="auto"/>
            <w:bottom w:val="none" w:sz="0" w:space="0" w:color="auto"/>
            <w:right w:val="none" w:sz="0" w:space="0" w:color="auto"/>
          </w:divBdr>
          <w:divsChild>
            <w:div w:id="309285423">
              <w:marLeft w:val="0"/>
              <w:marRight w:val="0"/>
              <w:marTop w:val="0"/>
              <w:marBottom w:val="0"/>
              <w:divBdr>
                <w:top w:val="none" w:sz="0" w:space="0" w:color="auto"/>
                <w:left w:val="none" w:sz="0" w:space="0" w:color="auto"/>
                <w:bottom w:val="none" w:sz="0" w:space="0" w:color="auto"/>
                <w:right w:val="none" w:sz="0" w:space="0" w:color="auto"/>
              </w:divBdr>
            </w:div>
          </w:divsChild>
        </w:div>
        <w:div w:id="2066755409">
          <w:marLeft w:val="255"/>
          <w:marRight w:val="0"/>
          <w:marTop w:val="0"/>
          <w:marBottom w:val="0"/>
          <w:divBdr>
            <w:top w:val="none" w:sz="0" w:space="0" w:color="auto"/>
            <w:left w:val="none" w:sz="0" w:space="0" w:color="auto"/>
            <w:bottom w:val="none" w:sz="0" w:space="0" w:color="auto"/>
            <w:right w:val="none" w:sz="0" w:space="0" w:color="auto"/>
          </w:divBdr>
          <w:divsChild>
            <w:div w:id="1816294274">
              <w:marLeft w:val="0"/>
              <w:marRight w:val="0"/>
              <w:marTop w:val="0"/>
              <w:marBottom w:val="0"/>
              <w:divBdr>
                <w:top w:val="none" w:sz="0" w:space="0" w:color="auto"/>
                <w:left w:val="none" w:sz="0" w:space="0" w:color="auto"/>
                <w:bottom w:val="none" w:sz="0" w:space="0" w:color="auto"/>
                <w:right w:val="none" w:sz="0" w:space="0" w:color="auto"/>
              </w:divBdr>
              <w:divsChild>
                <w:div w:id="1414425230">
                  <w:blockQuote w:val="1"/>
                  <w:marLeft w:val="0"/>
                  <w:marRight w:val="0"/>
                  <w:marTop w:val="100"/>
                  <w:marBottom w:val="288"/>
                  <w:divBdr>
                    <w:top w:val="none" w:sz="0" w:space="0" w:color="auto"/>
                    <w:left w:val="none" w:sz="0" w:space="0" w:color="auto"/>
                    <w:bottom w:val="none" w:sz="0" w:space="0" w:color="auto"/>
                    <w:right w:val="none" w:sz="0" w:space="0" w:color="auto"/>
                  </w:divBdr>
                </w:div>
              </w:divsChild>
            </w:div>
          </w:divsChild>
        </w:div>
        <w:div w:id="1152062300">
          <w:marLeft w:val="255"/>
          <w:marRight w:val="0"/>
          <w:marTop w:val="0"/>
          <w:marBottom w:val="0"/>
          <w:divBdr>
            <w:top w:val="none" w:sz="0" w:space="0" w:color="auto"/>
            <w:left w:val="none" w:sz="0" w:space="0" w:color="auto"/>
            <w:bottom w:val="none" w:sz="0" w:space="0" w:color="auto"/>
            <w:right w:val="none" w:sz="0" w:space="0" w:color="auto"/>
          </w:divBdr>
          <w:divsChild>
            <w:div w:id="1421756032">
              <w:marLeft w:val="0"/>
              <w:marRight w:val="0"/>
              <w:marTop w:val="0"/>
              <w:marBottom w:val="0"/>
              <w:divBdr>
                <w:top w:val="none" w:sz="0" w:space="0" w:color="auto"/>
                <w:left w:val="none" w:sz="0" w:space="0" w:color="auto"/>
                <w:bottom w:val="none" w:sz="0" w:space="0" w:color="auto"/>
                <w:right w:val="none" w:sz="0" w:space="0" w:color="auto"/>
              </w:divBdr>
            </w:div>
          </w:divsChild>
        </w:div>
        <w:div w:id="263536135">
          <w:marLeft w:val="0"/>
          <w:marRight w:val="0"/>
          <w:marTop w:val="0"/>
          <w:marBottom w:val="0"/>
          <w:divBdr>
            <w:top w:val="none" w:sz="0" w:space="0" w:color="auto"/>
            <w:left w:val="none" w:sz="0" w:space="0" w:color="auto"/>
            <w:bottom w:val="none" w:sz="0" w:space="0" w:color="auto"/>
            <w:right w:val="none" w:sz="0" w:space="0" w:color="auto"/>
          </w:divBdr>
          <w:divsChild>
            <w:div w:id="441190561">
              <w:marLeft w:val="0"/>
              <w:marRight w:val="0"/>
              <w:marTop w:val="0"/>
              <w:marBottom w:val="0"/>
              <w:divBdr>
                <w:top w:val="none" w:sz="0" w:space="0" w:color="auto"/>
                <w:left w:val="none" w:sz="0" w:space="0" w:color="auto"/>
                <w:bottom w:val="none" w:sz="0" w:space="0" w:color="auto"/>
                <w:right w:val="none" w:sz="0" w:space="0" w:color="auto"/>
              </w:divBdr>
              <w:divsChild>
                <w:div w:id="10039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4366">
      <w:bodyDiv w:val="1"/>
      <w:marLeft w:val="0"/>
      <w:marRight w:val="0"/>
      <w:marTop w:val="0"/>
      <w:marBottom w:val="0"/>
      <w:divBdr>
        <w:top w:val="none" w:sz="0" w:space="0" w:color="auto"/>
        <w:left w:val="none" w:sz="0" w:space="0" w:color="auto"/>
        <w:bottom w:val="none" w:sz="0" w:space="0" w:color="auto"/>
        <w:right w:val="none" w:sz="0" w:space="0" w:color="auto"/>
      </w:divBdr>
      <w:divsChild>
        <w:div w:id="1006329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ve.gov.in/constitution-of-india/" TargetMode="External"/><Relationship Id="rId13" Type="http://schemas.openxmlformats.org/officeDocument/2006/relationships/hyperlink" Target="https://www.mea.gov.in/Portal/LegalTreatiesDoc/PA50B1228.pdf" TargetMode="External"/><Relationship Id="rId18" Type="http://schemas.openxmlformats.org/officeDocument/2006/relationships/hyperlink" Target="https://library.bjp.org/jspui/handle/123456789/195" TargetMode="External"/><Relationship Id="rId3" Type="http://schemas.openxmlformats.org/officeDocument/2006/relationships/webSettings" Target="webSettings.xml"/><Relationship Id="rId21" Type="http://schemas.openxmlformats.org/officeDocument/2006/relationships/hyperlink" Target="https://www.telegraphindia.com/opinion/nrc-and-the-citizenship-bill-are-the-greatest-threat-to-indian-democracy-today/cid/1695315" TargetMode="External"/><Relationship Id="rId7" Type="http://schemas.openxmlformats.org/officeDocument/2006/relationships/hyperlink" Target="https://frontline.thehindu.com/news/caa-legal-battle-examining-the-key-arguments-in-supreme-court-kerala-tamil-nadu-owaisi/article67958420.ece" TargetMode="External"/><Relationship Id="rId12" Type="http://schemas.openxmlformats.org/officeDocument/2006/relationships/hyperlink" Target="https://indiancitizenshiponline.nic.in/Documents/UserGuide/E-gazette_2019_20122019.pdf" TargetMode="External"/><Relationship Id="rId17" Type="http://schemas.openxmlformats.org/officeDocument/2006/relationships/hyperlink" Target="https://library.bjp.org/jspui/handle/123456789/195" TargetMode="External"/><Relationship Id="rId2" Type="http://schemas.openxmlformats.org/officeDocument/2006/relationships/settings" Target="settings.xml"/><Relationship Id="rId16" Type="http://schemas.openxmlformats.org/officeDocument/2006/relationships/hyperlink" Target="https://indiancitizenshiponline.nic.in/Documents/UserGuide/Acquisation.pdf" TargetMode="External"/><Relationship Id="rId20" Type="http://schemas.openxmlformats.org/officeDocument/2006/relationships/hyperlink" Target="https://thewire.in/politics/akhand-bharat-will-be-formed-again-says-mps-bjp-cm-mohan-yadav" TargetMode="External"/><Relationship Id="rId1" Type="http://schemas.openxmlformats.org/officeDocument/2006/relationships/styles" Target="styles.xml"/><Relationship Id="rId6" Type="http://schemas.openxmlformats.org/officeDocument/2006/relationships/hyperlink" Target="https://www.amnesty.org/en/latest/news/2024/03/india-citizenship-amendment-act-is-a-blow-to-indian-constitutional-values-and-international-standards/" TargetMode="External"/><Relationship Id="rId11" Type="http://schemas.openxmlformats.org/officeDocument/2006/relationships/hyperlink" Target="https://www.arabnews.com/node/1423776/amp" TargetMode="External"/><Relationship Id="rId24" Type="http://schemas.openxmlformats.org/officeDocument/2006/relationships/theme" Target="theme/theme1.xml"/><Relationship Id="rId5" Type="http://schemas.openxmlformats.org/officeDocument/2006/relationships/hyperlink" Target="https://indiancitizenshiponline.nic.in/Documents/UserGuide/E-gazette_2019_20122019.pdf" TargetMode="External"/><Relationship Id="rId15" Type="http://schemas.openxmlformats.org/officeDocument/2006/relationships/hyperlink" Target="https://www.telegraphindia.com/opinion/nrc-and-the-citizenship-bill-are-the-greatest-threat-to-indian-democracy-today/cid/1695315" TargetMode="External"/><Relationship Id="rId23" Type="http://schemas.openxmlformats.org/officeDocument/2006/relationships/fontTable" Target="fontTable.xml"/><Relationship Id="rId10" Type="http://schemas.openxmlformats.org/officeDocument/2006/relationships/hyperlink" Target="https://upload.indiacode.nic.in/showfile?actid=AC_CEN_5_23_00048_194631_1523947455673&amp;type=order&amp;filename=Foreigners%20(Tribunal)%20Order,1964.pdf" TargetMode="External"/><Relationship Id="rId19" Type="http://schemas.openxmlformats.org/officeDocument/2006/relationships/hyperlink" Target="https://www.hindustantimes.com/india-news/rss-chief-akhand-bharat-will-be-a-reality-reservations-should-continue-as-long-as-discrimination-exists-101694027291377.html" TargetMode="External"/><Relationship Id="rId4" Type="http://schemas.openxmlformats.org/officeDocument/2006/relationships/hyperlink" Target="https://x.com/AmitShah/status/1767192979197104180?lang=en" TargetMode="External"/><Relationship Id="rId9" Type="http://schemas.openxmlformats.org/officeDocument/2006/relationships/hyperlink" Target="https://www.indiacode.nic.in/bitstream/123456789/1674/1/A1950-10.pdf" TargetMode="External"/><Relationship Id="rId14" Type="http://schemas.openxmlformats.org/officeDocument/2006/relationships/hyperlink" Target="https://theprint.in/opinion/modi-asked-what-next-at-ayodhya-a-new-date-grander-ritual-for-an-official-hindu-state/1934612/" TargetMode="External"/><Relationship Id="rId22" Type="http://schemas.openxmlformats.org/officeDocument/2006/relationships/hyperlink" Target="https://indiancitizenshiponline.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Sabastian</dc:creator>
  <cp:keywords/>
  <dc:description/>
  <cp:lastModifiedBy>Luna Sabastian</cp:lastModifiedBy>
  <cp:revision>6</cp:revision>
  <dcterms:created xsi:type="dcterms:W3CDTF">2024-05-22T16:04:00Z</dcterms:created>
  <dcterms:modified xsi:type="dcterms:W3CDTF">2024-05-28T10:47:00Z</dcterms:modified>
</cp:coreProperties>
</file>