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B2424" w14:textId="4543D633" w:rsidR="00034D7C" w:rsidRPr="00F47350" w:rsidRDefault="001B7E67" w:rsidP="000E18E2">
      <w:pPr>
        <w:pStyle w:val="cn"/>
        <w:spacing w:before="0" w:after="120" w:line="240" w:lineRule="auto"/>
        <w:rPr>
          <w:rFonts w:ascii="Arial" w:hAnsi="Arial" w:cs="Arial"/>
          <w:color w:val="0000FF"/>
          <w:sz w:val="24"/>
          <w:szCs w:val="24"/>
        </w:rPr>
      </w:pPr>
      <w:r w:rsidRPr="00F47350">
        <w:rPr>
          <w:rFonts w:ascii="Arial" w:hAnsi="Arial" w:cs="Arial"/>
          <w:color w:val="0000FF"/>
          <w:sz w:val="24"/>
          <w:szCs w:val="24"/>
        </w:rPr>
        <w:t>1.6</w:t>
      </w:r>
      <w:r w:rsidR="00E63DBF" w:rsidRPr="00F47350">
        <w:rPr>
          <w:rFonts w:ascii="Arial" w:hAnsi="Arial" w:cs="Arial"/>
          <w:color w:val="0000FF"/>
          <w:sz w:val="24"/>
          <w:szCs w:val="24"/>
        </w:rPr>
        <w:t xml:space="preserve"> </w:t>
      </w:r>
      <w:r w:rsidR="00C33AF2" w:rsidRPr="00F47350">
        <w:rPr>
          <w:rFonts w:ascii="Arial" w:hAnsi="Arial" w:cs="Arial"/>
          <w:color w:val="0000FF"/>
          <w:sz w:val="24"/>
          <w:szCs w:val="24"/>
        </w:rPr>
        <w:t>Chapter 1</w:t>
      </w:r>
    </w:p>
    <w:p w14:paraId="149675B0" w14:textId="77777777" w:rsidR="00034D7C" w:rsidRPr="00F47350" w:rsidRDefault="00034D7C" w:rsidP="000E18E2">
      <w:pPr>
        <w:pStyle w:val="ct"/>
        <w:spacing w:before="0" w:after="120" w:line="240" w:lineRule="auto"/>
        <w:rPr>
          <w:rFonts w:ascii="Arial" w:hAnsi="Arial" w:cs="Arial"/>
          <w:sz w:val="24"/>
          <w:szCs w:val="24"/>
        </w:rPr>
      </w:pPr>
      <w:r w:rsidRPr="00F47350">
        <w:rPr>
          <w:rFonts w:ascii="Arial" w:hAnsi="Arial" w:cs="Arial"/>
          <w:sz w:val="24"/>
          <w:szCs w:val="24"/>
        </w:rPr>
        <w:t>Confidentiality</w:t>
      </w:r>
      <w:r w:rsidR="00C33AF2" w:rsidRPr="00F47350">
        <w:rPr>
          <w:rFonts w:ascii="Arial" w:hAnsi="Arial" w:cs="Arial"/>
          <w:sz w:val="24"/>
          <w:szCs w:val="24"/>
        </w:rPr>
        <w:t xml:space="preserve"> and Privacy</w:t>
      </w:r>
    </w:p>
    <w:p w14:paraId="6B2D9709" w14:textId="77777777" w:rsidR="00034D7C" w:rsidRPr="00F47350" w:rsidRDefault="00034D7C" w:rsidP="000E18E2">
      <w:pPr>
        <w:pStyle w:val="chcont"/>
        <w:spacing w:after="120" w:line="240" w:lineRule="auto"/>
        <w:ind w:left="0" w:firstLine="0"/>
        <w:rPr>
          <w:rFonts w:ascii="Arial" w:hAnsi="Arial" w:cs="Arial"/>
          <w:color w:val="0000FF"/>
          <w:sz w:val="24"/>
          <w:szCs w:val="24"/>
        </w:rPr>
      </w:pPr>
      <w:r w:rsidRPr="00F47350">
        <w:rPr>
          <w:rFonts w:ascii="Arial" w:hAnsi="Arial" w:cs="Arial"/>
          <w:color w:val="0000FF"/>
          <w:sz w:val="24"/>
          <w:szCs w:val="24"/>
        </w:rPr>
        <w:t>Chapter Contents</w:t>
      </w:r>
    </w:p>
    <w:p w14:paraId="3E841ADA" w14:textId="2A5AB253" w:rsidR="00982631" w:rsidRPr="00F47350" w:rsidRDefault="00C33AF2" w:rsidP="000E18E2">
      <w:pPr>
        <w:pStyle w:val="NormalWeb"/>
        <w:numPr>
          <w:ilvl w:val="0"/>
          <w:numId w:val="11"/>
        </w:numPr>
        <w:shd w:val="clear" w:color="auto" w:fill="FFFFFF"/>
        <w:spacing w:before="0" w:beforeAutospacing="0" w:after="120" w:afterAutospacing="0"/>
        <w:ind w:left="284" w:hanging="357"/>
        <w:rPr>
          <w:rFonts w:ascii="Arial" w:hAnsi="Arial" w:cs="Arial"/>
          <w:b/>
          <w:sz w:val="24"/>
          <w:szCs w:val="24"/>
        </w:rPr>
      </w:pPr>
      <w:r w:rsidRPr="00F47350">
        <w:rPr>
          <w:rFonts w:ascii="Arial" w:hAnsi="Arial" w:cs="Arial"/>
          <w:b/>
          <w:sz w:val="24"/>
          <w:szCs w:val="24"/>
        </w:rPr>
        <w:t>Confidentiality and Privacy</w:t>
      </w:r>
    </w:p>
    <w:p w14:paraId="3B51C6B8" w14:textId="77777777"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Overview</w:t>
      </w:r>
      <w:r w:rsidRPr="00F47350">
        <w:rPr>
          <w:rFonts w:ascii="Arial" w:hAnsi="Arial" w:cs="Arial"/>
          <w:sz w:val="24"/>
          <w:szCs w:val="24"/>
        </w:rPr>
        <w:tab/>
      </w:r>
    </w:p>
    <w:p w14:paraId="4B414FF8" w14:textId="77777777"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Confidentiality: legal conventions and common law remedies</w:t>
      </w:r>
      <w:r w:rsidRPr="00F47350">
        <w:rPr>
          <w:rFonts w:ascii="Arial" w:hAnsi="Arial" w:cs="Arial"/>
          <w:sz w:val="24"/>
          <w:szCs w:val="24"/>
        </w:rPr>
        <w:tab/>
      </w:r>
    </w:p>
    <w:p w14:paraId="23A5AFBE" w14:textId="77777777"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Privacy: developments since the Human Rights Act 1998</w:t>
      </w:r>
      <w:r w:rsidRPr="00F47350">
        <w:rPr>
          <w:rFonts w:ascii="Arial" w:hAnsi="Arial" w:cs="Arial"/>
          <w:sz w:val="24"/>
          <w:szCs w:val="24"/>
        </w:rPr>
        <w:tab/>
      </w:r>
    </w:p>
    <w:p w14:paraId="2653CCEA" w14:textId="6817669D" w:rsidR="00982631" w:rsidRPr="00F47350" w:rsidRDefault="00C040A0"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T</w:t>
      </w:r>
      <w:r w:rsidR="00982631" w:rsidRPr="00F47350">
        <w:rPr>
          <w:rFonts w:ascii="Arial" w:hAnsi="Arial" w:cs="Arial"/>
          <w:sz w:val="24"/>
          <w:szCs w:val="24"/>
        </w:rPr>
        <w:t>he public interest test</w:t>
      </w:r>
      <w:r w:rsidRPr="00F47350">
        <w:rPr>
          <w:rFonts w:ascii="Arial" w:hAnsi="Arial" w:cs="Arial"/>
          <w:sz w:val="24"/>
          <w:szCs w:val="24"/>
        </w:rPr>
        <w:t xml:space="preserve"> and the read carpet rule</w:t>
      </w:r>
      <w:r w:rsidR="00982631" w:rsidRPr="00F47350">
        <w:rPr>
          <w:rFonts w:ascii="Arial" w:hAnsi="Arial" w:cs="Arial"/>
          <w:sz w:val="24"/>
          <w:szCs w:val="24"/>
        </w:rPr>
        <w:tab/>
      </w:r>
    </w:p>
    <w:p w14:paraId="77E8EC05" w14:textId="1BCA94A4"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A child’s right to privacy</w:t>
      </w:r>
      <w:r w:rsidRPr="00F47350">
        <w:rPr>
          <w:rFonts w:ascii="Arial" w:hAnsi="Arial" w:cs="Arial"/>
          <w:sz w:val="24"/>
          <w:szCs w:val="24"/>
        </w:rPr>
        <w:tab/>
      </w:r>
    </w:p>
    <w:p w14:paraId="3DB372CE" w14:textId="0E8BE49C" w:rsidR="00982631" w:rsidRPr="00F47350" w:rsidRDefault="00B4523E"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Superinjunctions</w:t>
      </w:r>
      <w:r w:rsidR="00982631" w:rsidRPr="00F47350">
        <w:rPr>
          <w:rFonts w:ascii="Arial" w:hAnsi="Arial" w:cs="Arial"/>
          <w:sz w:val="24"/>
          <w:szCs w:val="24"/>
        </w:rPr>
        <w:tab/>
      </w:r>
    </w:p>
    <w:p w14:paraId="28480D66" w14:textId="77777777"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A tort of privacy</w:t>
      </w:r>
    </w:p>
    <w:p w14:paraId="6F36BD3F" w14:textId="77777777" w:rsidR="00982631" w:rsidRPr="00F47350" w:rsidRDefault="00982631" w:rsidP="00982631">
      <w:pPr>
        <w:pStyle w:val="toch1"/>
        <w:numPr>
          <w:ilvl w:val="1"/>
          <w:numId w:val="11"/>
        </w:numPr>
        <w:spacing w:after="120" w:line="240" w:lineRule="auto"/>
        <w:rPr>
          <w:rFonts w:ascii="Arial" w:hAnsi="Arial" w:cs="Arial"/>
          <w:sz w:val="24"/>
          <w:szCs w:val="24"/>
        </w:rPr>
      </w:pPr>
      <w:r w:rsidRPr="00F47350">
        <w:rPr>
          <w:rFonts w:ascii="Arial" w:hAnsi="Arial" w:cs="Arial"/>
          <w:sz w:val="24"/>
          <w:szCs w:val="24"/>
        </w:rPr>
        <w:t>Further reading</w:t>
      </w:r>
    </w:p>
    <w:p w14:paraId="5243D073" w14:textId="77777777" w:rsidR="0055121F" w:rsidRPr="00F47350" w:rsidRDefault="0055121F" w:rsidP="000E18E2">
      <w:pPr>
        <w:pStyle w:val="NormalWeb"/>
        <w:shd w:val="clear" w:color="auto" w:fill="FFFFFF"/>
        <w:spacing w:before="0" w:beforeAutospacing="0" w:after="120" w:afterAutospacing="0"/>
        <w:ind w:left="284"/>
        <w:rPr>
          <w:rFonts w:ascii="Arial" w:hAnsi="Arial" w:cs="Arial"/>
          <w:b/>
          <w:sz w:val="24"/>
          <w:szCs w:val="24"/>
        </w:rPr>
      </w:pPr>
    </w:p>
    <w:p w14:paraId="48BC1EF4" w14:textId="77777777" w:rsidR="00034D7C" w:rsidRPr="00F47350" w:rsidRDefault="00034D7C" w:rsidP="000E18E2">
      <w:pPr>
        <w:pStyle w:val="clistb"/>
        <w:spacing w:after="100" w:afterAutospacing="1"/>
        <w:ind w:left="0" w:firstLine="0"/>
        <w:rPr>
          <w:rFonts w:ascii="Arial" w:hAnsi="Arial" w:cs="Arial"/>
          <w:b/>
          <w:sz w:val="24"/>
          <w:szCs w:val="24"/>
        </w:rPr>
      </w:pPr>
      <w:r w:rsidRPr="00F47350">
        <w:rPr>
          <w:rFonts w:ascii="Arial" w:hAnsi="Arial" w:cs="Arial"/>
          <w:b/>
          <w:sz w:val="24"/>
          <w:szCs w:val="24"/>
        </w:rPr>
        <w:t>Key Points</w:t>
      </w:r>
    </w:p>
    <w:p w14:paraId="73FC5C77" w14:textId="77777777" w:rsidR="00034D7C" w:rsidRPr="00F47350" w:rsidRDefault="00034D7C" w:rsidP="000E18E2">
      <w:pPr>
        <w:pStyle w:val="kptxt"/>
        <w:ind w:left="0"/>
        <w:jc w:val="left"/>
        <w:rPr>
          <w:rFonts w:ascii="Arial" w:hAnsi="Arial" w:cs="Arial"/>
          <w:sz w:val="24"/>
          <w:szCs w:val="24"/>
        </w:rPr>
      </w:pPr>
      <w:r w:rsidRPr="00F47350">
        <w:rPr>
          <w:rFonts w:ascii="Arial" w:hAnsi="Arial" w:cs="Arial"/>
          <w:sz w:val="24"/>
          <w:szCs w:val="24"/>
        </w:rPr>
        <w:t>This chapter will cover the following questions:</w:t>
      </w:r>
    </w:p>
    <w:p w14:paraId="33743BAA" w14:textId="77777777" w:rsidR="00034D7C" w:rsidRPr="00F47350" w:rsidRDefault="00034D7C" w:rsidP="000E18E2">
      <w:pPr>
        <w:pStyle w:val="kpblistt"/>
        <w:numPr>
          <w:ilvl w:val="0"/>
          <w:numId w:val="12"/>
        </w:numPr>
        <w:spacing w:before="0" w:after="120" w:line="240" w:lineRule="auto"/>
        <w:ind w:left="426"/>
        <w:jc w:val="left"/>
        <w:rPr>
          <w:rFonts w:ascii="Arial" w:hAnsi="Arial" w:cs="Arial"/>
          <w:sz w:val="24"/>
          <w:szCs w:val="24"/>
        </w:rPr>
      </w:pPr>
      <w:r w:rsidRPr="00F47350">
        <w:rPr>
          <w:rFonts w:ascii="Arial" w:hAnsi="Arial" w:cs="Arial"/>
          <w:sz w:val="24"/>
          <w:szCs w:val="24"/>
        </w:rPr>
        <w:t>What is the difference between confidentiality and privacy in common law?</w:t>
      </w:r>
    </w:p>
    <w:p w14:paraId="0D21BB1C" w14:textId="75DE54A1" w:rsidR="00034D7C" w:rsidRPr="00F47350" w:rsidRDefault="00D34F87" w:rsidP="000E18E2">
      <w:pPr>
        <w:pStyle w:val="kpblistm"/>
        <w:numPr>
          <w:ilvl w:val="0"/>
          <w:numId w:val="12"/>
        </w:numPr>
        <w:spacing w:after="120" w:line="240" w:lineRule="auto"/>
        <w:ind w:left="426"/>
        <w:jc w:val="left"/>
        <w:rPr>
          <w:rFonts w:ascii="Arial" w:hAnsi="Arial" w:cs="Arial"/>
          <w:sz w:val="24"/>
          <w:szCs w:val="24"/>
        </w:rPr>
      </w:pPr>
      <w:r w:rsidRPr="00F47350">
        <w:rPr>
          <w:rFonts w:ascii="Arial" w:hAnsi="Arial" w:cs="Arial"/>
          <w:sz w:val="24"/>
          <w:szCs w:val="24"/>
        </w:rPr>
        <w:t xml:space="preserve">How does privacy law differ before and after </w:t>
      </w:r>
      <w:r w:rsidR="00034D7C" w:rsidRPr="00F47350">
        <w:rPr>
          <w:rFonts w:ascii="Arial" w:hAnsi="Arial" w:cs="Arial"/>
          <w:sz w:val="24"/>
          <w:szCs w:val="24"/>
        </w:rPr>
        <w:t>Human Rights Act 1998?</w:t>
      </w:r>
    </w:p>
    <w:p w14:paraId="2BA6EEF0" w14:textId="1471D837" w:rsidR="00034D7C" w:rsidRPr="00F47350" w:rsidRDefault="00D34893" w:rsidP="000E18E2">
      <w:pPr>
        <w:pStyle w:val="kpblistm"/>
        <w:numPr>
          <w:ilvl w:val="0"/>
          <w:numId w:val="12"/>
        </w:numPr>
        <w:spacing w:after="120" w:line="240" w:lineRule="auto"/>
        <w:ind w:left="426"/>
        <w:jc w:val="left"/>
        <w:rPr>
          <w:rFonts w:ascii="Arial" w:hAnsi="Arial" w:cs="Arial"/>
          <w:sz w:val="24"/>
          <w:szCs w:val="24"/>
        </w:rPr>
      </w:pPr>
      <w:r w:rsidRPr="00F47350">
        <w:rPr>
          <w:rFonts w:ascii="Arial" w:hAnsi="Arial" w:cs="Arial"/>
          <w:sz w:val="24"/>
          <w:szCs w:val="24"/>
        </w:rPr>
        <w:t xml:space="preserve">Does a child have its own right to </w:t>
      </w:r>
      <w:r w:rsidR="00034D7C" w:rsidRPr="00F47350">
        <w:rPr>
          <w:rFonts w:ascii="Arial" w:hAnsi="Arial" w:cs="Arial"/>
          <w:sz w:val="24"/>
          <w:szCs w:val="24"/>
        </w:rPr>
        <w:t xml:space="preserve">privacy – independent of </w:t>
      </w:r>
      <w:r w:rsidRPr="00F47350">
        <w:rPr>
          <w:rFonts w:ascii="Arial" w:hAnsi="Arial" w:cs="Arial"/>
          <w:sz w:val="24"/>
          <w:szCs w:val="24"/>
        </w:rPr>
        <w:t xml:space="preserve">that of </w:t>
      </w:r>
      <w:r w:rsidR="00034D7C" w:rsidRPr="00F47350">
        <w:rPr>
          <w:rFonts w:ascii="Arial" w:hAnsi="Arial" w:cs="Arial"/>
          <w:sz w:val="24"/>
          <w:szCs w:val="24"/>
        </w:rPr>
        <w:t>his parents?</w:t>
      </w:r>
    </w:p>
    <w:p w14:paraId="604D12B2" w14:textId="77777777" w:rsidR="00D34F87" w:rsidRPr="00F47350" w:rsidRDefault="00D34F87" w:rsidP="000E18E2">
      <w:pPr>
        <w:pStyle w:val="kpblistm"/>
        <w:numPr>
          <w:ilvl w:val="0"/>
          <w:numId w:val="12"/>
        </w:numPr>
        <w:spacing w:after="120" w:line="240" w:lineRule="auto"/>
        <w:ind w:left="426"/>
        <w:jc w:val="left"/>
        <w:rPr>
          <w:rFonts w:ascii="Arial" w:hAnsi="Arial" w:cs="Arial"/>
          <w:sz w:val="24"/>
          <w:szCs w:val="24"/>
        </w:rPr>
      </w:pPr>
      <w:r w:rsidRPr="00F47350">
        <w:rPr>
          <w:rFonts w:ascii="Arial" w:hAnsi="Arial" w:cs="Arial"/>
          <w:sz w:val="24"/>
          <w:szCs w:val="24"/>
        </w:rPr>
        <w:t>What is the meaning of the ‘public interest test’?</w:t>
      </w:r>
    </w:p>
    <w:p w14:paraId="2F959664" w14:textId="208B473C" w:rsidR="00E66D52" w:rsidRPr="00F47350" w:rsidRDefault="00E66D52" w:rsidP="000E18E2">
      <w:pPr>
        <w:pStyle w:val="kpblistm"/>
        <w:numPr>
          <w:ilvl w:val="0"/>
          <w:numId w:val="12"/>
        </w:numPr>
        <w:spacing w:after="120" w:line="240" w:lineRule="auto"/>
        <w:ind w:left="426"/>
        <w:jc w:val="left"/>
        <w:rPr>
          <w:rFonts w:ascii="Arial" w:hAnsi="Arial" w:cs="Arial"/>
          <w:sz w:val="24"/>
          <w:szCs w:val="24"/>
        </w:rPr>
      </w:pPr>
      <w:r w:rsidRPr="00F47350">
        <w:rPr>
          <w:rFonts w:ascii="Arial" w:hAnsi="Arial" w:cs="Arial"/>
          <w:sz w:val="24"/>
          <w:szCs w:val="24"/>
        </w:rPr>
        <w:t>Is there one privacy law for the rich and famous and another for the ‘commoner’?</w:t>
      </w:r>
    </w:p>
    <w:p w14:paraId="4EFB9BB5" w14:textId="401CE54D" w:rsidR="00034D7C" w:rsidRPr="00F47350" w:rsidRDefault="00E66D52" w:rsidP="000E18E2">
      <w:pPr>
        <w:pStyle w:val="kpblistm"/>
        <w:numPr>
          <w:ilvl w:val="0"/>
          <w:numId w:val="12"/>
        </w:numPr>
        <w:spacing w:after="120" w:line="240" w:lineRule="auto"/>
        <w:ind w:left="426"/>
        <w:jc w:val="left"/>
        <w:rPr>
          <w:rFonts w:ascii="Arial" w:hAnsi="Arial" w:cs="Arial"/>
          <w:sz w:val="24"/>
          <w:szCs w:val="24"/>
        </w:rPr>
      </w:pPr>
      <w:r w:rsidRPr="00F47350">
        <w:rPr>
          <w:rFonts w:ascii="Arial" w:hAnsi="Arial" w:cs="Arial"/>
          <w:sz w:val="24"/>
          <w:szCs w:val="24"/>
        </w:rPr>
        <w:t>Has judge-made law created a</w:t>
      </w:r>
      <w:r w:rsidR="00034D7C" w:rsidRPr="00F47350">
        <w:rPr>
          <w:rFonts w:ascii="Arial" w:hAnsi="Arial" w:cs="Arial"/>
          <w:sz w:val="24"/>
          <w:szCs w:val="24"/>
        </w:rPr>
        <w:t xml:space="preserve"> tort of priva</w:t>
      </w:r>
      <w:r w:rsidRPr="00F47350">
        <w:rPr>
          <w:rFonts w:ascii="Arial" w:hAnsi="Arial" w:cs="Arial"/>
          <w:sz w:val="24"/>
          <w:szCs w:val="24"/>
        </w:rPr>
        <w:t xml:space="preserve">cy since the HRA? </w:t>
      </w:r>
    </w:p>
    <w:p w14:paraId="598319E4" w14:textId="77777777" w:rsidR="0018408F" w:rsidRPr="00F47350" w:rsidRDefault="0018408F" w:rsidP="000E18E2">
      <w:pPr>
        <w:pStyle w:val="h1"/>
        <w:spacing w:before="0" w:after="120" w:line="240" w:lineRule="auto"/>
        <w:rPr>
          <w:rFonts w:ascii="Arial" w:hAnsi="Arial" w:cs="Arial"/>
          <w:color w:val="0000FF"/>
          <w:sz w:val="24"/>
          <w:szCs w:val="24"/>
        </w:rPr>
      </w:pPr>
    </w:p>
    <w:p w14:paraId="527DA0E6" w14:textId="77777777" w:rsidR="00526759" w:rsidRPr="00F47350" w:rsidRDefault="00D905E4" w:rsidP="00526759">
      <w:pPr>
        <w:pStyle w:val="h1"/>
        <w:spacing w:before="0" w:after="0" w:line="240" w:lineRule="auto"/>
        <w:rPr>
          <w:rStyle w:val="h11"/>
          <w:rFonts w:ascii="Arial" w:hAnsi="Arial" w:cs="Arial"/>
          <w:color w:val="0000FF"/>
          <w:sz w:val="24"/>
          <w:szCs w:val="24"/>
        </w:rPr>
      </w:pPr>
      <w:r w:rsidRPr="00F47350">
        <w:rPr>
          <w:rFonts w:ascii="Arial" w:hAnsi="Arial" w:cs="Arial"/>
          <w:color w:val="0000FF"/>
          <w:sz w:val="24"/>
          <w:szCs w:val="24"/>
        </w:rPr>
        <w:lastRenderedPageBreak/>
        <w:t>1</w:t>
      </w:r>
      <w:r w:rsidR="00034D7C" w:rsidRPr="00F47350">
        <w:rPr>
          <w:rFonts w:ascii="Arial" w:hAnsi="Arial" w:cs="Arial"/>
          <w:color w:val="0000FF"/>
          <w:sz w:val="24"/>
          <w:szCs w:val="24"/>
        </w:rPr>
        <w:t>.1</w:t>
      </w:r>
      <w:r w:rsidR="00034D7C" w:rsidRPr="00F47350">
        <w:rPr>
          <w:rFonts w:ascii="Arial" w:hAnsi="Arial" w:cs="Arial"/>
          <w:color w:val="0000FF"/>
          <w:sz w:val="24"/>
          <w:szCs w:val="24"/>
        </w:rPr>
        <w:t> </w:t>
      </w:r>
      <w:r w:rsidR="00034D7C" w:rsidRPr="00F47350">
        <w:rPr>
          <w:rStyle w:val="h11"/>
          <w:rFonts w:ascii="Arial" w:hAnsi="Arial" w:cs="Arial"/>
          <w:color w:val="0000FF"/>
          <w:sz w:val="24"/>
          <w:szCs w:val="24"/>
        </w:rPr>
        <w:t>Overview</w:t>
      </w:r>
    </w:p>
    <w:p w14:paraId="519385D6" w14:textId="77777777" w:rsidR="00520607" w:rsidRPr="00F47350" w:rsidRDefault="00526759" w:rsidP="00520607">
      <w:pPr>
        <w:pStyle w:val="txt1"/>
        <w:jc w:val="left"/>
        <w:rPr>
          <w:rFonts w:ascii="Arial" w:hAnsi="Arial" w:cs="Arial"/>
          <w:sz w:val="24"/>
          <w:szCs w:val="24"/>
        </w:rPr>
      </w:pPr>
      <w:r w:rsidRPr="00F47350">
        <w:rPr>
          <w:rStyle w:val="h11"/>
          <w:rFonts w:ascii="Arial" w:hAnsi="Arial" w:cs="Arial"/>
          <w:sz w:val="24"/>
          <w:szCs w:val="24"/>
        </w:rPr>
        <w:t>M</w:t>
      </w:r>
      <w:r w:rsidRPr="00F47350">
        <w:rPr>
          <w:rFonts w:ascii="Arial" w:hAnsi="Arial" w:cs="Arial"/>
          <w:sz w:val="24"/>
          <w:szCs w:val="24"/>
        </w:rPr>
        <w:t>ax Mosley, Naomi Campbell, Michael Dou</w:t>
      </w:r>
      <w:r w:rsidR="00EB2C7F" w:rsidRPr="00F47350">
        <w:rPr>
          <w:rFonts w:ascii="Arial" w:hAnsi="Arial" w:cs="Arial"/>
          <w:sz w:val="24"/>
          <w:szCs w:val="24"/>
        </w:rPr>
        <w:t>glas and his wife Catherine Zeta</w:t>
      </w:r>
      <w:r w:rsidRPr="00F47350">
        <w:rPr>
          <w:rFonts w:ascii="Arial" w:hAnsi="Arial" w:cs="Arial"/>
          <w:sz w:val="24"/>
          <w:szCs w:val="24"/>
        </w:rPr>
        <w:t>-Jones</w:t>
      </w:r>
      <w:r w:rsidR="00E2053F" w:rsidRPr="00F47350">
        <w:rPr>
          <w:rFonts w:ascii="Arial" w:hAnsi="Arial" w:cs="Arial"/>
          <w:sz w:val="24"/>
          <w:szCs w:val="24"/>
        </w:rPr>
        <w:t>, Princess</w:t>
      </w:r>
      <w:r w:rsidR="00E63DBF" w:rsidRPr="00F47350">
        <w:rPr>
          <w:rFonts w:ascii="Arial" w:hAnsi="Arial" w:cs="Arial"/>
          <w:sz w:val="24"/>
          <w:szCs w:val="24"/>
        </w:rPr>
        <w:t xml:space="preserve"> Caroline of Monaco, Elton John’s </w:t>
      </w:r>
      <w:r w:rsidR="00E2053F" w:rsidRPr="00F47350">
        <w:rPr>
          <w:rFonts w:ascii="Arial" w:hAnsi="Arial" w:cs="Arial"/>
          <w:sz w:val="24"/>
          <w:szCs w:val="24"/>
        </w:rPr>
        <w:t xml:space="preserve">husband David Furnish, Jeremy Clarkson and Andrew Marr, and footballers Ryan Giggs, </w:t>
      </w:r>
      <w:r w:rsidR="00EB2C7F" w:rsidRPr="00F47350">
        <w:rPr>
          <w:rFonts w:ascii="Arial" w:hAnsi="Arial" w:cs="Arial"/>
          <w:sz w:val="24"/>
          <w:szCs w:val="24"/>
        </w:rPr>
        <w:t xml:space="preserve">Rio Ferdinand and John Terry - </w:t>
      </w:r>
      <w:r w:rsidR="00E2053F" w:rsidRPr="00F47350">
        <w:rPr>
          <w:rFonts w:ascii="Arial" w:hAnsi="Arial" w:cs="Arial"/>
          <w:sz w:val="24"/>
          <w:szCs w:val="24"/>
        </w:rPr>
        <w:t xml:space="preserve">are </w:t>
      </w:r>
      <w:r w:rsidRPr="00F47350">
        <w:rPr>
          <w:rFonts w:ascii="Arial" w:hAnsi="Arial" w:cs="Arial"/>
          <w:sz w:val="24"/>
          <w:szCs w:val="24"/>
        </w:rPr>
        <w:t xml:space="preserve">just some of the </w:t>
      </w:r>
      <w:r w:rsidR="00E2053F" w:rsidRPr="00F47350">
        <w:rPr>
          <w:rFonts w:ascii="Arial" w:hAnsi="Arial" w:cs="Arial"/>
          <w:sz w:val="24"/>
          <w:szCs w:val="24"/>
        </w:rPr>
        <w:t xml:space="preserve">celebrities </w:t>
      </w:r>
      <w:r w:rsidRPr="00F47350">
        <w:rPr>
          <w:rFonts w:ascii="Arial" w:hAnsi="Arial" w:cs="Arial"/>
          <w:sz w:val="24"/>
          <w:szCs w:val="24"/>
        </w:rPr>
        <w:t>who have asked the courts, with varying degrees of success, to protect their privacy</w:t>
      </w:r>
      <w:r w:rsidR="00863480" w:rsidRPr="00F47350">
        <w:rPr>
          <w:rFonts w:ascii="Arial" w:hAnsi="Arial" w:cs="Arial"/>
          <w:sz w:val="24"/>
          <w:szCs w:val="24"/>
        </w:rPr>
        <w:t xml:space="preserve"> by way of (</w:t>
      </w:r>
      <w:proofErr w:type="gramStart"/>
      <w:r w:rsidR="00863480" w:rsidRPr="00F47350">
        <w:rPr>
          <w:rFonts w:ascii="Arial" w:hAnsi="Arial" w:cs="Arial"/>
          <w:sz w:val="24"/>
          <w:szCs w:val="24"/>
        </w:rPr>
        <w:t>super)injunctions</w:t>
      </w:r>
      <w:proofErr w:type="gramEnd"/>
      <w:r w:rsidRPr="00F47350">
        <w:rPr>
          <w:rFonts w:ascii="Arial" w:hAnsi="Arial" w:cs="Arial"/>
          <w:sz w:val="24"/>
          <w:szCs w:val="24"/>
        </w:rPr>
        <w:t>.</w:t>
      </w:r>
      <w:r w:rsidR="00E2053F" w:rsidRPr="00F47350">
        <w:rPr>
          <w:rFonts w:ascii="Arial" w:hAnsi="Arial" w:cs="Arial"/>
          <w:sz w:val="24"/>
          <w:szCs w:val="24"/>
        </w:rPr>
        <w:t xml:space="preserve"> Whilst France </w:t>
      </w:r>
      <w:r w:rsidR="00863480" w:rsidRPr="00F47350">
        <w:rPr>
          <w:rFonts w:ascii="Arial" w:hAnsi="Arial" w:cs="Arial"/>
          <w:sz w:val="24"/>
          <w:szCs w:val="24"/>
        </w:rPr>
        <w:t>and Germany have</w:t>
      </w:r>
      <w:r w:rsidR="00E2053F" w:rsidRPr="00F47350">
        <w:rPr>
          <w:rFonts w:ascii="Arial" w:hAnsi="Arial" w:cs="Arial"/>
          <w:sz w:val="24"/>
          <w:szCs w:val="24"/>
        </w:rPr>
        <w:t xml:space="preserve"> strict privacy laws, </w:t>
      </w:r>
      <w:r w:rsidR="00C24C94" w:rsidRPr="00F47350">
        <w:rPr>
          <w:rFonts w:ascii="Arial" w:hAnsi="Arial" w:cs="Arial"/>
          <w:sz w:val="24"/>
          <w:szCs w:val="24"/>
        </w:rPr>
        <w:t xml:space="preserve">the UK </w:t>
      </w:r>
      <w:r w:rsidRPr="00F47350">
        <w:rPr>
          <w:rFonts w:ascii="Arial" w:hAnsi="Arial" w:cs="Arial"/>
          <w:sz w:val="24"/>
          <w:szCs w:val="24"/>
        </w:rPr>
        <w:t xml:space="preserve">stands out as </w:t>
      </w:r>
      <w:r w:rsidR="00E2053F" w:rsidRPr="00F47350">
        <w:rPr>
          <w:rFonts w:ascii="Arial" w:hAnsi="Arial" w:cs="Arial"/>
          <w:sz w:val="24"/>
          <w:szCs w:val="24"/>
        </w:rPr>
        <w:t>not providing</w:t>
      </w:r>
      <w:r w:rsidRPr="00F47350">
        <w:rPr>
          <w:rFonts w:ascii="Arial" w:hAnsi="Arial" w:cs="Arial"/>
          <w:sz w:val="24"/>
          <w:szCs w:val="24"/>
        </w:rPr>
        <w:t xml:space="preserve"> an actionable right to privacy – that is, the ability to sue someone who has seriously invaded the secrets of your private life.</w:t>
      </w:r>
      <w:r w:rsidR="00520607" w:rsidRPr="00F47350">
        <w:rPr>
          <w:rStyle w:val="FootnoteReference"/>
          <w:rFonts w:ascii="Arial" w:hAnsi="Arial" w:cs="Arial"/>
          <w:sz w:val="24"/>
          <w:szCs w:val="24"/>
        </w:rPr>
        <w:footnoteReference w:id="1"/>
      </w:r>
      <w:r w:rsidR="00520607" w:rsidRPr="00F47350">
        <w:rPr>
          <w:rFonts w:ascii="Arial" w:hAnsi="Arial" w:cs="Arial"/>
          <w:sz w:val="24"/>
          <w:szCs w:val="24"/>
        </w:rPr>
        <w:t xml:space="preserve"> </w:t>
      </w:r>
    </w:p>
    <w:p w14:paraId="580D0BE9" w14:textId="77777777" w:rsidR="00520607" w:rsidRPr="00F47350" w:rsidRDefault="00520607" w:rsidP="00520607">
      <w:pPr>
        <w:pStyle w:val="txt1"/>
        <w:jc w:val="left"/>
        <w:rPr>
          <w:rFonts w:ascii="Arial" w:hAnsi="Arial" w:cs="Arial"/>
          <w:sz w:val="24"/>
          <w:szCs w:val="24"/>
        </w:rPr>
      </w:pPr>
    </w:p>
    <w:p w14:paraId="3F55EEC7" w14:textId="77777777" w:rsidR="006C40CD" w:rsidRPr="00F47350" w:rsidRDefault="00520607" w:rsidP="006C40CD">
      <w:pPr>
        <w:pStyle w:val="txt1"/>
        <w:jc w:val="left"/>
        <w:rPr>
          <w:rFonts w:ascii="Arial" w:hAnsi="Arial" w:cs="Arial"/>
          <w:sz w:val="24"/>
          <w:szCs w:val="24"/>
        </w:rPr>
      </w:pPr>
      <w:r w:rsidRPr="00F47350">
        <w:rPr>
          <w:rFonts w:ascii="Arial" w:hAnsi="Arial" w:cs="Arial"/>
          <w:sz w:val="24"/>
          <w:szCs w:val="24"/>
        </w:rPr>
        <w:tab/>
        <w:t xml:space="preserve">To this day, there is no UK statute which covers expressly an individual’s right to privacy, as the court in </w:t>
      </w:r>
      <w:r w:rsidRPr="00F47350">
        <w:rPr>
          <w:rStyle w:val="casebolditalic"/>
          <w:rFonts w:ascii="Arial" w:hAnsi="Arial" w:cs="Arial"/>
          <w:sz w:val="24"/>
          <w:szCs w:val="24"/>
        </w:rPr>
        <w:t>Kaye v Robertson</w:t>
      </w:r>
      <w:r w:rsidRPr="00F47350">
        <w:rPr>
          <w:rFonts w:ascii="Arial" w:hAnsi="Arial" w:cs="Arial"/>
          <w:sz w:val="24"/>
          <w:szCs w:val="24"/>
        </w:rPr>
        <w:t xml:space="preserve"> </w:t>
      </w:r>
      <w:r w:rsidRPr="00F47350">
        <w:rPr>
          <w:rStyle w:val="caseroman"/>
          <w:rFonts w:ascii="Arial" w:hAnsi="Arial" w:cs="Arial"/>
          <w:sz w:val="24"/>
          <w:szCs w:val="24"/>
        </w:rPr>
        <w:t>(1991)</w:t>
      </w:r>
      <w:r w:rsidRPr="00F47350">
        <w:rPr>
          <w:rStyle w:val="FootnoteReference"/>
          <w:rFonts w:ascii="Arial" w:hAnsi="Arial" w:cs="Arial"/>
          <w:sz w:val="24"/>
          <w:szCs w:val="24"/>
        </w:rPr>
        <w:footnoteReference w:id="2"/>
      </w:r>
      <w:r w:rsidRPr="00F47350">
        <w:rPr>
          <w:rFonts w:ascii="Arial" w:hAnsi="Arial" w:cs="Arial"/>
          <w:sz w:val="24"/>
          <w:szCs w:val="24"/>
        </w:rPr>
        <w:t xml:space="preserve"> famously and uncompromisingly pointed out: there is no tort of privacy known to English law. This can often be to the detriment of the </w:t>
      </w:r>
      <w:proofErr w:type="gramStart"/>
      <w:r w:rsidRPr="00F47350">
        <w:rPr>
          <w:rFonts w:ascii="Arial" w:hAnsi="Arial" w:cs="Arial"/>
          <w:sz w:val="24"/>
          <w:szCs w:val="24"/>
        </w:rPr>
        <w:t>claimant</w:t>
      </w:r>
      <w:proofErr w:type="gramEnd"/>
      <w:r w:rsidRPr="00F47350">
        <w:rPr>
          <w:rFonts w:ascii="Arial" w:hAnsi="Arial" w:cs="Arial"/>
          <w:sz w:val="24"/>
          <w:szCs w:val="24"/>
        </w:rPr>
        <w:t xml:space="preserve"> as they have to fit their privacy claim into existing tortious actions. </w:t>
      </w:r>
      <w:r w:rsidR="006C40CD" w:rsidRPr="00F47350">
        <w:rPr>
          <w:rFonts w:ascii="Arial" w:hAnsi="Arial" w:cs="Arial"/>
          <w:sz w:val="24"/>
          <w:szCs w:val="24"/>
        </w:rPr>
        <w:t xml:space="preserve">Some newspaper editors, such as Paul Dacre of the </w:t>
      </w:r>
      <w:r w:rsidR="006C40CD" w:rsidRPr="00F47350">
        <w:rPr>
          <w:rStyle w:val="italic"/>
          <w:rFonts w:ascii="Arial" w:hAnsi="Arial" w:cs="Arial"/>
          <w:sz w:val="24"/>
          <w:szCs w:val="24"/>
        </w:rPr>
        <w:t>Daily Mail</w:t>
      </w:r>
      <w:r w:rsidR="006C40CD" w:rsidRPr="00F47350">
        <w:rPr>
          <w:rFonts w:ascii="Arial" w:hAnsi="Arial" w:cs="Arial"/>
          <w:sz w:val="24"/>
          <w:szCs w:val="24"/>
        </w:rPr>
        <w:t xml:space="preserve">, would argue that common law judge-made development has created a privacy law ‘via the back door’, a view he gave in a lecture to the Society of Editors in November 2008, referring </w:t>
      </w:r>
      <w:r w:rsidR="006C40CD" w:rsidRPr="00F47350">
        <w:rPr>
          <w:rStyle w:val="italic"/>
          <w:rFonts w:ascii="Arial" w:hAnsi="Arial" w:cs="Arial"/>
          <w:sz w:val="24"/>
          <w:szCs w:val="24"/>
        </w:rPr>
        <w:t>inter alia</w:t>
      </w:r>
      <w:r w:rsidR="006C40CD" w:rsidRPr="00F47350">
        <w:rPr>
          <w:rFonts w:ascii="Arial" w:hAnsi="Arial" w:cs="Arial"/>
          <w:sz w:val="24"/>
          <w:szCs w:val="24"/>
        </w:rPr>
        <w:t xml:space="preserve"> to Eady J’s ruling in the </w:t>
      </w:r>
      <w:r w:rsidR="006C40CD" w:rsidRPr="00F47350">
        <w:rPr>
          <w:rStyle w:val="casebolditalic"/>
          <w:rFonts w:ascii="Arial" w:hAnsi="Arial" w:cs="Arial"/>
          <w:sz w:val="24"/>
          <w:szCs w:val="24"/>
        </w:rPr>
        <w:t>Max Mosley</w:t>
      </w:r>
      <w:r w:rsidR="006C40CD" w:rsidRPr="00F47350">
        <w:rPr>
          <w:rFonts w:ascii="Arial" w:hAnsi="Arial" w:cs="Arial"/>
          <w:sz w:val="24"/>
          <w:szCs w:val="24"/>
        </w:rPr>
        <w:t xml:space="preserve"> case.</w:t>
      </w:r>
      <w:r w:rsidR="006C40CD" w:rsidRPr="00F47350">
        <w:rPr>
          <w:rStyle w:val="FootnoteReference"/>
          <w:rFonts w:ascii="Arial" w:hAnsi="Arial" w:cs="Arial"/>
          <w:sz w:val="24"/>
          <w:szCs w:val="24"/>
        </w:rPr>
        <w:footnoteReference w:id="3"/>
      </w:r>
    </w:p>
    <w:p w14:paraId="5AFAEB66" w14:textId="77777777" w:rsidR="006C40CD" w:rsidRPr="00F47350" w:rsidRDefault="006C40CD" w:rsidP="00EB2C7F">
      <w:pPr>
        <w:rPr>
          <w:rFonts w:ascii="Arial" w:hAnsi="Arial" w:cs="Arial"/>
          <w:color w:val="000000"/>
        </w:rPr>
      </w:pPr>
    </w:p>
    <w:p w14:paraId="364590C9" w14:textId="6725991F" w:rsidR="001208A0" w:rsidRPr="00F47350" w:rsidRDefault="006C40CD" w:rsidP="00EB2C7F">
      <w:pPr>
        <w:rPr>
          <w:rFonts w:ascii="Arial" w:hAnsi="Arial" w:cs="Arial"/>
        </w:rPr>
      </w:pPr>
      <w:r w:rsidRPr="00F47350">
        <w:rPr>
          <w:rFonts w:ascii="Arial" w:hAnsi="Arial" w:cs="Arial"/>
          <w:color w:val="000000"/>
        </w:rPr>
        <w:tab/>
      </w:r>
      <w:r w:rsidR="00D905E4" w:rsidRPr="00F47350">
        <w:rPr>
          <w:rFonts w:ascii="Arial" w:hAnsi="Arial" w:cs="Arial"/>
        </w:rPr>
        <w:t xml:space="preserve">This chapter deals with the concepts of confidentiality </w:t>
      </w:r>
      <w:r w:rsidR="00415376" w:rsidRPr="00F47350">
        <w:rPr>
          <w:rFonts w:ascii="Arial" w:hAnsi="Arial" w:cs="Arial"/>
        </w:rPr>
        <w:t>and privacy at</w:t>
      </w:r>
      <w:r w:rsidR="005F68F7" w:rsidRPr="00F47350">
        <w:rPr>
          <w:rFonts w:ascii="Arial" w:hAnsi="Arial" w:cs="Arial"/>
        </w:rPr>
        <w:t xml:space="preserve"> common law and how the notion of privacy was further developed by the courts since the coming into force of the </w:t>
      </w:r>
      <w:r w:rsidR="005F68F7" w:rsidRPr="00F47350">
        <w:rPr>
          <w:rFonts w:ascii="Arial" w:hAnsi="Arial" w:cs="Arial"/>
          <w:i/>
        </w:rPr>
        <w:t>Human Rights Act 1998</w:t>
      </w:r>
      <w:r w:rsidR="005F68F7" w:rsidRPr="00F47350">
        <w:rPr>
          <w:rFonts w:ascii="Arial" w:hAnsi="Arial" w:cs="Arial"/>
        </w:rPr>
        <w:t xml:space="preserve"> (i.e. 1 October 2000</w:t>
      </w:r>
      <w:r w:rsidR="00951259" w:rsidRPr="00F47350">
        <w:rPr>
          <w:rFonts w:ascii="Arial" w:hAnsi="Arial" w:cs="Arial"/>
        </w:rPr>
        <w:t xml:space="preserve"> and in Scotland in 1998</w:t>
      </w:r>
      <w:r w:rsidR="00951259" w:rsidRPr="00F47350">
        <w:rPr>
          <w:rStyle w:val="FootnoteReference"/>
          <w:rFonts w:ascii="Arial" w:hAnsi="Arial" w:cs="Arial"/>
        </w:rPr>
        <w:footnoteReference w:id="4"/>
      </w:r>
      <w:r w:rsidR="005F68F7" w:rsidRPr="00F47350">
        <w:rPr>
          <w:rFonts w:ascii="Arial" w:hAnsi="Arial" w:cs="Arial"/>
        </w:rPr>
        <w:t xml:space="preserve">). Chapter two then looks at </w:t>
      </w:r>
      <w:r w:rsidR="00D905E4" w:rsidRPr="00F47350">
        <w:rPr>
          <w:rFonts w:ascii="Arial" w:hAnsi="Arial" w:cs="Arial"/>
        </w:rPr>
        <w:t>concepts of free speech</w:t>
      </w:r>
      <w:r w:rsidR="005F68F7" w:rsidRPr="00F47350">
        <w:rPr>
          <w:rFonts w:ascii="Arial" w:hAnsi="Arial" w:cs="Arial"/>
        </w:rPr>
        <w:t xml:space="preserve"> </w:t>
      </w:r>
      <w:r w:rsidR="001B0F76" w:rsidRPr="00F47350">
        <w:rPr>
          <w:rFonts w:ascii="Arial" w:hAnsi="Arial" w:cs="Arial"/>
        </w:rPr>
        <w:t xml:space="preserve">(dating back to </w:t>
      </w:r>
      <w:r w:rsidR="00A26FC2" w:rsidRPr="00F47350">
        <w:rPr>
          <w:rFonts w:ascii="Arial" w:hAnsi="Arial" w:cs="Arial"/>
          <w:lang w:eastAsia="en-GB"/>
        </w:rPr>
        <w:t xml:space="preserve">the </w:t>
      </w:r>
      <w:r w:rsidR="001B0F76" w:rsidRPr="00F47350">
        <w:rPr>
          <w:rFonts w:ascii="Arial" w:hAnsi="Arial" w:cs="Arial"/>
          <w:i/>
          <w:lang w:eastAsia="en-GB"/>
        </w:rPr>
        <w:t>Bill of Rights 1689</w:t>
      </w:r>
      <w:r w:rsidR="001B0F76" w:rsidRPr="00F47350">
        <w:rPr>
          <w:rFonts w:ascii="Arial" w:hAnsi="Arial" w:cs="Arial"/>
          <w:lang w:eastAsia="en-GB"/>
        </w:rPr>
        <w:t xml:space="preserve">) </w:t>
      </w:r>
      <w:r w:rsidR="005F68F7" w:rsidRPr="00F47350">
        <w:rPr>
          <w:rFonts w:ascii="Arial" w:hAnsi="Arial" w:cs="Arial"/>
        </w:rPr>
        <w:t xml:space="preserve">and </w:t>
      </w:r>
      <w:r w:rsidR="00D905E4" w:rsidRPr="00F47350">
        <w:rPr>
          <w:rFonts w:ascii="Arial" w:hAnsi="Arial" w:cs="Arial"/>
        </w:rPr>
        <w:t>freedom of ex</w:t>
      </w:r>
      <w:r w:rsidR="005F68F7" w:rsidRPr="00F47350">
        <w:rPr>
          <w:rFonts w:ascii="Arial" w:hAnsi="Arial" w:cs="Arial"/>
        </w:rPr>
        <w:t xml:space="preserve">pression </w:t>
      </w:r>
      <w:r w:rsidR="00D905E4" w:rsidRPr="00F47350">
        <w:rPr>
          <w:rFonts w:ascii="Arial" w:hAnsi="Arial" w:cs="Arial"/>
        </w:rPr>
        <w:t xml:space="preserve"> </w:t>
      </w:r>
      <w:r w:rsidR="001B0F76" w:rsidRPr="00F47350">
        <w:rPr>
          <w:rFonts w:ascii="Arial" w:hAnsi="Arial" w:cs="Arial"/>
        </w:rPr>
        <w:t>(</w:t>
      </w:r>
      <w:r w:rsidR="00D905E4" w:rsidRPr="00F47350">
        <w:rPr>
          <w:rFonts w:ascii="Arial" w:hAnsi="Arial" w:cs="Arial"/>
        </w:rPr>
        <w:t xml:space="preserve">Article 10 </w:t>
      </w:r>
      <w:r w:rsidR="00D905E4" w:rsidRPr="00F47350">
        <w:rPr>
          <w:rFonts w:ascii="Arial" w:hAnsi="Arial" w:cs="Arial"/>
        </w:rPr>
        <w:lastRenderedPageBreak/>
        <w:t xml:space="preserve">ECHR). </w:t>
      </w:r>
      <w:r w:rsidR="00A26FC2" w:rsidRPr="00F47350">
        <w:rPr>
          <w:rFonts w:ascii="Arial" w:hAnsi="Arial" w:cs="Arial"/>
        </w:rPr>
        <w:t>The aim of this</w:t>
      </w:r>
      <w:r w:rsidR="0073774A" w:rsidRPr="00F47350">
        <w:rPr>
          <w:rFonts w:ascii="Arial" w:hAnsi="Arial" w:cs="Arial"/>
        </w:rPr>
        <w:t xml:space="preserve"> chapter is to clarify and distinguish the terms ‘confidentiality’ and ‘privacy’ in English common law and European Court of Human Rights (ECtHR) jurisprudence. </w:t>
      </w:r>
    </w:p>
    <w:p w14:paraId="3FADD271" w14:textId="77777777" w:rsidR="001208A0" w:rsidRPr="00F47350" w:rsidRDefault="001208A0" w:rsidP="00A41541">
      <w:pPr>
        <w:pStyle w:val="txt1"/>
        <w:spacing w:line="240" w:lineRule="auto"/>
        <w:jc w:val="left"/>
        <w:rPr>
          <w:rFonts w:ascii="Arial" w:hAnsi="Arial" w:cs="Arial"/>
          <w:sz w:val="24"/>
          <w:szCs w:val="24"/>
        </w:rPr>
      </w:pPr>
    </w:p>
    <w:p w14:paraId="2EE72BCD" w14:textId="77777777" w:rsidR="00520607" w:rsidRPr="00F47350" w:rsidRDefault="00A41541" w:rsidP="00520607">
      <w:pPr>
        <w:pStyle w:val="txt1"/>
        <w:spacing w:line="240" w:lineRule="auto"/>
        <w:jc w:val="left"/>
        <w:rPr>
          <w:rFonts w:ascii="Arial" w:hAnsi="Arial" w:cs="Arial"/>
          <w:color w:val="auto"/>
          <w:sz w:val="24"/>
          <w:szCs w:val="24"/>
        </w:rPr>
      </w:pPr>
      <w:r w:rsidRPr="00F47350">
        <w:rPr>
          <w:rFonts w:ascii="Arial" w:hAnsi="Arial" w:cs="Arial"/>
          <w:sz w:val="24"/>
          <w:szCs w:val="24"/>
        </w:rPr>
        <w:tab/>
      </w:r>
      <w:r w:rsidR="003A0472" w:rsidRPr="00F47350">
        <w:rPr>
          <w:rFonts w:ascii="Arial" w:hAnsi="Arial" w:cs="Arial"/>
          <w:color w:val="auto"/>
          <w:sz w:val="24"/>
          <w:szCs w:val="24"/>
        </w:rPr>
        <w:t>The concept of ‘privacy’ was first mentioned during the late 1880s by two American lawyers and partners in a Boston law firm, Samuel D. Warren (1852–1910) and Louis D. Brandeis (1856–19</w:t>
      </w:r>
      <w:r w:rsidR="00A247C0" w:rsidRPr="00F47350">
        <w:rPr>
          <w:rFonts w:ascii="Arial" w:hAnsi="Arial" w:cs="Arial"/>
          <w:color w:val="auto"/>
          <w:sz w:val="24"/>
          <w:szCs w:val="24"/>
        </w:rPr>
        <w:t>41</w:t>
      </w:r>
      <w:r w:rsidR="003A0472" w:rsidRPr="00F47350">
        <w:rPr>
          <w:rFonts w:ascii="Arial" w:hAnsi="Arial" w:cs="Arial"/>
          <w:color w:val="auto"/>
          <w:sz w:val="24"/>
          <w:szCs w:val="24"/>
        </w:rPr>
        <w:t>)</w:t>
      </w:r>
      <w:r w:rsidR="00F82B57" w:rsidRPr="00F47350">
        <w:rPr>
          <w:rFonts w:ascii="Arial" w:hAnsi="Arial" w:cs="Arial"/>
          <w:color w:val="auto"/>
          <w:sz w:val="24"/>
          <w:szCs w:val="24"/>
        </w:rPr>
        <w:t xml:space="preserve"> In their seminal 1890 article, ‘The Right to Privacy’ in the </w:t>
      </w:r>
      <w:r w:rsidR="00F82B57" w:rsidRPr="00F47350">
        <w:rPr>
          <w:rStyle w:val="italic"/>
          <w:rFonts w:ascii="Arial" w:hAnsi="Arial" w:cs="Arial"/>
          <w:color w:val="auto"/>
          <w:sz w:val="24"/>
          <w:szCs w:val="24"/>
        </w:rPr>
        <w:t>Harvard Law Review</w:t>
      </w:r>
      <w:r w:rsidR="00A247C0" w:rsidRPr="00F47350">
        <w:rPr>
          <w:rFonts w:ascii="Arial" w:hAnsi="Arial" w:cs="Arial"/>
          <w:color w:val="auto"/>
          <w:sz w:val="24"/>
          <w:szCs w:val="24"/>
        </w:rPr>
        <w:t>.</w:t>
      </w:r>
      <w:r w:rsidR="00F82B57" w:rsidRPr="00F47350">
        <w:rPr>
          <w:rStyle w:val="FootnoteReference"/>
          <w:rFonts w:ascii="Arial" w:hAnsi="Arial" w:cs="Arial"/>
          <w:color w:val="auto"/>
          <w:sz w:val="24"/>
          <w:szCs w:val="24"/>
        </w:rPr>
        <w:footnoteReference w:id="5"/>
      </w:r>
      <w:r w:rsidR="00A247C0" w:rsidRPr="00F47350">
        <w:rPr>
          <w:rFonts w:ascii="Arial" w:hAnsi="Arial" w:cs="Arial"/>
          <w:color w:val="auto"/>
          <w:sz w:val="24"/>
          <w:szCs w:val="24"/>
        </w:rPr>
        <w:t xml:space="preserve"> Their </w:t>
      </w:r>
      <w:r w:rsidR="003A0472" w:rsidRPr="00F47350">
        <w:rPr>
          <w:rFonts w:ascii="Arial" w:hAnsi="Arial" w:cs="Arial"/>
          <w:color w:val="auto"/>
          <w:sz w:val="24"/>
          <w:szCs w:val="24"/>
        </w:rPr>
        <w:t xml:space="preserve">privacy theory was based on natural rights, responding to </w:t>
      </w:r>
      <w:r w:rsidR="00A247C0" w:rsidRPr="00F47350">
        <w:rPr>
          <w:rFonts w:ascii="Arial" w:hAnsi="Arial" w:cs="Arial"/>
          <w:color w:val="auto"/>
          <w:sz w:val="24"/>
          <w:szCs w:val="24"/>
        </w:rPr>
        <w:t xml:space="preserve">privacy threats from </w:t>
      </w:r>
      <w:r w:rsidR="003A0472" w:rsidRPr="00F47350">
        <w:rPr>
          <w:rFonts w:ascii="Arial" w:hAnsi="Arial" w:cs="Arial"/>
          <w:color w:val="auto"/>
          <w:sz w:val="24"/>
          <w:szCs w:val="24"/>
        </w:rPr>
        <w:t xml:space="preserve">new </w:t>
      </w:r>
      <w:r w:rsidR="00A247C0" w:rsidRPr="00F47350">
        <w:rPr>
          <w:rFonts w:ascii="Arial" w:hAnsi="Arial" w:cs="Arial"/>
          <w:color w:val="auto"/>
          <w:sz w:val="24"/>
          <w:szCs w:val="24"/>
        </w:rPr>
        <w:t xml:space="preserve">such as the telephone and paparazzi </w:t>
      </w:r>
      <w:r w:rsidR="003A0472" w:rsidRPr="00F47350">
        <w:rPr>
          <w:rFonts w:ascii="Arial" w:hAnsi="Arial" w:cs="Arial"/>
          <w:color w:val="auto"/>
          <w:sz w:val="24"/>
          <w:szCs w:val="24"/>
        </w:rPr>
        <w:t>photograph</w:t>
      </w:r>
      <w:r w:rsidR="00A247C0" w:rsidRPr="00F47350">
        <w:rPr>
          <w:rFonts w:ascii="Arial" w:hAnsi="Arial" w:cs="Arial"/>
          <w:color w:val="auto"/>
          <w:sz w:val="24"/>
          <w:szCs w:val="24"/>
        </w:rPr>
        <w:t>y and sensationalist journalism, the ‘yellow press</w:t>
      </w:r>
      <w:r w:rsidR="003A0472" w:rsidRPr="00F47350">
        <w:rPr>
          <w:rFonts w:ascii="Arial" w:hAnsi="Arial" w:cs="Arial"/>
          <w:color w:val="auto"/>
          <w:sz w:val="24"/>
          <w:szCs w:val="24"/>
        </w:rPr>
        <w:t>’.</w:t>
      </w:r>
      <w:r w:rsidR="001208A0" w:rsidRPr="00F47350">
        <w:rPr>
          <w:rStyle w:val="FootnoteReference"/>
          <w:rFonts w:ascii="Arial" w:hAnsi="Arial" w:cs="Arial"/>
          <w:color w:val="auto"/>
          <w:sz w:val="24"/>
          <w:szCs w:val="24"/>
        </w:rPr>
        <w:footnoteReference w:id="6"/>
      </w:r>
      <w:r w:rsidR="001208A0" w:rsidRPr="00F47350">
        <w:rPr>
          <w:rStyle w:val="sup"/>
          <w:rFonts w:ascii="Arial" w:hAnsi="Arial" w:cs="Arial"/>
          <w:color w:val="auto"/>
          <w:sz w:val="24"/>
          <w:szCs w:val="24"/>
        </w:rPr>
        <w:t xml:space="preserve"> </w:t>
      </w:r>
      <w:r w:rsidR="003A0472" w:rsidRPr="00F47350">
        <w:rPr>
          <w:rFonts w:ascii="Arial" w:hAnsi="Arial" w:cs="Arial"/>
          <w:color w:val="auto"/>
          <w:sz w:val="24"/>
          <w:szCs w:val="24"/>
        </w:rPr>
        <w:t xml:space="preserve"> (</w:t>
      </w:r>
      <w:proofErr w:type="gramStart"/>
      <w:r w:rsidR="003A0472" w:rsidRPr="00F47350">
        <w:rPr>
          <w:rFonts w:ascii="Arial" w:hAnsi="Arial" w:cs="Arial"/>
          <w:color w:val="auto"/>
          <w:sz w:val="24"/>
          <w:szCs w:val="24"/>
        </w:rPr>
        <w:t>see</w:t>
      </w:r>
      <w:proofErr w:type="gramEnd"/>
      <w:r w:rsidR="003A0472" w:rsidRPr="00F47350">
        <w:rPr>
          <w:rFonts w:ascii="Arial" w:hAnsi="Arial" w:cs="Arial"/>
          <w:color w:val="auto"/>
          <w:sz w:val="24"/>
          <w:szCs w:val="24"/>
        </w:rPr>
        <w:t xml:space="preserve">: </w:t>
      </w:r>
      <w:r w:rsidR="003A0472" w:rsidRPr="00F47350">
        <w:rPr>
          <w:rStyle w:val="casebolditalic"/>
          <w:rFonts w:ascii="Arial" w:hAnsi="Arial" w:cs="Arial"/>
          <w:color w:val="auto"/>
          <w:sz w:val="24"/>
          <w:szCs w:val="24"/>
        </w:rPr>
        <w:t>Midler (Bette) v Ford Motor Co and Young &amp; Rubicam</w:t>
      </w:r>
      <w:r w:rsidR="003A0472" w:rsidRPr="00F47350">
        <w:rPr>
          <w:rFonts w:ascii="Arial" w:hAnsi="Arial" w:cs="Arial"/>
          <w:color w:val="auto"/>
          <w:sz w:val="24"/>
          <w:szCs w:val="24"/>
        </w:rPr>
        <w:t xml:space="preserve"> </w:t>
      </w:r>
      <w:r w:rsidR="003A0472" w:rsidRPr="00F47350">
        <w:rPr>
          <w:rStyle w:val="caseroman"/>
          <w:rFonts w:ascii="Arial" w:hAnsi="Arial" w:cs="Arial"/>
          <w:color w:val="auto"/>
          <w:sz w:val="24"/>
          <w:szCs w:val="24"/>
        </w:rPr>
        <w:t>(1988)</w:t>
      </w:r>
      <w:r w:rsidR="00A14215" w:rsidRPr="00F47350">
        <w:rPr>
          <w:rStyle w:val="FootnoteReference"/>
          <w:rFonts w:ascii="Arial" w:hAnsi="Arial" w:cs="Arial"/>
          <w:color w:val="auto"/>
          <w:sz w:val="24"/>
          <w:szCs w:val="24"/>
        </w:rPr>
        <w:footnoteReference w:id="7"/>
      </w:r>
      <w:r w:rsidR="003A0472" w:rsidRPr="00F47350">
        <w:rPr>
          <w:rFonts w:ascii="Arial" w:hAnsi="Arial" w:cs="Arial"/>
          <w:color w:val="auto"/>
          <w:sz w:val="24"/>
          <w:szCs w:val="24"/>
        </w:rPr>
        <w:t xml:space="preserve">). </w:t>
      </w:r>
    </w:p>
    <w:p w14:paraId="7CCE119B" w14:textId="77777777" w:rsidR="00520607" w:rsidRPr="00F47350" w:rsidRDefault="00520607" w:rsidP="00F33D2F">
      <w:pPr>
        <w:pStyle w:val="txt1"/>
        <w:spacing w:line="240" w:lineRule="auto"/>
        <w:jc w:val="left"/>
        <w:rPr>
          <w:rFonts w:ascii="Arial" w:hAnsi="Arial" w:cs="Arial"/>
          <w:color w:val="auto"/>
          <w:sz w:val="24"/>
          <w:szCs w:val="24"/>
        </w:rPr>
      </w:pPr>
    </w:p>
    <w:p w14:paraId="7CCCA509" w14:textId="77777777" w:rsidR="00520607" w:rsidRPr="00F47350" w:rsidRDefault="00520607" w:rsidP="00F33D2F">
      <w:pPr>
        <w:pStyle w:val="txt1"/>
        <w:spacing w:line="240" w:lineRule="auto"/>
        <w:jc w:val="left"/>
        <w:rPr>
          <w:rFonts w:ascii="Arial" w:hAnsi="Arial" w:cs="Arial"/>
          <w:sz w:val="24"/>
          <w:szCs w:val="24"/>
        </w:rPr>
      </w:pPr>
      <w:r w:rsidRPr="00F47350">
        <w:rPr>
          <w:rFonts w:ascii="Arial" w:hAnsi="Arial" w:cs="Arial"/>
          <w:color w:val="auto"/>
          <w:sz w:val="24"/>
          <w:szCs w:val="24"/>
        </w:rPr>
        <w:tab/>
      </w:r>
      <w:r w:rsidRPr="00F47350">
        <w:rPr>
          <w:rFonts w:ascii="Arial" w:hAnsi="Arial" w:cs="Arial"/>
          <w:sz w:val="24"/>
          <w:szCs w:val="24"/>
        </w:rPr>
        <w:t>Raymond picks up Warren and Brandeis’s argument almost one hundred years later, when he argued that the emergence of newspapers and the mass media brought freedom of expression into the public domain but to the detriment of a person’s privacy.</w:t>
      </w:r>
      <w:r w:rsidRPr="00F47350">
        <w:rPr>
          <w:rStyle w:val="FootnoteReference"/>
          <w:rFonts w:ascii="Arial" w:hAnsi="Arial" w:cs="Arial"/>
          <w:sz w:val="24"/>
          <w:szCs w:val="24"/>
        </w:rPr>
        <w:footnoteReference w:id="8"/>
      </w:r>
      <w:r w:rsidRPr="00F47350">
        <w:rPr>
          <w:rFonts w:ascii="Arial" w:hAnsi="Arial" w:cs="Arial"/>
          <w:sz w:val="24"/>
          <w:szCs w:val="24"/>
        </w:rPr>
        <w:t xml:space="preserve"> </w:t>
      </w:r>
    </w:p>
    <w:p w14:paraId="3F5A2680" w14:textId="77777777" w:rsidR="00520607" w:rsidRPr="00F47350" w:rsidRDefault="00520607" w:rsidP="00F33D2F">
      <w:pPr>
        <w:pStyle w:val="txt1"/>
        <w:spacing w:line="240" w:lineRule="auto"/>
        <w:jc w:val="left"/>
        <w:rPr>
          <w:rFonts w:ascii="Arial" w:hAnsi="Arial" w:cs="Arial"/>
          <w:sz w:val="24"/>
          <w:szCs w:val="24"/>
        </w:rPr>
      </w:pPr>
    </w:p>
    <w:p w14:paraId="718BCBED" w14:textId="77777777" w:rsidR="006C40CD" w:rsidRPr="00F47350" w:rsidRDefault="00520607" w:rsidP="006C40CD">
      <w:pPr>
        <w:pStyle w:val="txt1"/>
        <w:spacing w:line="240" w:lineRule="auto"/>
        <w:jc w:val="left"/>
        <w:rPr>
          <w:rFonts w:ascii="Arial" w:hAnsi="Arial" w:cs="Arial"/>
          <w:sz w:val="24"/>
          <w:szCs w:val="24"/>
        </w:rPr>
      </w:pPr>
      <w:r w:rsidRPr="00F47350">
        <w:rPr>
          <w:rFonts w:ascii="Arial" w:hAnsi="Arial" w:cs="Arial"/>
          <w:sz w:val="24"/>
          <w:szCs w:val="24"/>
        </w:rPr>
        <w:tab/>
      </w:r>
      <w:proofErr w:type="gramStart"/>
      <w:r w:rsidR="003A0472" w:rsidRPr="00F47350">
        <w:rPr>
          <w:rFonts w:ascii="Arial" w:hAnsi="Arial" w:cs="Arial"/>
          <w:sz w:val="24"/>
          <w:szCs w:val="24"/>
        </w:rPr>
        <w:t xml:space="preserve">The concept of ‘private and public spheres’ was further developed during the 1960s by German Philosopher Jürgen </w:t>
      </w:r>
      <w:proofErr w:type="spellStart"/>
      <w:r w:rsidR="003A0472" w:rsidRPr="00F47350">
        <w:rPr>
          <w:rFonts w:ascii="Arial" w:hAnsi="Arial" w:cs="Arial"/>
          <w:sz w:val="24"/>
          <w:szCs w:val="24"/>
        </w:rPr>
        <w:t>Habermas</w:t>
      </w:r>
      <w:proofErr w:type="spellEnd"/>
      <w:proofErr w:type="gramEnd"/>
      <w:r w:rsidR="003A0472" w:rsidRPr="00F47350">
        <w:rPr>
          <w:rFonts w:ascii="Arial" w:hAnsi="Arial" w:cs="Arial"/>
          <w:sz w:val="24"/>
          <w:szCs w:val="24"/>
        </w:rPr>
        <w:t>.</w:t>
      </w:r>
      <w:r w:rsidR="00954DC8" w:rsidRPr="00F47350">
        <w:rPr>
          <w:rStyle w:val="FootnoteReference"/>
          <w:rFonts w:ascii="Arial" w:hAnsi="Arial" w:cs="Arial"/>
          <w:sz w:val="24"/>
          <w:szCs w:val="24"/>
        </w:rPr>
        <w:footnoteReference w:id="9"/>
      </w:r>
      <w:r w:rsidR="00954DC8" w:rsidRPr="00F47350">
        <w:rPr>
          <w:rStyle w:val="sup"/>
          <w:rFonts w:ascii="Arial" w:hAnsi="Arial" w:cs="Arial"/>
          <w:sz w:val="24"/>
          <w:szCs w:val="24"/>
        </w:rPr>
        <w:t xml:space="preserve"> </w:t>
      </w:r>
      <w:r w:rsidR="00F33D2F" w:rsidRPr="00F47350">
        <w:rPr>
          <w:rFonts w:ascii="Arial" w:hAnsi="Arial" w:cs="Arial"/>
          <w:sz w:val="24"/>
          <w:szCs w:val="24"/>
        </w:rPr>
        <w:t xml:space="preserve">His definition of </w:t>
      </w:r>
      <w:r w:rsidR="003A0472" w:rsidRPr="00F47350">
        <w:rPr>
          <w:rFonts w:ascii="Arial" w:hAnsi="Arial" w:cs="Arial"/>
          <w:sz w:val="24"/>
          <w:szCs w:val="24"/>
        </w:rPr>
        <w:t xml:space="preserve">the ‘public sphere’ </w:t>
      </w:r>
      <w:r w:rsidR="00F33D2F" w:rsidRPr="00F47350">
        <w:rPr>
          <w:rFonts w:ascii="Arial" w:hAnsi="Arial" w:cs="Arial"/>
          <w:sz w:val="24"/>
          <w:szCs w:val="24"/>
        </w:rPr>
        <w:t xml:space="preserve">later had a great impact on privacy applications by German celebrities, such as Caroline </w:t>
      </w:r>
      <w:r w:rsidR="006B3977" w:rsidRPr="00F47350">
        <w:rPr>
          <w:rFonts w:ascii="Arial" w:hAnsi="Arial" w:cs="Arial"/>
          <w:sz w:val="24"/>
          <w:szCs w:val="24"/>
        </w:rPr>
        <w:t xml:space="preserve">von Hannover (see: </w:t>
      </w:r>
      <w:r w:rsidR="00954DC8" w:rsidRPr="00F47350">
        <w:rPr>
          <w:rFonts w:ascii="Arial" w:hAnsi="Arial" w:cs="Arial"/>
          <w:b/>
          <w:i/>
          <w:color w:val="auto"/>
          <w:sz w:val="24"/>
          <w:szCs w:val="24"/>
        </w:rPr>
        <w:t>von Hannover v Germany</w:t>
      </w:r>
      <w:r w:rsidR="00954DC8" w:rsidRPr="00F47350">
        <w:rPr>
          <w:rFonts w:ascii="Arial" w:hAnsi="Arial" w:cs="Arial"/>
          <w:color w:val="auto"/>
          <w:sz w:val="24"/>
          <w:szCs w:val="24"/>
        </w:rPr>
        <w:t xml:space="preserve"> (No 1) (2005)</w:t>
      </w:r>
      <w:r w:rsidR="00954DC8" w:rsidRPr="00F47350">
        <w:rPr>
          <w:rStyle w:val="FootnoteReference"/>
          <w:rFonts w:ascii="Arial" w:hAnsi="Arial" w:cs="Arial"/>
          <w:color w:val="auto"/>
          <w:sz w:val="24"/>
          <w:szCs w:val="24"/>
        </w:rPr>
        <w:footnoteReference w:id="10"/>
      </w:r>
      <w:r w:rsidR="00954DC8" w:rsidRPr="00F47350">
        <w:rPr>
          <w:rFonts w:ascii="Arial" w:hAnsi="Arial" w:cs="Arial"/>
          <w:color w:val="auto"/>
          <w:sz w:val="24"/>
          <w:szCs w:val="24"/>
        </w:rPr>
        <w:t xml:space="preserve">). </w:t>
      </w:r>
    </w:p>
    <w:p w14:paraId="45B03D53" w14:textId="00FA26D3" w:rsidR="00482DA6" w:rsidRPr="00F47350" w:rsidRDefault="006C40CD" w:rsidP="006C40CD">
      <w:pPr>
        <w:pStyle w:val="txt1"/>
        <w:spacing w:line="240" w:lineRule="auto"/>
        <w:jc w:val="left"/>
        <w:rPr>
          <w:rFonts w:ascii="Arial" w:hAnsi="Arial" w:cs="Arial"/>
          <w:sz w:val="24"/>
          <w:szCs w:val="24"/>
        </w:rPr>
      </w:pPr>
      <w:r w:rsidRPr="00F47350">
        <w:rPr>
          <w:rFonts w:ascii="Arial" w:hAnsi="Arial" w:cs="Arial"/>
          <w:sz w:val="24"/>
          <w:szCs w:val="24"/>
        </w:rPr>
        <w:lastRenderedPageBreak/>
        <w:tab/>
      </w:r>
      <w:r w:rsidR="00813011" w:rsidRPr="00F47350">
        <w:rPr>
          <w:rFonts w:ascii="Arial" w:hAnsi="Arial" w:cs="Arial"/>
          <w:sz w:val="24"/>
          <w:szCs w:val="24"/>
        </w:rPr>
        <w:t>Once the concepts of confidentiality and privacy have b</w:t>
      </w:r>
      <w:r w:rsidRPr="00F47350">
        <w:rPr>
          <w:rFonts w:ascii="Arial" w:hAnsi="Arial" w:cs="Arial"/>
          <w:sz w:val="24"/>
          <w:szCs w:val="24"/>
        </w:rPr>
        <w:t xml:space="preserve">een explained this chapter </w:t>
      </w:r>
      <w:r w:rsidR="00813011" w:rsidRPr="00F47350">
        <w:rPr>
          <w:rFonts w:ascii="Arial" w:hAnsi="Arial" w:cs="Arial"/>
          <w:sz w:val="24"/>
          <w:szCs w:val="24"/>
        </w:rPr>
        <w:t>focus</w:t>
      </w:r>
      <w:r w:rsidRPr="00F47350">
        <w:rPr>
          <w:rFonts w:ascii="Arial" w:hAnsi="Arial" w:cs="Arial"/>
          <w:sz w:val="24"/>
          <w:szCs w:val="24"/>
        </w:rPr>
        <w:t>es</w:t>
      </w:r>
      <w:r w:rsidR="00813011" w:rsidRPr="00F47350">
        <w:rPr>
          <w:rFonts w:ascii="Arial" w:hAnsi="Arial" w:cs="Arial"/>
          <w:sz w:val="24"/>
          <w:szCs w:val="24"/>
        </w:rPr>
        <w:t xml:space="preserve"> on superinjunctions and how the courts have made use of these </w:t>
      </w:r>
      <w:r w:rsidRPr="00F47350">
        <w:rPr>
          <w:rFonts w:ascii="Arial" w:hAnsi="Arial" w:cs="Arial"/>
          <w:sz w:val="24"/>
          <w:szCs w:val="24"/>
        </w:rPr>
        <w:t xml:space="preserve">‘double gagging’ </w:t>
      </w:r>
      <w:r w:rsidR="00813011" w:rsidRPr="00F47350">
        <w:rPr>
          <w:rFonts w:ascii="Arial" w:hAnsi="Arial" w:cs="Arial"/>
          <w:sz w:val="24"/>
          <w:szCs w:val="24"/>
        </w:rPr>
        <w:t>orders to restrain publication in the media in order to grant certain celebrities anonymity with a view to keeping confidential information</w:t>
      </w:r>
      <w:r w:rsidR="00B55DF9" w:rsidRPr="00F47350">
        <w:rPr>
          <w:rFonts w:ascii="Arial" w:hAnsi="Arial" w:cs="Arial"/>
          <w:sz w:val="24"/>
          <w:szCs w:val="24"/>
        </w:rPr>
        <w:t>, such as an illicit affair,</w:t>
      </w:r>
      <w:r w:rsidR="00813011" w:rsidRPr="00F47350">
        <w:rPr>
          <w:rFonts w:ascii="Arial" w:hAnsi="Arial" w:cs="Arial"/>
          <w:sz w:val="24"/>
          <w:szCs w:val="24"/>
        </w:rPr>
        <w:t xml:space="preserve"> from the public eye</w:t>
      </w:r>
      <w:r w:rsidRPr="00F47350">
        <w:rPr>
          <w:rFonts w:ascii="Arial" w:hAnsi="Arial" w:cs="Arial"/>
          <w:sz w:val="24"/>
          <w:szCs w:val="24"/>
        </w:rPr>
        <w:t xml:space="preserve"> via the media.</w:t>
      </w:r>
      <w:r w:rsidR="00813011" w:rsidRPr="00F47350">
        <w:rPr>
          <w:rFonts w:ascii="Arial" w:hAnsi="Arial" w:cs="Arial"/>
          <w:sz w:val="24"/>
          <w:szCs w:val="24"/>
        </w:rPr>
        <w:t xml:space="preserve"> </w:t>
      </w:r>
    </w:p>
    <w:p w14:paraId="77EF8D7C" w14:textId="77777777" w:rsidR="006C40CD" w:rsidRPr="00F47350" w:rsidRDefault="006C40CD" w:rsidP="006C40CD">
      <w:pPr>
        <w:pStyle w:val="txt1"/>
        <w:jc w:val="left"/>
        <w:rPr>
          <w:rFonts w:ascii="Arial" w:hAnsi="Arial" w:cs="Arial"/>
          <w:sz w:val="24"/>
          <w:szCs w:val="24"/>
        </w:rPr>
      </w:pPr>
    </w:p>
    <w:p w14:paraId="5812A32B" w14:textId="77777777" w:rsidR="009B50C2" w:rsidRPr="00F47350" w:rsidRDefault="009B50C2" w:rsidP="002D69AB">
      <w:pPr>
        <w:pStyle w:val="toch1"/>
        <w:numPr>
          <w:ilvl w:val="1"/>
          <w:numId w:val="22"/>
        </w:numPr>
        <w:spacing w:after="120" w:line="240" w:lineRule="auto"/>
        <w:rPr>
          <w:rFonts w:ascii="Arial" w:hAnsi="Arial" w:cs="Arial"/>
          <w:b/>
          <w:color w:val="0000FF"/>
          <w:sz w:val="24"/>
          <w:szCs w:val="24"/>
        </w:rPr>
      </w:pPr>
      <w:r w:rsidRPr="00F47350">
        <w:rPr>
          <w:rFonts w:ascii="Arial" w:hAnsi="Arial" w:cs="Arial"/>
          <w:b/>
          <w:color w:val="0000FF"/>
          <w:sz w:val="24"/>
          <w:szCs w:val="24"/>
        </w:rPr>
        <w:t>Confidentiality: legal conventions and common law remedies</w:t>
      </w:r>
      <w:r w:rsidRPr="00F47350">
        <w:rPr>
          <w:rFonts w:ascii="Arial" w:hAnsi="Arial" w:cs="Arial"/>
          <w:b/>
          <w:color w:val="0000FF"/>
          <w:sz w:val="24"/>
          <w:szCs w:val="24"/>
        </w:rPr>
        <w:tab/>
      </w:r>
    </w:p>
    <w:p w14:paraId="32C12089" w14:textId="77FB4D36" w:rsidR="00BC6CF2" w:rsidRPr="00F47350" w:rsidRDefault="003C48A6" w:rsidP="002D69AB">
      <w:pPr>
        <w:pStyle w:val="toch1"/>
        <w:spacing w:after="120" w:line="240" w:lineRule="auto"/>
        <w:ind w:left="0" w:firstLine="0"/>
        <w:rPr>
          <w:rFonts w:ascii="Arial" w:hAnsi="Arial" w:cs="Arial"/>
          <w:sz w:val="24"/>
          <w:szCs w:val="24"/>
        </w:rPr>
      </w:pPr>
      <w:r w:rsidRPr="00F47350">
        <w:rPr>
          <w:rFonts w:ascii="Arial" w:hAnsi="Arial" w:cs="Arial"/>
          <w:sz w:val="24"/>
          <w:szCs w:val="24"/>
          <w:lang w:eastAsia="en-GB"/>
        </w:rPr>
        <w:t xml:space="preserve">As </w:t>
      </w:r>
      <w:r w:rsidR="0055121F" w:rsidRPr="00F47350">
        <w:rPr>
          <w:rFonts w:ascii="Arial" w:hAnsi="Arial" w:cs="Arial"/>
          <w:sz w:val="24"/>
          <w:szCs w:val="24"/>
          <w:lang w:eastAsia="en-GB"/>
        </w:rPr>
        <w:t xml:space="preserve">English </w:t>
      </w:r>
      <w:r w:rsidRPr="00F47350">
        <w:rPr>
          <w:rFonts w:ascii="Arial" w:hAnsi="Arial" w:cs="Arial"/>
          <w:sz w:val="24"/>
          <w:szCs w:val="24"/>
          <w:lang w:eastAsia="en-GB"/>
        </w:rPr>
        <w:t>common law developed</w:t>
      </w:r>
      <w:r w:rsidR="0055121F" w:rsidRPr="00F47350">
        <w:rPr>
          <w:rFonts w:ascii="Arial" w:hAnsi="Arial" w:cs="Arial"/>
          <w:sz w:val="24"/>
          <w:szCs w:val="24"/>
          <w:lang w:eastAsia="en-GB"/>
        </w:rPr>
        <w:t>,</w:t>
      </w:r>
      <w:r w:rsidRPr="00F47350">
        <w:rPr>
          <w:rFonts w:ascii="Arial" w:hAnsi="Arial" w:cs="Arial"/>
          <w:sz w:val="24"/>
          <w:szCs w:val="24"/>
          <w:lang w:eastAsia="en-GB"/>
        </w:rPr>
        <w:t xml:space="preserve"> before</w:t>
      </w:r>
      <w:r w:rsidR="0055121F" w:rsidRPr="00F47350">
        <w:rPr>
          <w:rFonts w:ascii="Arial" w:hAnsi="Arial" w:cs="Arial"/>
          <w:sz w:val="24"/>
          <w:szCs w:val="24"/>
          <w:lang w:eastAsia="en-GB"/>
        </w:rPr>
        <w:t xml:space="preserve"> the </w:t>
      </w:r>
      <w:r w:rsidR="0055121F" w:rsidRPr="00F47350">
        <w:rPr>
          <w:rFonts w:ascii="Arial" w:hAnsi="Arial" w:cs="Arial"/>
          <w:i/>
          <w:sz w:val="24"/>
          <w:szCs w:val="24"/>
          <w:lang w:eastAsia="en-GB"/>
        </w:rPr>
        <w:t>Human Rights Act 1998</w:t>
      </w:r>
      <w:r w:rsidR="0055121F" w:rsidRPr="00F47350">
        <w:rPr>
          <w:rFonts w:ascii="Arial" w:hAnsi="Arial" w:cs="Arial"/>
          <w:sz w:val="24"/>
          <w:szCs w:val="24"/>
          <w:lang w:eastAsia="en-GB"/>
        </w:rPr>
        <w:t xml:space="preserve"> (HRA) came into force, the law concerned itself </w:t>
      </w:r>
      <w:r w:rsidR="00493445" w:rsidRPr="00F47350">
        <w:rPr>
          <w:rFonts w:ascii="Arial" w:hAnsi="Arial" w:cs="Arial"/>
          <w:sz w:val="24"/>
          <w:szCs w:val="24"/>
          <w:lang w:eastAsia="en-GB"/>
        </w:rPr>
        <w:t xml:space="preserve">mainly with </w:t>
      </w:r>
      <w:r w:rsidR="00D7464A" w:rsidRPr="00F47350">
        <w:rPr>
          <w:rFonts w:ascii="Arial" w:hAnsi="Arial" w:cs="Arial"/>
          <w:sz w:val="24"/>
          <w:szCs w:val="24"/>
          <w:lang w:eastAsia="en-GB"/>
        </w:rPr>
        <w:t>constitutional c</w:t>
      </w:r>
      <w:r w:rsidR="0055121F" w:rsidRPr="00F47350">
        <w:rPr>
          <w:rFonts w:ascii="Arial" w:hAnsi="Arial" w:cs="Arial"/>
          <w:sz w:val="24"/>
          <w:szCs w:val="24"/>
          <w:lang w:eastAsia="en-GB"/>
        </w:rPr>
        <w:t>onvention rights</w:t>
      </w:r>
      <w:r w:rsidR="00493445" w:rsidRPr="00F47350">
        <w:rPr>
          <w:rFonts w:ascii="Arial" w:hAnsi="Arial" w:cs="Arial"/>
          <w:sz w:val="24"/>
          <w:szCs w:val="24"/>
          <w:lang w:eastAsia="en-GB"/>
        </w:rPr>
        <w:t xml:space="preserve"> </w:t>
      </w:r>
      <w:r w:rsidR="00D7464A" w:rsidRPr="00F47350">
        <w:rPr>
          <w:rFonts w:ascii="Arial" w:hAnsi="Arial" w:cs="Arial"/>
          <w:sz w:val="24"/>
          <w:szCs w:val="24"/>
          <w:lang w:eastAsia="en-GB"/>
        </w:rPr>
        <w:t xml:space="preserve">(such as collective cabinet confidentiality) </w:t>
      </w:r>
      <w:r w:rsidR="00493445" w:rsidRPr="00F47350">
        <w:rPr>
          <w:rFonts w:ascii="Arial" w:hAnsi="Arial" w:cs="Arial"/>
          <w:sz w:val="24"/>
          <w:szCs w:val="24"/>
          <w:lang w:eastAsia="en-GB"/>
        </w:rPr>
        <w:t xml:space="preserve">and the obligation of confidence to control confidential information. </w:t>
      </w:r>
      <w:r w:rsidR="00D7464A" w:rsidRPr="00F47350">
        <w:rPr>
          <w:rFonts w:ascii="Arial" w:hAnsi="Arial" w:cs="Arial"/>
          <w:sz w:val="24"/>
          <w:szCs w:val="24"/>
          <w:lang w:eastAsia="en-GB"/>
        </w:rPr>
        <w:t>Whereas a</w:t>
      </w:r>
      <w:r w:rsidR="00BC6CF2" w:rsidRPr="00F47350">
        <w:rPr>
          <w:rFonts w:ascii="Arial" w:hAnsi="Arial" w:cs="Arial"/>
          <w:sz w:val="24"/>
          <w:szCs w:val="24"/>
        </w:rPr>
        <w:t xml:space="preserve"> privacy right serves to protect a personal and private state of affairs, preventing information that the individual has chosen not to convey from being disclosed. This explanation was first given by Joh</w:t>
      </w:r>
      <w:r w:rsidR="003C343C" w:rsidRPr="00F47350">
        <w:rPr>
          <w:rFonts w:ascii="Arial" w:hAnsi="Arial" w:cs="Arial"/>
          <w:sz w:val="24"/>
          <w:szCs w:val="24"/>
        </w:rPr>
        <w:t>n Stuart Mill in his writings ‘On L</w:t>
      </w:r>
      <w:r w:rsidR="00BC6CF2" w:rsidRPr="00F47350">
        <w:rPr>
          <w:rFonts w:ascii="Arial" w:hAnsi="Arial" w:cs="Arial"/>
          <w:sz w:val="24"/>
          <w:szCs w:val="24"/>
        </w:rPr>
        <w:t>iberty’, where he argued that privacy allows people to e</w:t>
      </w:r>
      <w:r w:rsidR="005640A2" w:rsidRPr="00F47350">
        <w:rPr>
          <w:rFonts w:ascii="Arial" w:hAnsi="Arial" w:cs="Arial"/>
          <w:sz w:val="24"/>
          <w:szCs w:val="24"/>
        </w:rPr>
        <w:t>ngage in ‘experiments in living’.</w:t>
      </w:r>
      <w:r w:rsidR="005640A2" w:rsidRPr="00F47350">
        <w:rPr>
          <w:rStyle w:val="FootnoteReference"/>
          <w:rFonts w:ascii="Arial" w:hAnsi="Arial" w:cs="Arial"/>
          <w:sz w:val="24"/>
          <w:szCs w:val="24"/>
        </w:rPr>
        <w:footnoteReference w:id="11"/>
      </w:r>
    </w:p>
    <w:p w14:paraId="25791BB4" w14:textId="59A83E05" w:rsidR="00A901EE" w:rsidRPr="00F47350" w:rsidRDefault="009B50C2" w:rsidP="002D69AB">
      <w:pPr>
        <w:pStyle w:val="h2"/>
        <w:spacing w:before="0" w:line="240" w:lineRule="auto"/>
        <w:rPr>
          <w:rFonts w:ascii="Arial" w:hAnsi="Arial" w:cs="Arial"/>
          <w:color w:val="0000FF"/>
        </w:rPr>
      </w:pPr>
      <w:r w:rsidRPr="00F47350">
        <w:rPr>
          <w:rFonts w:ascii="Arial" w:hAnsi="Arial" w:cs="Arial"/>
          <w:color w:val="0000FF"/>
        </w:rPr>
        <w:t>1.2</w:t>
      </w:r>
      <w:r w:rsidR="005640A2" w:rsidRPr="00F47350">
        <w:rPr>
          <w:rFonts w:ascii="Arial" w:hAnsi="Arial" w:cs="Arial"/>
          <w:color w:val="0000FF"/>
        </w:rPr>
        <w:t>.1</w:t>
      </w:r>
      <w:r w:rsidR="00A901EE" w:rsidRPr="00F47350">
        <w:rPr>
          <w:rFonts w:ascii="Arial" w:hAnsi="Arial" w:cs="Arial"/>
          <w:color w:val="0000FF"/>
        </w:rPr>
        <w:t> </w:t>
      </w:r>
      <w:r w:rsidR="005B1431" w:rsidRPr="00F47350">
        <w:rPr>
          <w:rFonts w:ascii="Arial" w:hAnsi="Arial" w:cs="Arial"/>
          <w:color w:val="0000FF"/>
        </w:rPr>
        <w:t xml:space="preserve">Conventions and </w:t>
      </w:r>
      <w:r w:rsidR="00D7464A" w:rsidRPr="00F47350">
        <w:rPr>
          <w:rFonts w:ascii="Arial" w:hAnsi="Arial" w:cs="Arial"/>
          <w:color w:val="0000FF"/>
        </w:rPr>
        <w:t>breach of confidence</w:t>
      </w:r>
    </w:p>
    <w:p w14:paraId="4E88913E" w14:textId="1B81E7EB" w:rsidR="001B3888" w:rsidRPr="00F47350" w:rsidRDefault="001042D4" w:rsidP="001B3888">
      <w:pPr>
        <w:rPr>
          <w:rFonts w:ascii="Arial" w:hAnsi="Arial" w:cs="Arial"/>
        </w:rPr>
      </w:pPr>
      <w:r w:rsidRPr="00F47350">
        <w:rPr>
          <w:rFonts w:ascii="Arial" w:hAnsi="Arial" w:cs="Arial"/>
        </w:rPr>
        <w:t xml:space="preserve">One of the first </w:t>
      </w:r>
      <w:r w:rsidR="00E27B9A" w:rsidRPr="00F47350">
        <w:rPr>
          <w:rFonts w:ascii="Arial" w:hAnsi="Arial" w:cs="Arial"/>
        </w:rPr>
        <w:t xml:space="preserve">legal </w:t>
      </w:r>
      <w:r w:rsidRPr="00F47350">
        <w:rPr>
          <w:rFonts w:ascii="Arial" w:hAnsi="Arial" w:cs="Arial"/>
        </w:rPr>
        <w:t xml:space="preserve">cases involving a breach of confidential information </w:t>
      </w:r>
      <w:r w:rsidR="00485EAA" w:rsidRPr="00F47350">
        <w:rPr>
          <w:rFonts w:ascii="Arial" w:hAnsi="Arial" w:cs="Arial"/>
        </w:rPr>
        <w:t xml:space="preserve">and the Royal household </w:t>
      </w:r>
      <w:r w:rsidRPr="00F47350">
        <w:rPr>
          <w:rFonts w:ascii="Arial" w:hAnsi="Arial" w:cs="Arial"/>
        </w:rPr>
        <w:t xml:space="preserve">was </w:t>
      </w:r>
      <w:r w:rsidR="005F520C" w:rsidRPr="00F47350">
        <w:rPr>
          <w:rFonts w:ascii="Arial" w:hAnsi="Arial" w:cs="Arial"/>
        </w:rPr>
        <w:t xml:space="preserve">that of </w:t>
      </w:r>
      <w:r w:rsidRPr="00F47350">
        <w:rPr>
          <w:rFonts w:ascii="Arial" w:hAnsi="Arial" w:cs="Arial"/>
        </w:rPr>
        <w:t xml:space="preserve">Prince </w:t>
      </w:r>
      <w:r w:rsidR="000E22FC" w:rsidRPr="00F47350">
        <w:rPr>
          <w:rStyle w:val="casebolditalic"/>
          <w:rFonts w:ascii="Arial" w:hAnsi="Arial" w:cs="Arial"/>
        </w:rPr>
        <w:t>Albert v Strange</w:t>
      </w:r>
      <w:r w:rsidR="000E22FC" w:rsidRPr="00F47350">
        <w:rPr>
          <w:rFonts w:ascii="Arial" w:hAnsi="Arial" w:cs="Arial"/>
        </w:rPr>
        <w:t xml:space="preserve"> </w:t>
      </w:r>
      <w:r w:rsidR="000E22FC" w:rsidRPr="00F47350">
        <w:rPr>
          <w:rStyle w:val="caseroman"/>
          <w:rFonts w:ascii="Arial" w:hAnsi="Arial" w:cs="Arial"/>
        </w:rPr>
        <w:t>(1849)</w:t>
      </w:r>
      <w:r w:rsidRPr="00F47350">
        <w:rPr>
          <w:rStyle w:val="caseroman"/>
          <w:rFonts w:ascii="Arial" w:hAnsi="Arial" w:cs="Arial"/>
        </w:rPr>
        <w:t>.</w:t>
      </w:r>
      <w:r w:rsidR="00444958" w:rsidRPr="00F47350">
        <w:rPr>
          <w:rStyle w:val="FootnoteReference"/>
          <w:rFonts w:ascii="Arial" w:hAnsi="Arial" w:cs="Arial"/>
        </w:rPr>
        <w:footnoteReference w:id="12"/>
      </w:r>
      <w:r w:rsidR="00444958" w:rsidRPr="00F47350">
        <w:rPr>
          <w:rFonts w:ascii="Arial" w:hAnsi="Arial" w:cs="Arial"/>
        </w:rPr>
        <w:t xml:space="preserve"> </w:t>
      </w:r>
      <w:r w:rsidR="000E22FC" w:rsidRPr="00F47350">
        <w:rPr>
          <w:rFonts w:ascii="Arial" w:hAnsi="Arial" w:cs="Arial"/>
        </w:rPr>
        <w:t xml:space="preserve">His Royal Highness, the Prince Consort, Prince Albert, had to ask the courts for an order to restrain the printer William Strange and his publishers Jasper </w:t>
      </w:r>
      <w:proofErr w:type="spellStart"/>
      <w:r w:rsidR="000E22FC" w:rsidRPr="00F47350">
        <w:rPr>
          <w:rFonts w:ascii="Arial" w:hAnsi="Arial" w:cs="Arial"/>
        </w:rPr>
        <w:t>Tomsett</w:t>
      </w:r>
      <w:proofErr w:type="spellEnd"/>
      <w:r w:rsidR="000E22FC" w:rsidRPr="00F47350">
        <w:rPr>
          <w:rFonts w:ascii="Arial" w:hAnsi="Arial" w:cs="Arial"/>
        </w:rPr>
        <w:t xml:space="preserve"> Judge and Son from reproducing private royal family drawings and etchings for ‘mass’ publication and to exhibit these ‘sketches’ in public.</w:t>
      </w:r>
      <w:r w:rsidRPr="00F47350">
        <w:rPr>
          <w:rFonts w:ascii="Arial" w:hAnsi="Arial" w:cs="Arial"/>
        </w:rPr>
        <w:t xml:space="preserve"> </w:t>
      </w:r>
    </w:p>
    <w:p w14:paraId="6A97BFAF" w14:textId="77777777" w:rsidR="00485EAA" w:rsidRPr="00F47350" w:rsidRDefault="001B3888" w:rsidP="001B3888">
      <w:pPr>
        <w:rPr>
          <w:rFonts w:ascii="Arial" w:hAnsi="Arial" w:cs="Arial"/>
        </w:rPr>
      </w:pPr>
      <w:r w:rsidRPr="00F47350">
        <w:rPr>
          <w:rFonts w:ascii="Arial" w:hAnsi="Arial" w:cs="Arial"/>
        </w:rPr>
        <w:tab/>
      </w:r>
    </w:p>
    <w:p w14:paraId="75E80140" w14:textId="03702255" w:rsidR="00A32F68" w:rsidRPr="00F47350" w:rsidRDefault="00485EAA" w:rsidP="001B3888">
      <w:pPr>
        <w:rPr>
          <w:rFonts w:ascii="Arial" w:hAnsi="Arial" w:cs="Arial"/>
          <w:lang w:eastAsia="en-GB"/>
        </w:rPr>
      </w:pPr>
      <w:r w:rsidRPr="00F47350">
        <w:rPr>
          <w:rFonts w:ascii="Arial" w:hAnsi="Arial" w:cs="Arial"/>
        </w:rPr>
        <w:tab/>
      </w:r>
      <w:r w:rsidR="001E700C" w:rsidRPr="00F47350">
        <w:rPr>
          <w:rFonts w:ascii="Arial" w:hAnsi="Arial" w:cs="Arial"/>
          <w:lang w:eastAsia="en-GB"/>
        </w:rPr>
        <w:t xml:space="preserve">Her Majesty </w:t>
      </w:r>
      <w:r w:rsidR="00014680" w:rsidRPr="00F47350">
        <w:rPr>
          <w:rFonts w:ascii="Arial" w:hAnsi="Arial" w:cs="Arial"/>
          <w:lang w:eastAsia="en-GB"/>
        </w:rPr>
        <w:t>Queen</w:t>
      </w:r>
      <w:r w:rsidR="001E700C" w:rsidRPr="00F47350">
        <w:rPr>
          <w:rFonts w:ascii="Arial" w:hAnsi="Arial" w:cs="Arial"/>
          <w:lang w:eastAsia="en-GB"/>
        </w:rPr>
        <w:t xml:space="preserve"> Victoria</w:t>
      </w:r>
      <w:r w:rsidR="00014680" w:rsidRPr="00F47350">
        <w:rPr>
          <w:rFonts w:ascii="Arial" w:hAnsi="Arial" w:cs="Arial"/>
          <w:lang w:eastAsia="en-GB"/>
        </w:rPr>
        <w:t xml:space="preserve"> and </w:t>
      </w:r>
      <w:r w:rsidR="009D263B" w:rsidRPr="00F47350">
        <w:rPr>
          <w:rFonts w:ascii="Arial" w:hAnsi="Arial" w:cs="Arial"/>
          <w:lang w:eastAsia="en-GB"/>
        </w:rPr>
        <w:t xml:space="preserve">her husband Prince Albert </w:t>
      </w:r>
      <w:r w:rsidR="00014680" w:rsidRPr="00F47350">
        <w:rPr>
          <w:rFonts w:ascii="Arial" w:hAnsi="Arial" w:cs="Arial"/>
          <w:lang w:eastAsia="en-GB"/>
        </w:rPr>
        <w:t xml:space="preserve">had occasionally, for their amusement, made drawings and etchings principally of subjects </w:t>
      </w:r>
      <w:r w:rsidR="009D263B" w:rsidRPr="00F47350">
        <w:rPr>
          <w:rFonts w:ascii="Arial" w:hAnsi="Arial" w:cs="Arial"/>
          <w:lang w:eastAsia="en-GB"/>
        </w:rPr>
        <w:t>of</w:t>
      </w:r>
      <w:r w:rsidR="001E700C" w:rsidRPr="00F47350">
        <w:rPr>
          <w:rFonts w:ascii="Arial" w:hAnsi="Arial" w:cs="Arial"/>
          <w:lang w:eastAsia="en-GB"/>
        </w:rPr>
        <w:t xml:space="preserve"> the royal household at </w:t>
      </w:r>
      <w:r w:rsidR="009D263B" w:rsidRPr="00F47350">
        <w:rPr>
          <w:rFonts w:ascii="Arial" w:hAnsi="Arial" w:cs="Arial"/>
          <w:lang w:eastAsia="en-GB"/>
        </w:rPr>
        <w:t xml:space="preserve">Windsor and </w:t>
      </w:r>
      <w:r w:rsidR="009D263B" w:rsidRPr="00F47350">
        <w:rPr>
          <w:rFonts w:ascii="Arial" w:hAnsi="Arial" w:cs="Arial"/>
        </w:rPr>
        <w:t>Osborne House on the Isle of Wight. These were not meant for publication but limited copies had been made by a private press</w:t>
      </w:r>
      <w:r w:rsidR="00C712E5" w:rsidRPr="00F47350">
        <w:rPr>
          <w:rFonts w:ascii="Arial" w:hAnsi="Arial" w:cs="Arial"/>
        </w:rPr>
        <w:t xml:space="preserve"> (Strange) and </w:t>
      </w:r>
      <w:proofErr w:type="gramStart"/>
      <w:r w:rsidR="00014680" w:rsidRPr="00F47350">
        <w:rPr>
          <w:rFonts w:ascii="Arial" w:hAnsi="Arial" w:cs="Arial"/>
          <w:lang w:eastAsia="en-GB"/>
        </w:rPr>
        <w:t xml:space="preserve">the plates </w:t>
      </w:r>
      <w:r w:rsidR="00C712E5" w:rsidRPr="00F47350">
        <w:rPr>
          <w:rFonts w:ascii="Arial" w:hAnsi="Arial" w:cs="Arial"/>
          <w:lang w:eastAsia="en-GB"/>
        </w:rPr>
        <w:t xml:space="preserve">were kept by </w:t>
      </w:r>
      <w:r w:rsidR="00014680" w:rsidRPr="00F47350">
        <w:rPr>
          <w:rFonts w:ascii="Arial" w:hAnsi="Arial" w:cs="Arial"/>
          <w:lang w:eastAsia="en-GB"/>
        </w:rPr>
        <w:t>Her Majesty</w:t>
      </w:r>
      <w:proofErr w:type="gramEnd"/>
      <w:r w:rsidR="00014680" w:rsidRPr="00F47350">
        <w:rPr>
          <w:rFonts w:ascii="Arial" w:hAnsi="Arial" w:cs="Arial"/>
          <w:lang w:eastAsia="en-GB"/>
        </w:rPr>
        <w:t xml:space="preserve"> under lock</w:t>
      </w:r>
      <w:r w:rsidR="00C712E5" w:rsidRPr="00F47350">
        <w:rPr>
          <w:rFonts w:ascii="Arial" w:hAnsi="Arial" w:cs="Arial"/>
          <w:lang w:eastAsia="en-GB"/>
        </w:rPr>
        <w:t xml:space="preserve"> and key at her </w:t>
      </w:r>
      <w:r w:rsidR="00014680" w:rsidRPr="00F47350">
        <w:rPr>
          <w:rFonts w:ascii="Arial" w:hAnsi="Arial" w:cs="Arial"/>
          <w:lang w:eastAsia="en-GB"/>
        </w:rPr>
        <w:t xml:space="preserve">private apartments </w:t>
      </w:r>
      <w:r w:rsidR="001E700C" w:rsidRPr="00F47350">
        <w:rPr>
          <w:rFonts w:ascii="Arial" w:hAnsi="Arial" w:cs="Arial"/>
          <w:lang w:eastAsia="en-GB"/>
        </w:rPr>
        <w:t>at Windsor.</w:t>
      </w:r>
      <w:r w:rsidR="00C712E5" w:rsidRPr="00F47350">
        <w:rPr>
          <w:rFonts w:ascii="Arial" w:hAnsi="Arial" w:cs="Arial"/>
          <w:lang w:eastAsia="en-GB"/>
        </w:rPr>
        <w:t xml:space="preserve"> The d</w:t>
      </w:r>
      <w:r w:rsidR="00014680" w:rsidRPr="00F47350">
        <w:rPr>
          <w:rFonts w:ascii="Arial" w:hAnsi="Arial" w:cs="Arial"/>
          <w:lang w:eastAsia="en-GB"/>
        </w:rPr>
        <w:t>efendants Stra</w:t>
      </w:r>
      <w:r w:rsidR="00C712E5" w:rsidRPr="00F47350">
        <w:rPr>
          <w:rFonts w:ascii="Arial" w:hAnsi="Arial" w:cs="Arial"/>
          <w:lang w:eastAsia="en-GB"/>
        </w:rPr>
        <w:t>nge, Ju</w:t>
      </w:r>
      <w:bookmarkStart w:id="0" w:name="_GoBack"/>
      <w:bookmarkEnd w:id="0"/>
      <w:r w:rsidR="00C712E5" w:rsidRPr="00F47350">
        <w:rPr>
          <w:rFonts w:ascii="Arial" w:hAnsi="Arial" w:cs="Arial"/>
          <w:lang w:eastAsia="en-GB"/>
        </w:rPr>
        <w:t xml:space="preserve">dge, and J. A. F. Judge </w:t>
      </w:r>
      <w:r w:rsidR="00014680" w:rsidRPr="00F47350">
        <w:rPr>
          <w:rFonts w:ascii="Arial" w:hAnsi="Arial" w:cs="Arial"/>
          <w:lang w:eastAsia="en-GB"/>
        </w:rPr>
        <w:t xml:space="preserve">had in some </w:t>
      </w:r>
      <w:r w:rsidR="00014680" w:rsidRPr="00F47350">
        <w:rPr>
          <w:rFonts w:ascii="Arial" w:hAnsi="Arial" w:cs="Arial"/>
          <w:lang w:eastAsia="en-GB"/>
        </w:rPr>
        <w:lastRenderedPageBreak/>
        <w:t xml:space="preserve">manner obtained some of </w:t>
      </w:r>
      <w:r w:rsidR="001E700C" w:rsidRPr="00F47350">
        <w:rPr>
          <w:rFonts w:ascii="Arial" w:hAnsi="Arial" w:cs="Arial"/>
          <w:lang w:eastAsia="en-GB"/>
        </w:rPr>
        <w:t>these</w:t>
      </w:r>
      <w:r w:rsidR="00014680" w:rsidRPr="00F47350">
        <w:rPr>
          <w:rFonts w:ascii="Arial" w:hAnsi="Arial" w:cs="Arial"/>
          <w:lang w:eastAsia="en-GB"/>
        </w:rPr>
        <w:t xml:space="preserve"> impressions, </w:t>
      </w:r>
      <w:r w:rsidR="00014680" w:rsidRPr="00F47350">
        <w:rPr>
          <w:rFonts w:ascii="Arial" w:hAnsi="Arial" w:cs="Arial"/>
          <w:iCs/>
          <w:lang w:eastAsia="en-GB"/>
        </w:rPr>
        <w:t>which</w:t>
      </w:r>
      <w:r w:rsidR="00014680" w:rsidRPr="00F47350">
        <w:rPr>
          <w:rFonts w:ascii="Arial" w:hAnsi="Arial" w:cs="Arial"/>
          <w:lang w:eastAsia="en-GB"/>
        </w:rPr>
        <w:t xml:space="preserve"> </w:t>
      </w:r>
      <w:r w:rsidR="00014680" w:rsidRPr="00F47350">
        <w:rPr>
          <w:rFonts w:ascii="Arial" w:hAnsi="Arial" w:cs="Arial"/>
          <w:iCs/>
          <w:lang w:eastAsia="en-GB"/>
        </w:rPr>
        <w:t>had</w:t>
      </w:r>
      <w:r w:rsidR="00014680" w:rsidRPr="00F47350">
        <w:rPr>
          <w:rFonts w:ascii="Arial" w:hAnsi="Arial" w:cs="Arial"/>
          <w:lang w:eastAsia="en-GB"/>
        </w:rPr>
        <w:t xml:space="preserve"> </w:t>
      </w:r>
      <w:r w:rsidR="00014680" w:rsidRPr="00F47350">
        <w:rPr>
          <w:rFonts w:ascii="Arial" w:hAnsi="Arial" w:cs="Arial"/>
          <w:iCs/>
          <w:lang w:eastAsia="en-GB"/>
        </w:rPr>
        <w:t>been</w:t>
      </w:r>
      <w:r w:rsidR="00014680" w:rsidRPr="00F47350">
        <w:rPr>
          <w:rFonts w:ascii="Arial" w:hAnsi="Arial" w:cs="Arial"/>
          <w:lang w:eastAsia="en-GB"/>
        </w:rPr>
        <w:t xml:space="preserve"> </w:t>
      </w:r>
      <w:r w:rsidR="00014680" w:rsidRPr="00F47350">
        <w:rPr>
          <w:rFonts w:ascii="Arial" w:hAnsi="Arial" w:cs="Arial"/>
          <w:iCs/>
          <w:lang w:eastAsia="en-GB"/>
        </w:rPr>
        <w:t>surreptitiously</w:t>
      </w:r>
      <w:r w:rsidR="00014680" w:rsidRPr="00F47350">
        <w:rPr>
          <w:rFonts w:ascii="Arial" w:hAnsi="Arial" w:cs="Arial"/>
          <w:lang w:eastAsia="en-GB"/>
        </w:rPr>
        <w:t xml:space="preserve"> </w:t>
      </w:r>
      <w:r w:rsidR="00014680" w:rsidRPr="00F47350">
        <w:rPr>
          <w:rFonts w:ascii="Arial" w:hAnsi="Arial" w:cs="Arial"/>
          <w:iCs/>
          <w:lang w:eastAsia="en-GB"/>
        </w:rPr>
        <w:t>taken</w:t>
      </w:r>
      <w:r w:rsidR="00014680" w:rsidRPr="00F47350">
        <w:rPr>
          <w:rFonts w:ascii="Arial" w:hAnsi="Arial" w:cs="Arial"/>
          <w:lang w:eastAsia="en-GB"/>
        </w:rPr>
        <w:t xml:space="preserve"> </w:t>
      </w:r>
      <w:r w:rsidR="00014680" w:rsidRPr="00F47350">
        <w:rPr>
          <w:rFonts w:ascii="Arial" w:hAnsi="Arial" w:cs="Arial"/>
          <w:iCs/>
          <w:lang w:eastAsia="en-GB"/>
        </w:rPr>
        <w:t>from</w:t>
      </w:r>
      <w:r w:rsidR="00014680" w:rsidRPr="00F47350">
        <w:rPr>
          <w:rFonts w:ascii="Arial" w:hAnsi="Arial" w:cs="Arial"/>
          <w:lang w:eastAsia="en-GB"/>
        </w:rPr>
        <w:t xml:space="preserve"> </w:t>
      </w:r>
      <w:r w:rsidR="00014680" w:rsidRPr="00F47350">
        <w:rPr>
          <w:rFonts w:ascii="Arial" w:hAnsi="Arial" w:cs="Arial"/>
          <w:iCs/>
          <w:lang w:eastAsia="en-GB"/>
        </w:rPr>
        <w:t>some</w:t>
      </w:r>
      <w:r w:rsidR="00014680" w:rsidRPr="00F47350">
        <w:rPr>
          <w:rFonts w:ascii="Arial" w:hAnsi="Arial" w:cs="Arial"/>
          <w:lang w:eastAsia="en-GB"/>
        </w:rPr>
        <w:t xml:space="preserve"> </w:t>
      </w:r>
      <w:r w:rsidR="00014680" w:rsidRPr="00F47350">
        <w:rPr>
          <w:rFonts w:ascii="Arial" w:hAnsi="Arial" w:cs="Arial"/>
          <w:iCs/>
          <w:lang w:eastAsia="en-GB"/>
        </w:rPr>
        <w:t>of</w:t>
      </w:r>
      <w:r w:rsidR="00014680" w:rsidRPr="00F47350">
        <w:rPr>
          <w:rFonts w:ascii="Arial" w:hAnsi="Arial" w:cs="Arial"/>
          <w:lang w:eastAsia="en-GB"/>
        </w:rPr>
        <w:t xml:space="preserve"> </w:t>
      </w:r>
      <w:r w:rsidR="00014680" w:rsidRPr="00F47350">
        <w:rPr>
          <w:rFonts w:ascii="Arial" w:hAnsi="Arial" w:cs="Arial"/>
          <w:iCs/>
          <w:lang w:eastAsia="en-GB"/>
        </w:rPr>
        <w:t>such</w:t>
      </w:r>
      <w:r w:rsidR="00014680" w:rsidRPr="00F47350">
        <w:rPr>
          <w:rFonts w:ascii="Arial" w:hAnsi="Arial" w:cs="Arial"/>
          <w:lang w:eastAsia="en-GB"/>
        </w:rPr>
        <w:t xml:space="preserve"> </w:t>
      </w:r>
      <w:r w:rsidR="00014680" w:rsidRPr="00F47350">
        <w:rPr>
          <w:rFonts w:ascii="Arial" w:hAnsi="Arial" w:cs="Arial"/>
          <w:iCs/>
          <w:lang w:eastAsia="en-GB"/>
        </w:rPr>
        <w:t>plates</w:t>
      </w:r>
      <w:r w:rsidR="00C712E5" w:rsidRPr="00F47350">
        <w:rPr>
          <w:rFonts w:ascii="Arial" w:hAnsi="Arial" w:cs="Arial"/>
          <w:lang w:eastAsia="en-GB"/>
        </w:rPr>
        <w:t xml:space="preserve">. Copies of these etchings had then been exhibited in form of a gallery </w:t>
      </w:r>
      <w:r w:rsidR="00014680" w:rsidRPr="00F47350">
        <w:rPr>
          <w:rFonts w:ascii="Arial" w:hAnsi="Arial" w:cs="Arial"/>
          <w:lang w:eastAsia="en-GB"/>
        </w:rPr>
        <w:t xml:space="preserve">collection </w:t>
      </w:r>
      <w:r w:rsidR="00C46465" w:rsidRPr="00F47350">
        <w:rPr>
          <w:rFonts w:ascii="Arial" w:hAnsi="Arial" w:cs="Arial"/>
          <w:lang w:eastAsia="en-GB"/>
        </w:rPr>
        <w:t xml:space="preserve">which were then </w:t>
      </w:r>
      <w:r w:rsidR="00014680" w:rsidRPr="00F47350">
        <w:rPr>
          <w:rFonts w:ascii="Arial" w:hAnsi="Arial" w:cs="Arial"/>
          <w:lang w:eastAsia="en-GB"/>
        </w:rPr>
        <w:t xml:space="preserve">intended </w:t>
      </w:r>
      <w:r w:rsidR="00C46465" w:rsidRPr="00F47350">
        <w:rPr>
          <w:rFonts w:ascii="Arial" w:hAnsi="Arial" w:cs="Arial"/>
          <w:lang w:eastAsia="en-GB"/>
        </w:rPr>
        <w:t>for a</w:t>
      </w:r>
      <w:r w:rsidR="00014680" w:rsidRPr="00F47350">
        <w:rPr>
          <w:rFonts w:ascii="Arial" w:hAnsi="Arial" w:cs="Arial"/>
          <w:lang w:eastAsia="en-GB"/>
        </w:rPr>
        <w:t xml:space="preserve"> public exhibition without the permission of Her Majesty and </w:t>
      </w:r>
      <w:r w:rsidR="00C46465" w:rsidRPr="00F47350">
        <w:rPr>
          <w:rFonts w:ascii="Arial" w:hAnsi="Arial" w:cs="Arial"/>
          <w:lang w:eastAsia="en-GB"/>
        </w:rPr>
        <w:t xml:space="preserve">Prince Albert </w:t>
      </w:r>
      <w:r w:rsidR="00014680" w:rsidRPr="00F47350">
        <w:rPr>
          <w:rFonts w:ascii="Arial" w:hAnsi="Arial" w:cs="Arial"/>
          <w:lang w:eastAsia="en-GB"/>
        </w:rPr>
        <w:t>and against their will</w:t>
      </w:r>
      <w:r w:rsidR="00C46465" w:rsidRPr="00F47350">
        <w:rPr>
          <w:rFonts w:ascii="Arial" w:hAnsi="Arial" w:cs="Arial"/>
          <w:lang w:eastAsia="en-GB"/>
        </w:rPr>
        <w:t>. The d</w:t>
      </w:r>
      <w:r w:rsidR="00014680" w:rsidRPr="00F47350">
        <w:rPr>
          <w:rFonts w:ascii="Arial" w:hAnsi="Arial" w:cs="Arial"/>
          <w:lang w:eastAsia="en-GB"/>
        </w:rPr>
        <w:t xml:space="preserve">efendants </w:t>
      </w:r>
      <w:r w:rsidR="00C46465" w:rsidRPr="00F47350">
        <w:rPr>
          <w:rFonts w:ascii="Arial" w:hAnsi="Arial" w:cs="Arial"/>
          <w:lang w:eastAsia="en-GB"/>
        </w:rPr>
        <w:t xml:space="preserve">had also compiled and printed a catalogue entitled, </w:t>
      </w:r>
    </w:p>
    <w:p w14:paraId="658C2FF1" w14:textId="77777777" w:rsidR="00A32F68" w:rsidRPr="00F47350" w:rsidRDefault="00A32F68" w:rsidP="001B3888">
      <w:pPr>
        <w:rPr>
          <w:rFonts w:ascii="Arial" w:hAnsi="Arial" w:cs="Arial"/>
          <w:lang w:eastAsia="en-GB"/>
        </w:rPr>
      </w:pPr>
    </w:p>
    <w:p w14:paraId="5D474C87" w14:textId="61AAE043" w:rsidR="00A32F68" w:rsidRPr="00F47350" w:rsidRDefault="00C46465" w:rsidP="00A32F68">
      <w:pPr>
        <w:ind w:left="720"/>
        <w:rPr>
          <w:rFonts w:ascii="Arial" w:hAnsi="Arial" w:cs="Arial"/>
          <w:lang w:eastAsia="en-GB"/>
        </w:rPr>
      </w:pPr>
      <w:r w:rsidRPr="00F47350">
        <w:rPr>
          <w:rFonts w:ascii="Arial" w:hAnsi="Arial" w:cs="Arial"/>
          <w:lang w:eastAsia="en-GB"/>
        </w:rPr>
        <w:t>“</w:t>
      </w:r>
      <w:r w:rsidR="00014680" w:rsidRPr="00F47350">
        <w:rPr>
          <w:rFonts w:ascii="Arial" w:hAnsi="Arial" w:cs="Arial"/>
          <w:lang w:eastAsia="en-GB"/>
        </w:rPr>
        <w:t xml:space="preserve">A Descriptive Catalogue of the Royal Victoria and Albert Gallery of Etchings (then followed a quotation from </w:t>
      </w:r>
      <w:r w:rsidRPr="00F47350">
        <w:rPr>
          <w:rFonts w:ascii="Arial" w:hAnsi="Arial" w:cs="Arial"/>
          <w:lang w:eastAsia="en-GB"/>
        </w:rPr>
        <w:t>Shakespeare</w:t>
      </w:r>
      <w:r w:rsidR="00014680" w:rsidRPr="00F47350">
        <w:rPr>
          <w:rFonts w:ascii="Arial" w:hAnsi="Arial" w:cs="Arial"/>
          <w:lang w:eastAsia="en-GB"/>
        </w:rPr>
        <w:t xml:space="preserve">). London. </w:t>
      </w:r>
      <w:r w:rsidRPr="00F47350">
        <w:rPr>
          <w:rFonts w:ascii="Arial" w:hAnsi="Arial" w:cs="Arial"/>
          <w:lang w:eastAsia="en-GB"/>
        </w:rPr>
        <w:t>Price Sixpence.”</w:t>
      </w:r>
      <w:r w:rsidRPr="00F47350">
        <w:rPr>
          <w:rStyle w:val="FootnoteReference"/>
          <w:rFonts w:ascii="Arial" w:hAnsi="Arial" w:cs="Arial"/>
          <w:lang w:eastAsia="en-GB"/>
        </w:rPr>
        <w:footnoteReference w:id="13"/>
      </w:r>
      <w:r w:rsidR="003720DA" w:rsidRPr="00F47350">
        <w:rPr>
          <w:rFonts w:ascii="Arial" w:hAnsi="Arial" w:cs="Arial"/>
          <w:lang w:eastAsia="en-GB"/>
        </w:rPr>
        <w:t xml:space="preserve"> </w:t>
      </w:r>
    </w:p>
    <w:p w14:paraId="0C30C60C" w14:textId="77777777" w:rsidR="00A32F68" w:rsidRPr="00F47350" w:rsidRDefault="00A32F68" w:rsidP="001B3888">
      <w:pPr>
        <w:rPr>
          <w:rFonts w:ascii="Arial" w:hAnsi="Arial" w:cs="Arial"/>
          <w:lang w:eastAsia="en-GB"/>
        </w:rPr>
      </w:pPr>
    </w:p>
    <w:p w14:paraId="4D57DDF4" w14:textId="462A62F8" w:rsidR="00D67409" w:rsidRPr="00F47350" w:rsidRDefault="00A32F68" w:rsidP="001B3888">
      <w:pPr>
        <w:rPr>
          <w:rFonts w:ascii="Arial" w:hAnsi="Arial" w:cs="Arial"/>
        </w:rPr>
      </w:pPr>
      <w:r w:rsidRPr="00F47350">
        <w:rPr>
          <w:rFonts w:ascii="Arial" w:hAnsi="Arial" w:cs="Arial"/>
          <w:lang w:eastAsia="en-GB"/>
        </w:rPr>
        <w:tab/>
      </w:r>
      <w:r w:rsidR="003720DA" w:rsidRPr="00F47350">
        <w:rPr>
          <w:rFonts w:ascii="Arial" w:hAnsi="Arial" w:cs="Arial"/>
          <w:lang w:eastAsia="en-GB"/>
        </w:rPr>
        <w:t xml:space="preserve">The catalogue </w:t>
      </w:r>
      <w:r w:rsidR="00C02EA4" w:rsidRPr="00F47350">
        <w:rPr>
          <w:rFonts w:ascii="Arial" w:hAnsi="Arial" w:cs="Arial"/>
          <w:lang w:eastAsia="en-GB"/>
        </w:rPr>
        <w:t>comprised a list of 63</w:t>
      </w:r>
      <w:r w:rsidR="00014680" w:rsidRPr="00F47350">
        <w:rPr>
          <w:rFonts w:ascii="Arial" w:hAnsi="Arial" w:cs="Arial"/>
          <w:lang w:eastAsia="en-GB"/>
        </w:rPr>
        <w:t xml:space="preserve"> etchings</w:t>
      </w:r>
      <w:r w:rsidR="003720DA" w:rsidRPr="00F47350">
        <w:rPr>
          <w:rFonts w:ascii="Arial" w:hAnsi="Arial" w:cs="Arial"/>
          <w:lang w:eastAsia="en-GB"/>
        </w:rPr>
        <w:t xml:space="preserve">. </w:t>
      </w:r>
      <w:r w:rsidR="00D67409" w:rsidRPr="00F47350">
        <w:rPr>
          <w:rFonts w:ascii="Arial" w:hAnsi="Arial" w:cs="Arial"/>
          <w:iCs/>
          <w:lang w:eastAsia="en-GB"/>
        </w:rPr>
        <w:t>On 8 February 1849</w:t>
      </w:r>
      <w:r w:rsidR="00D67409" w:rsidRPr="00F47350">
        <w:rPr>
          <w:rFonts w:ascii="Arial" w:hAnsi="Arial" w:cs="Arial"/>
          <w:i/>
          <w:iCs/>
          <w:lang w:eastAsia="en-GB"/>
        </w:rPr>
        <w:t xml:space="preserve"> </w:t>
      </w:r>
      <w:r w:rsidR="00D67409" w:rsidRPr="00F47350">
        <w:rPr>
          <w:rFonts w:ascii="Arial" w:hAnsi="Arial" w:cs="Arial"/>
          <w:lang w:eastAsia="en-GB"/>
        </w:rPr>
        <w:t>Lord Chancell</w:t>
      </w:r>
      <w:r w:rsidR="001453CD" w:rsidRPr="00F47350">
        <w:rPr>
          <w:rFonts w:ascii="Arial" w:hAnsi="Arial" w:cs="Arial"/>
          <w:lang w:eastAsia="en-GB"/>
        </w:rPr>
        <w:t>or (</w:t>
      </w:r>
      <w:proofErr w:type="spellStart"/>
      <w:r w:rsidR="001453CD" w:rsidRPr="00F47350">
        <w:rPr>
          <w:rFonts w:ascii="Arial" w:hAnsi="Arial" w:cs="Arial"/>
          <w:lang w:eastAsia="en-GB"/>
        </w:rPr>
        <w:t>Cottenham</w:t>
      </w:r>
      <w:proofErr w:type="spellEnd"/>
      <w:r w:rsidR="001453CD" w:rsidRPr="00F47350">
        <w:rPr>
          <w:rFonts w:ascii="Arial" w:hAnsi="Arial" w:cs="Arial"/>
          <w:lang w:eastAsia="en-GB"/>
        </w:rPr>
        <w:t>)</w:t>
      </w:r>
      <w:r w:rsidR="00D67409" w:rsidRPr="00F47350">
        <w:rPr>
          <w:rFonts w:ascii="Arial" w:hAnsi="Arial" w:cs="Arial"/>
          <w:lang w:eastAsia="en-GB"/>
        </w:rPr>
        <w:t xml:space="preserve"> granted a permanent injunction restrain</w:t>
      </w:r>
      <w:r w:rsidR="001453CD" w:rsidRPr="00F47350">
        <w:rPr>
          <w:rFonts w:ascii="Arial" w:hAnsi="Arial" w:cs="Arial"/>
          <w:lang w:eastAsia="en-GB"/>
        </w:rPr>
        <w:t>ing the d</w:t>
      </w:r>
      <w:r w:rsidR="00D67409" w:rsidRPr="00F47350">
        <w:rPr>
          <w:rFonts w:ascii="Arial" w:hAnsi="Arial" w:cs="Arial"/>
          <w:lang w:eastAsia="en-GB"/>
        </w:rPr>
        <w:t>efendant</w:t>
      </w:r>
      <w:r w:rsidR="001453CD" w:rsidRPr="00F47350">
        <w:rPr>
          <w:rFonts w:ascii="Arial" w:hAnsi="Arial" w:cs="Arial"/>
          <w:lang w:eastAsia="en-GB"/>
        </w:rPr>
        <w:t>s</w:t>
      </w:r>
      <w:r w:rsidR="00D67409" w:rsidRPr="00F47350">
        <w:rPr>
          <w:rFonts w:ascii="Arial" w:hAnsi="Arial" w:cs="Arial"/>
          <w:lang w:eastAsia="en-GB"/>
        </w:rPr>
        <w:t xml:space="preserve"> from publishing any </w:t>
      </w:r>
      <w:r w:rsidR="001453CD" w:rsidRPr="00F47350">
        <w:rPr>
          <w:rFonts w:ascii="Arial" w:hAnsi="Arial" w:cs="Arial"/>
          <w:lang w:eastAsia="en-GB"/>
        </w:rPr>
        <w:t>“</w:t>
      </w:r>
      <w:r w:rsidR="00D67409" w:rsidRPr="00F47350">
        <w:rPr>
          <w:rFonts w:ascii="Arial" w:hAnsi="Arial" w:cs="Arial"/>
          <w:lang w:eastAsia="en-GB"/>
        </w:rPr>
        <w:t>work being or pretending to be a catalogue of the etchings</w:t>
      </w:r>
      <w:r w:rsidR="001453CD" w:rsidRPr="00F47350">
        <w:rPr>
          <w:rFonts w:ascii="Arial" w:hAnsi="Arial" w:cs="Arial"/>
          <w:lang w:eastAsia="en-GB"/>
        </w:rPr>
        <w:t xml:space="preserve">”. The defendants were also asked to ‘deliver up’ all the </w:t>
      </w:r>
      <w:r w:rsidR="00D67409" w:rsidRPr="00F47350">
        <w:rPr>
          <w:rFonts w:ascii="Arial" w:hAnsi="Arial" w:cs="Arial"/>
          <w:lang w:eastAsia="en-GB"/>
        </w:rPr>
        <w:t xml:space="preserve">etchings </w:t>
      </w:r>
      <w:r w:rsidR="001453CD" w:rsidRPr="00F47350">
        <w:rPr>
          <w:rFonts w:ascii="Arial" w:hAnsi="Arial" w:cs="Arial"/>
          <w:lang w:eastAsia="en-GB"/>
        </w:rPr>
        <w:t xml:space="preserve">and </w:t>
      </w:r>
      <w:proofErr w:type="gramStart"/>
      <w:r w:rsidR="001453CD" w:rsidRPr="00F47350">
        <w:rPr>
          <w:rFonts w:ascii="Arial" w:hAnsi="Arial" w:cs="Arial"/>
          <w:lang w:eastAsia="en-GB"/>
        </w:rPr>
        <w:t>prints which had been made for the catalogue and large costs</w:t>
      </w:r>
      <w:proofErr w:type="gramEnd"/>
      <w:r w:rsidR="001453CD" w:rsidRPr="00F47350">
        <w:rPr>
          <w:rFonts w:ascii="Arial" w:hAnsi="Arial" w:cs="Arial"/>
          <w:lang w:eastAsia="en-GB"/>
        </w:rPr>
        <w:t xml:space="preserve"> were awarded against the defendants which subsequently bankrupted the publishers. </w:t>
      </w:r>
    </w:p>
    <w:p w14:paraId="3EEAAEAF" w14:textId="77777777" w:rsidR="00D67409" w:rsidRPr="00F47350" w:rsidRDefault="00D67409" w:rsidP="000E18E2">
      <w:pPr>
        <w:pStyle w:val="txt"/>
        <w:jc w:val="left"/>
        <w:rPr>
          <w:rFonts w:ascii="Arial" w:hAnsi="Arial" w:cs="Arial"/>
          <w:sz w:val="24"/>
          <w:szCs w:val="24"/>
        </w:rPr>
      </w:pPr>
    </w:p>
    <w:p w14:paraId="410F0AED" w14:textId="6A0FA16A" w:rsidR="00F870DA" w:rsidRPr="00F47350" w:rsidRDefault="00815555" w:rsidP="00F870DA">
      <w:pPr>
        <w:pStyle w:val="txt1"/>
        <w:jc w:val="left"/>
        <w:rPr>
          <w:rFonts w:ascii="Arial" w:hAnsi="Arial" w:cs="Arial"/>
          <w:sz w:val="24"/>
          <w:szCs w:val="24"/>
        </w:rPr>
      </w:pPr>
      <w:r w:rsidRPr="00F47350">
        <w:rPr>
          <w:rFonts w:ascii="Arial" w:hAnsi="Arial" w:cs="Arial"/>
          <w:sz w:val="24"/>
          <w:szCs w:val="24"/>
        </w:rPr>
        <w:tab/>
      </w:r>
      <w:r w:rsidR="00444958" w:rsidRPr="00F47350">
        <w:rPr>
          <w:rFonts w:ascii="Arial" w:hAnsi="Arial" w:cs="Arial"/>
          <w:sz w:val="24"/>
          <w:szCs w:val="24"/>
        </w:rPr>
        <w:t xml:space="preserve">The </w:t>
      </w:r>
      <w:r w:rsidR="00444958" w:rsidRPr="00F47350">
        <w:rPr>
          <w:rStyle w:val="italic"/>
          <w:rFonts w:ascii="Arial" w:hAnsi="Arial" w:cs="Arial"/>
          <w:b/>
          <w:bCs/>
          <w:sz w:val="24"/>
          <w:szCs w:val="24"/>
        </w:rPr>
        <w:t>Prince Albert</w:t>
      </w:r>
      <w:r w:rsidR="00444958" w:rsidRPr="00F47350">
        <w:rPr>
          <w:rFonts w:ascii="Arial" w:hAnsi="Arial" w:cs="Arial"/>
          <w:sz w:val="24"/>
          <w:szCs w:val="24"/>
        </w:rPr>
        <w:t xml:space="preserve"> case set the precedent for confidentiality </w:t>
      </w:r>
      <w:r w:rsidR="00694EF9" w:rsidRPr="00F47350">
        <w:rPr>
          <w:rFonts w:ascii="Arial" w:hAnsi="Arial" w:cs="Arial"/>
          <w:sz w:val="24"/>
          <w:szCs w:val="24"/>
        </w:rPr>
        <w:t xml:space="preserve">in relation to private material, </w:t>
      </w:r>
      <w:r w:rsidR="00444958" w:rsidRPr="00F47350">
        <w:rPr>
          <w:rFonts w:ascii="Arial" w:hAnsi="Arial" w:cs="Arial"/>
          <w:sz w:val="24"/>
          <w:szCs w:val="24"/>
        </w:rPr>
        <w:t>kept under lock and key</w:t>
      </w:r>
      <w:r w:rsidR="00694EF9" w:rsidRPr="00F47350">
        <w:rPr>
          <w:rFonts w:ascii="Arial" w:hAnsi="Arial" w:cs="Arial"/>
          <w:sz w:val="24"/>
          <w:szCs w:val="24"/>
        </w:rPr>
        <w:t>,</w:t>
      </w:r>
      <w:r w:rsidR="00444958" w:rsidRPr="00F47350">
        <w:rPr>
          <w:rFonts w:ascii="Arial" w:hAnsi="Arial" w:cs="Arial"/>
          <w:sz w:val="24"/>
          <w:szCs w:val="24"/>
        </w:rPr>
        <w:t xml:space="preserve"> for </w:t>
      </w:r>
      <w:r w:rsidR="00694EF9" w:rsidRPr="00F47350">
        <w:rPr>
          <w:rFonts w:ascii="Arial" w:hAnsi="Arial" w:cs="Arial"/>
          <w:sz w:val="24"/>
          <w:szCs w:val="24"/>
        </w:rPr>
        <w:t xml:space="preserve">His Majesty’s </w:t>
      </w:r>
      <w:r w:rsidR="00444958" w:rsidRPr="00F47350">
        <w:rPr>
          <w:rFonts w:ascii="Arial" w:hAnsi="Arial" w:cs="Arial"/>
          <w:sz w:val="24"/>
          <w:szCs w:val="24"/>
        </w:rPr>
        <w:t>private use or pleasure</w:t>
      </w:r>
      <w:r w:rsidR="00694EF9" w:rsidRPr="00F47350">
        <w:rPr>
          <w:rFonts w:ascii="Arial" w:hAnsi="Arial" w:cs="Arial"/>
          <w:sz w:val="24"/>
          <w:szCs w:val="24"/>
        </w:rPr>
        <w:t xml:space="preserve"> and that such information should be kept from public knowledge</w:t>
      </w:r>
      <w:r w:rsidR="00444958" w:rsidRPr="00F47350">
        <w:rPr>
          <w:rFonts w:ascii="Arial" w:hAnsi="Arial" w:cs="Arial"/>
          <w:sz w:val="24"/>
          <w:szCs w:val="24"/>
        </w:rPr>
        <w:t xml:space="preserve">. </w:t>
      </w:r>
    </w:p>
    <w:p w14:paraId="4B82B13C" w14:textId="77777777" w:rsidR="00F870DA" w:rsidRPr="00F47350" w:rsidRDefault="00F870DA" w:rsidP="00F870DA">
      <w:pPr>
        <w:pStyle w:val="txt1"/>
        <w:jc w:val="left"/>
        <w:rPr>
          <w:rFonts w:ascii="Arial" w:hAnsi="Arial" w:cs="Arial"/>
          <w:sz w:val="24"/>
          <w:szCs w:val="24"/>
        </w:rPr>
      </w:pPr>
    </w:p>
    <w:p w14:paraId="4C1E37E8" w14:textId="3949E9F5" w:rsidR="00DA0E87" w:rsidRPr="00F47350" w:rsidRDefault="00815555" w:rsidP="00F870DA">
      <w:pPr>
        <w:pStyle w:val="txt1"/>
        <w:jc w:val="left"/>
        <w:rPr>
          <w:rFonts w:ascii="Arial" w:hAnsi="Arial" w:cs="Arial"/>
          <w:iCs/>
          <w:sz w:val="24"/>
          <w:szCs w:val="24"/>
          <w:lang w:eastAsia="en-GB"/>
        </w:rPr>
      </w:pPr>
      <w:r w:rsidRPr="00F47350">
        <w:rPr>
          <w:rFonts w:ascii="Arial" w:hAnsi="Arial" w:cs="Arial"/>
          <w:sz w:val="24"/>
          <w:szCs w:val="24"/>
        </w:rPr>
        <w:tab/>
      </w:r>
      <w:r w:rsidR="00F870DA" w:rsidRPr="00F47350">
        <w:rPr>
          <w:rFonts w:ascii="Arial" w:hAnsi="Arial" w:cs="Arial"/>
          <w:sz w:val="24"/>
          <w:szCs w:val="24"/>
        </w:rPr>
        <w:t>Some 157 years later HRH Prince Charles found himself in the same predicament as his royal ancestor when his private travel journals had fallen into the wrong hands</w:t>
      </w:r>
      <w:r w:rsidR="006922D4" w:rsidRPr="00F47350">
        <w:rPr>
          <w:rFonts w:ascii="Arial" w:hAnsi="Arial" w:cs="Arial"/>
          <w:sz w:val="24"/>
          <w:szCs w:val="24"/>
        </w:rPr>
        <w:t>,</w:t>
      </w:r>
      <w:r w:rsidR="00F870DA" w:rsidRPr="00F47350">
        <w:rPr>
          <w:rFonts w:ascii="Arial" w:hAnsi="Arial" w:cs="Arial"/>
          <w:sz w:val="24"/>
          <w:szCs w:val="24"/>
        </w:rPr>
        <w:t xml:space="preserve"> </w:t>
      </w:r>
      <w:r w:rsidR="006922D4" w:rsidRPr="00F47350">
        <w:rPr>
          <w:rFonts w:ascii="Arial" w:hAnsi="Arial" w:cs="Arial"/>
          <w:sz w:val="24"/>
          <w:szCs w:val="24"/>
        </w:rPr>
        <w:t xml:space="preserve">namely the </w:t>
      </w:r>
      <w:r w:rsidR="006922D4" w:rsidRPr="00F47350">
        <w:rPr>
          <w:rFonts w:ascii="Arial" w:hAnsi="Arial" w:cs="Arial"/>
          <w:i/>
          <w:sz w:val="24"/>
          <w:szCs w:val="24"/>
        </w:rPr>
        <w:t>Mail on Sunday</w:t>
      </w:r>
      <w:r w:rsidR="006922D4" w:rsidRPr="00F47350">
        <w:rPr>
          <w:rFonts w:ascii="Arial" w:hAnsi="Arial" w:cs="Arial"/>
          <w:sz w:val="24"/>
          <w:szCs w:val="24"/>
        </w:rPr>
        <w:t>, and some extracts of his journals were published</w:t>
      </w:r>
      <w:r w:rsidR="00F870DA" w:rsidRPr="00F47350">
        <w:rPr>
          <w:rFonts w:ascii="Arial" w:hAnsi="Arial" w:cs="Arial"/>
          <w:sz w:val="24"/>
          <w:szCs w:val="24"/>
        </w:rPr>
        <w:t xml:space="preserve">. </w:t>
      </w:r>
      <w:r w:rsidR="00156E28" w:rsidRPr="00F47350">
        <w:rPr>
          <w:rFonts w:ascii="Arial" w:hAnsi="Arial" w:cs="Arial"/>
          <w:sz w:val="24"/>
          <w:szCs w:val="24"/>
        </w:rPr>
        <w:t xml:space="preserve">In </w:t>
      </w:r>
      <w:r w:rsidR="00156E28" w:rsidRPr="00F47350">
        <w:rPr>
          <w:rStyle w:val="casebolditalic"/>
          <w:rFonts w:ascii="Arial" w:hAnsi="Arial" w:cs="Arial"/>
          <w:sz w:val="24"/>
          <w:szCs w:val="24"/>
        </w:rPr>
        <w:t xml:space="preserve">HRH Prince of </w:t>
      </w:r>
      <w:proofErr w:type="gramStart"/>
      <w:r w:rsidR="00156E28" w:rsidRPr="00F47350">
        <w:rPr>
          <w:rStyle w:val="casebolditalic"/>
          <w:rFonts w:ascii="Arial" w:hAnsi="Arial" w:cs="Arial"/>
          <w:sz w:val="24"/>
          <w:szCs w:val="24"/>
        </w:rPr>
        <w:t>Wales</w:t>
      </w:r>
      <w:proofErr w:type="gramEnd"/>
      <w:r w:rsidR="00156E28" w:rsidRPr="00F47350">
        <w:rPr>
          <w:rStyle w:val="casebolditalic"/>
          <w:rFonts w:ascii="Arial" w:hAnsi="Arial" w:cs="Arial"/>
          <w:sz w:val="24"/>
          <w:szCs w:val="24"/>
        </w:rPr>
        <w:t xml:space="preserve"> v Associated Newspapers</w:t>
      </w:r>
      <w:r w:rsidR="00156E28" w:rsidRPr="00F47350">
        <w:rPr>
          <w:rFonts w:ascii="Arial" w:hAnsi="Arial" w:cs="Arial"/>
          <w:sz w:val="24"/>
          <w:szCs w:val="24"/>
        </w:rPr>
        <w:t>,</w:t>
      </w:r>
      <w:r w:rsidR="00156E28" w:rsidRPr="00F47350">
        <w:rPr>
          <w:rStyle w:val="FootnoteReference"/>
          <w:rFonts w:ascii="Arial" w:hAnsi="Arial" w:cs="Arial"/>
          <w:sz w:val="24"/>
          <w:szCs w:val="24"/>
        </w:rPr>
        <w:footnoteReference w:id="14"/>
      </w:r>
      <w:r w:rsidR="00156E28" w:rsidRPr="00F47350">
        <w:rPr>
          <w:rFonts w:ascii="Arial" w:hAnsi="Arial" w:cs="Arial"/>
          <w:sz w:val="24"/>
          <w:szCs w:val="24"/>
        </w:rPr>
        <w:t xml:space="preserve"> </w:t>
      </w:r>
      <w:r w:rsidR="006922D4" w:rsidRPr="00F47350">
        <w:rPr>
          <w:rFonts w:ascii="Arial" w:hAnsi="Arial" w:cs="Arial"/>
          <w:sz w:val="24"/>
          <w:szCs w:val="24"/>
        </w:rPr>
        <w:t xml:space="preserve">Prince Charles </w:t>
      </w:r>
      <w:r w:rsidR="00F870DA" w:rsidRPr="00F47350">
        <w:rPr>
          <w:rFonts w:ascii="Arial" w:hAnsi="Arial" w:cs="Arial"/>
          <w:sz w:val="24"/>
          <w:szCs w:val="24"/>
        </w:rPr>
        <w:t>asked the courts to rest</w:t>
      </w:r>
      <w:r w:rsidR="006922D4" w:rsidRPr="00F47350">
        <w:rPr>
          <w:rFonts w:ascii="Arial" w:hAnsi="Arial" w:cs="Arial"/>
          <w:sz w:val="24"/>
          <w:szCs w:val="24"/>
        </w:rPr>
        <w:t>rain ‘mass’ publication of his private thoughts</w:t>
      </w:r>
      <w:r w:rsidR="00694EF9" w:rsidRPr="00F47350">
        <w:rPr>
          <w:rFonts w:ascii="Arial" w:hAnsi="Arial" w:cs="Arial"/>
          <w:sz w:val="24"/>
          <w:szCs w:val="24"/>
        </w:rPr>
        <w:t xml:space="preserve"> in his diaries which had fallen into the hands of a journalist. The Prince of Wales </w:t>
      </w:r>
      <w:r w:rsidR="00F870DA" w:rsidRPr="00F47350">
        <w:rPr>
          <w:rFonts w:ascii="Arial" w:hAnsi="Arial" w:cs="Arial"/>
          <w:sz w:val="24"/>
          <w:szCs w:val="24"/>
        </w:rPr>
        <w:t xml:space="preserve">successfully gained a court order </w:t>
      </w:r>
      <w:r w:rsidR="00DA0E87" w:rsidRPr="00F47350">
        <w:rPr>
          <w:rFonts w:ascii="Arial" w:hAnsi="Arial" w:cs="Arial"/>
          <w:sz w:val="24"/>
          <w:szCs w:val="24"/>
        </w:rPr>
        <w:t xml:space="preserve">(by way of an injunction), </w:t>
      </w:r>
      <w:r w:rsidR="00F870DA" w:rsidRPr="00F47350">
        <w:rPr>
          <w:rFonts w:ascii="Arial" w:hAnsi="Arial" w:cs="Arial"/>
          <w:sz w:val="24"/>
          <w:szCs w:val="24"/>
        </w:rPr>
        <w:t xml:space="preserve">restraining any further publications of the other seven journals, citing breach of confidence </w:t>
      </w:r>
      <w:r w:rsidR="00156E28" w:rsidRPr="00F47350">
        <w:rPr>
          <w:rFonts w:ascii="Arial" w:hAnsi="Arial" w:cs="Arial"/>
          <w:sz w:val="24"/>
          <w:szCs w:val="24"/>
        </w:rPr>
        <w:t xml:space="preserve">and copyright as well </w:t>
      </w:r>
      <w:r w:rsidR="00F870DA" w:rsidRPr="00F47350">
        <w:rPr>
          <w:rFonts w:ascii="Arial" w:hAnsi="Arial" w:cs="Arial"/>
          <w:sz w:val="24"/>
          <w:szCs w:val="24"/>
        </w:rPr>
        <w:t xml:space="preserve">as his right to privacy under Article 8 ECHR. </w:t>
      </w:r>
      <w:r w:rsidR="00DA0E87" w:rsidRPr="00F47350">
        <w:rPr>
          <w:rFonts w:ascii="Arial" w:hAnsi="Arial" w:cs="Arial"/>
          <w:sz w:val="24"/>
          <w:szCs w:val="24"/>
        </w:rPr>
        <w:lastRenderedPageBreak/>
        <w:t xml:space="preserve">The </w:t>
      </w:r>
      <w:r w:rsidR="00F870DA" w:rsidRPr="00F47350">
        <w:rPr>
          <w:rStyle w:val="italic"/>
          <w:rFonts w:ascii="Arial" w:hAnsi="Arial" w:cs="Arial"/>
          <w:sz w:val="24"/>
          <w:szCs w:val="24"/>
        </w:rPr>
        <w:t>Mail</w:t>
      </w:r>
      <w:r w:rsidR="00DA0E87" w:rsidRPr="00F47350">
        <w:rPr>
          <w:rFonts w:ascii="Arial" w:hAnsi="Arial" w:cs="Arial"/>
          <w:sz w:val="24"/>
          <w:szCs w:val="24"/>
        </w:rPr>
        <w:t xml:space="preserve"> had used the ‘</w:t>
      </w:r>
      <w:r w:rsidR="00F870DA" w:rsidRPr="00F47350">
        <w:rPr>
          <w:rFonts w:ascii="Arial" w:hAnsi="Arial" w:cs="Arial"/>
          <w:sz w:val="24"/>
          <w:szCs w:val="24"/>
        </w:rPr>
        <w:t>public interest test</w:t>
      </w:r>
      <w:r w:rsidR="00DA0E87" w:rsidRPr="00F47350">
        <w:rPr>
          <w:rFonts w:ascii="Arial" w:hAnsi="Arial" w:cs="Arial"/>
          <w:sz w:val="24"/>
          <w:szCs w:val="24"/>
        </w:rPr>
        <w:t xml:space="preserve">’ defence which later became prominent in the ‘Prince Charles spider letter’ case (see: </w:t>
      </w:r>
      <w:r w:rsidR="00DA0E87" w:rsidRPr="00F47350">
        <w:rPr>
          <w:rFonts w:ascii="Arial" w:hAnsi="Arial" w:cs="Arial"/>
          <w:b/>
          <w:i/>
          <w:iCs/>
          <w:sz w:val="24"/>
          <w:szCs w:val="24"/>
          <w:lang w:eastAsia="en-GB"/>
        </w:rPr>
        <w:t>R (on the application of Evans) v Attorney General</w:t>
      </w:r>
      <w:r w:rsidR="00DA0E87" w:rsidRPr="00F47350">
        <w:rPr>
          <w:rFonts w:ascii="Arial" w:hAnsi="Arial" w:cs="Arial"/>
          <w:iCs/>
          <w:sz w:val="24"/>
          <w:szCs w:val="24"/>
          <w:lang w:eastAsia="en-GB"/>
        </w:rPr>
        <w:t xml:space="preserve"> (2015)</w:t>
      </w:r>
      <w:r w:rsidR="00DA0E87" w:rsidRPr="00F47350">
        <w:rPr>
          <w:rStyle w:val="FootnoteReference"/>
          <w:rFonts w:ascii="Arial" w:hAnsi="Arial" w:cs="Arial"/>
          <w:iCs/>
          <w:sz w:val="24"/>
          <w:szCs w:val="24"/>
          <w:lang w:eastAsia="en-GB"/>
        </w:rPr>
        <w:footnoteReference w:id="15"/>
      </w:r>
    </w:p>
    <w:p w14:paraId="31448F28" w14:textId="77777777" w:rsidR="008B3269" w:rsidRPr="00F47350" w:rsidRDefault="008B3269" w:rsidP="008B3269">
      <w:pPr>
        <w:pStyle w:val="txt1"/>
        <w:ind w:firstLine="0"/>
        <w:jc w:val="left"/>
        <w:rPr>
          <w:rFonts w:ascii="Arial" w:hAnsi="Arial" w:cs="Arial"/>
          <w:b/>
          <w:color w:val="0000FF"/>
          <w:sz w:val="24"/>
          <w:szCs w:val="24"/>
        </w:rPr>
      </w:pPr>
      <w:r w:rsidRPr="00F47350">
        <w:rPr>
          <w:rFonts w:ascii="Arial" w:hAnsi="Arial" w:cs="Arial"/>
          <w:b/>
          <w:color w:val="0000FF"/>
          <w:sz w:val="24"/>
          <w:szCs w:val="24"/>
        </w:rPr>
        <w:t>See Chapter 4.6</w:t>
      </w:r>
    </w:p>
    <w:p w14:paraId="148E966C" w14:textId="77777777" w:rsidR="008B3269" w:rsidRPr="00F47350" w:rsidRDefault="008B3269" w:rsidP="008B3269">
      <w:pPr>
        <w:pStyle w:val="txt1"/>
        <w:jc w:val="left"/>
        <w:rPr>
          <w:rFonts w:ascii="Arial" w:hAnsi="Arial" w:cs="Arial"/>
          <w:sz w:val="24"/>
          <w:szCs w:val="24"/>
        </w:rPr>
      </w:pPr>
    </w:p>
    <w:p w14:paraId="676FB10F" w14:textId="3D2D728B" w:rsidR="008B3269" w:rsidRPr="00F47350" w:rsidRDefault="008B3269" w:rsidP="008B3269">
      <w:pPr>
        <w:pStyle w:val="txt1"/>
        <w:jc w:val="left"/>
        <w:rPr>
          <w:rFonts w:ascii="Arial" w:hAnsi="Arial" w:cs="Arial"/>
          <w:sz w:val="24"/>
          <w:szCs w:val="24"/>
        </w:rPr>
      </w:pPr>
      <w:r w:rsidRPr="00F47350">
        <w:rPr>
          <w:rFonts w:ascii="Arial" w:hAnsi="Arial" w:cs="Arial"/>
          <w:sz w:val="24"/>
          <w:szCs w:val="24"/>
        </w:rPr>
        <w:tab/>
      </w:r>
      <w:r w:rsidR="00F870DA" w:rsidRPr="00F47350">
        <w:rPr>
          <w:rFonts w:ascii="Arial" w:hAnsi="Arial" w:cs="Arial"/>
          <w:sz w:val="24"/>
          <w:szCs w:val="24"/>
        </w:rPr>
        <w:t xml:space="preserve">One thing is clear in both </w:t>
      </w:r>
      <w:r w:rsidR="00B81F1D" w:rsidRPr="00F47350">
        <w:rPr>
          <w:rFonts w:ascii="Arial" w:hAnsi="Arial" w:cs="Arial"/>
          <w:sz w:val="24"/>
          <w:szCs w:val="24"/>
        </w:rPr>
        <w:t xml:space="preserve">the </w:t>
      </w:r>
      <w:r w:rsidR="00B81F1D" w:rsidRPr="00F47350">
        <w:rPr>
          <w:rFonts w:ascii="Arial" w:hAnsi="Arial" w:cs="Arial"/>
          <w:i/>
          <w:sz w:val="24"/>
          <w:szCs w:val="24"/>
        </w:rPr>
        <w:t>Prince Albert</w:t>
      </w:r>
      <w:r w:rsidR="00B81F1D" w:rsidRPr="00F47350">
        <w:rPr>
          <w:rFonts w:ascii="Arial" w:hAnsi="Arial" w:cs="Arial"/>
          <w:sz w:val="24"/>
          <w:szCs w:val="24"/>
        </w:rPr>
        <w:t xml:space="preserve"> and </w:t>
      </w:r>
      <w:r w:rsidR="00B81F1D" w:rsidRPr="00F47350">
        <w:rPr>
          <w:rFonts w:ascii="Arial" w:hAnsi="Arial" w:cs="Arial"/>
          <w:i/>
          <w:sz w:val="24"/>
          <w:szCs w:val="24"/>
        </w:rPr>
        <w:t>Prince Charles</w:t>
      </w:r>
      <w:r w:rsidR="00B81F1D" w:rsidRPr="00F47350">
        <w:rPr>
          <w:rFonts w:ascii="Arial" w:hAnsi="Arial" w:cs="Arial"/>
          <w:sz w:val="24"/>
          <w:szCs w:val="24"/>
        </w:rPr>
        <w:t xml:space="preserve"> </w:t>
      </w:r>
      <w:r w:rsidR="00F870DA" w:rsidRPr="00F47350">
        <w:rPr>
          <w:rFonts w:ascii="Arial" w:hAnsi="Arial" w:cs="Arial"/>
          <w:sz w:val="24"/>
          <w:szCs w:val="24"/>
        </w:rPr>
        <w:t>cases: the courts will interfere by way of</w:t>
      </w:r>
      <w:r w:rsidRPr="00F47350">
        <w:rPr>
          <w:rFonts w:ascii="Arial" w:hAnsi="Arial" w:cs="Arial"/>
          <w:sz w:val="24"/>
          <w:szCs w:val="24"/>
        </w:rPr>
        <w:t xml:space="preserve"> an</w:t>
      </w:r>
      <w:r w:rsidR="00F870DA" w:rsidRPr="00F47350">
        <w:rPr>
          <w:rFonts w:ascii="Arial" w:hAnsi="Arial" w:cs="Arial"/>
          <w:sz w:val="24"/>
          <w:szCs w:val="24"/>
        </w:rPr>
        <w:t xml:space="preserve"> injunction with any party who avails themselves of unauthorized material in violation of any right or breach of confidence </w:t>
      </w:r>
      <w:r w:rsidR="00B81F1D" w:rsidRPr="00F47350">
        <w:rPr>
          <w:rFonts w:ascii="Arial" w:hAnsi="Arial" w:cs="Arial"/>
          <w:sz w:val="24"/>
          <w:szCs w:val="24"/>
        </w:rPr>
        <w:t xml:space="preserve">which is </w:t>
      </w:r>
      <w:r w:rsidRPr="00F47350">
        <w:rPr>
          <w:rFonts w:ascii="Arial" w:hAnsi="Arial" w:cs="Arial"/>
          <w:sz w:val="24"/>
          <w:szCs w:val="24"/>
        </w:rPr>
        <w:t xml:space="preserve">of contractual nature (see: </w:t>
      </w:r>
      <w:r w:rsidRPr="00F47350">
        <w:rPr>
          <w:rStyle w:val="casebolditalic"/>
          <w:rFonts w:ascii="Arial" w:hAnsi="Arial" w:cs="Arial"/>
          <w:sz w:val="24"/>
          <w:szCs w:val="24"/>
        </w:rPr>
        <w:t>Ashdown v Telegraph Group Ltd</w:t>
      </w:r>
      <w:r w:rsidRPr="00F47350">
        <w:rPr>
          <w:rFonts w:ascii="Arial" w:hAnsi="Arial" w:cs="Arial"/>
          <w:sz w:val="24"/>
          <w:szCs w:val="24"/>
        </w:rPr>
        <w:t xml:space="preserve"> </w:t>
      </w:r>
      <w:r w:rsidRPr="00F47350">
        <w:rPr>
          <w:rStyle w:val="caseroman"/>
          <w:rFonts w:ascii="Arial" w:hAnsi="Arial" w:cs="Arial"/>
          <w:sz w:val="24"/>
          <w:szCs w:val="24"/>
        </w:rPr>
        <w:t>(2001)</w:t>
      </w:r>
      <w:r w:rsidRPr="00F47350">
        <w:rPr>
          <w:rStyle w:val="FootnoteReference"/>
          <w:rFonts w:ascii="Arial" w:hAnsi="Arial" w:cs="Arial"/>
          <w:sz w:val="24"/>
          <w:szCs w:val="24"/>
        </w:rPr>
        <w:footnoteReference w:id="16"/>
      </w:r>
      <w:r w:rsidRPr="00F47350">
        <w:rPr>
          <w:rFonts w:ascii="Arial" w:hAnsi="Arial" w:cs="Arial"/>
          <w:sz w:val="24"/>
          <w:szCs w:val="24"/>
        </w:rPr>
        <w:t>).</w:t>
      </w:r>
    </w:p>
    <w:p w14:paraId="3F0F8441" w14:textId="3734B22C" w:rsidR="00F870DA" w:rsidRPr="00F47350" w:rsidRDefault="00F870DA" w:rsidP="00F870DA">
      <w:pPr>
        <w:pStyle w:val="txt1"/>
        <w:jc w:val="left"/>
        <w:rPr>
          <w:rFonts w:ascii="Arial" w:hAnsi="Arial" w:cs="Arial"/>
          <w:sz w:val="24"/>
          <w:szCs w:val="24"/>
        </w:rPr>
      </w:pPr>
    </w:p>
    <w:p w14:paraId="73DFAD54" w14:textId="77777777" w:rsidR="00815555" w:rsidRPr="00F47350" w:rsidRDefault="009B50C2" w:rsidP="00815555">
      <w:pPr>
        <w:pStyle w:val="extalone"/>
        <w:spacing w:before="0" w:after="0" w:line="240" w:lineRule="auto"/>
        <w:ind w:left="0"/>
        <w:jc w:val="left"/>
        <w:rPr>
          <w:rFonts w:ascii="Arial" w:hAnsi="Arial" w:cs="Arial"/>
          <w:b/>
          <w:color w:val="0000FF"/>
          <w:sz w:val="24"/>
          <w:szCs w:val="24"/>
        </w:rPr>
      </w:pPr>
      <w:r w:rsidRPr="00F47350">
        <w:rPr>
          <w:rFonts w:ascii="Arial" w:hAnsi="Arial" w:cs="Arial"/>
          <w:b/>
          <w:color w:val="0000FF"/>
          <w:sz w:val="24"/>
          <w:szCs w:val="24"/>
        </w:rPr>
        <w:t>1.2</w:t>
      </w:r>
      <w:r w:rsidR="00B81F1D" w:rsidRPr="00F47350">
        <w:rPr>
          <w:rFonts w:ascii="Arial" w:hAnsi="Arial" w:cs="Arial"/>
          <w:b/>
          <w:color w:val="0000FF"/>
          <w:sz w:val="24"/>
          <w:szCs w:val="24"/>
        </w:rPr>
        <w:t xml:space="preserve">.2 </w:t>
      </w:r>
      <w:r w:rsidR="00C02EA4" w:rsidRPr="00F47350">
        <w:rPr>
          <w:rFonts w:ascii="Arial" w:hAnsi="Arial" w:cs="Arial"/>
          <w:b/>
          <w:color w:val="0000FF"/>
          <w:sz w:val="24"/>
          <w:szCs w:val="24"/>
        </w:rPr>
        <w:t xml:space="preserve">Official secrets and collective cabinet </w:t>
      </w:r>
      <w:r w:rsidR="00B81F1D" w:rsidRPr="00F47350">
        <w:rPr>
          <w:rFonts w:ascii="Arial" w:hAnsi="Arial" w:cs="Arial"/>
          <w:b/>
          <w:color w:val="0000FF"/>
          <w:sz w:val="24"/>
          <w:szCs w:val="24"/>
        </w:rPr>
        <w:t>confidentiality</w:t>
      </w:r>
    </w:p>
    <w:p w14:paraId="667B4413" w14:textId="77777777" w:rsidR="00815555" w:rsidRPr="00F47350" w:rsidRDefault="009539EF" w:rsidP="00815555">
      <w:pPr>
        <w:pStyle w:val="extalone"/>
        <w:spacing w:before="0" w:after="0" w:line="240" w:lineRule="auto"/>
        <w:ind w:left="0"/>
        <w:jc w:val="left"/>
        <w:rPr>
          <w:rFonts w:ascii="Arial" w:hAnsi="Arial" w:cs="Arial"/>
          <w:color w:val="auto"/>
          <w:sz w:val="24"/>
          <w:szCs w:val="24"/>
        </w:rPr>
      </w:pPr>
      <w:r w:rsidRPr="00F47350">
        <w:rPr>
          <w:rFonts w:ascii="Arial" w:hAnsi="Arial" w:cs="Arial"/>
          <w:color w:val="auto"/>
          <w:sz w:val="24"/>
          <w:szCs w:val="24"/>
        </w:rPr>
        <w:t xml:space="preserve">There have been three famous cases in UK legal history which have tested the notion of state secrecy and the doctrine of cabinet confidentiality; two were decided prior to the Human Rights Act 1998, namely the </w:t>
      </w:r>
      <w:r w:rsidRPr="00F47350">
        <w:rPr>
          <w:rStyle w:val="casebolditalic"/>
          <w:rFonts w:ascii="Arial" w:hAnsi="Arial" w:cs="Arial"/>
          <w:color w:val="auto"/>
          <w:sz w:val="24"/>
          <w:szCs w:val="24"/>
        </w:rPr>
        <w:t>Crossman Diarie</w:t>
      </w:r>
      <w:r w:rsidR="0031528B" w:rsidRPr="00F47350">
        <w:rPr>
          <w:rStyle w:val="casebolditalic"/>
          <w:rFonts w:ascii="Arial" w:hAnsi="Arial" w:cs="Arial"/>
          <w:color w:val="auto"/>
          <w:sz w:val="24"/>
          <w:szCs w:val="24"/>
        </w:rPr>
        <w:t>s</w:t>
      </w:r>
      <w:r w:rsidR="00FE181F" w:rsidRPr="00F47350">
        <w:rPr>
          <w:rStyle w:val="FootnoteReference"/>
          <w:rFonts w:ascii="Arial" w:hAnsi="Arial" w:cs="Arial"/>
          <w:color w:val="auto"/>
          <w:sz w:val="24"/>
          <w:szCs w:val="24"/>
        </w:rPr>
        <w:footnoteReference w:id="17"/>
      </w:r>
      <w:r w:rsidR="00FE181F" w:rsidRPr="00F47350">
        <w:rPr>
          <w:rStyle w:val="caseroman"/>
          <w:rFonts w:ascii="Arial" w:hAnsi="Arial" w:cs="Arial"/>
          <w:color w:val="auto"/>
          <w:sz w:val="24"/>
          <w:szCs w:val="24"/>
        </w:rPr>
        <w:t xml:space="preserve"> </w:t>
      </w:r>
      <w:r w:rsidRPr="00F47350">
        <w:rPr>
          <w:rFonts w:ascii="Arial" w:hAnsi="Arial" w:cs="Arial"/>
          <w:color w:val="auto"/>
          <w:sz w:val="24"/>
          <w:szCs w:val="24"/>
        </w:rPr>
        <w:t xml:space="preserve">and </w:t>
      </w:r>
      <w:r w:rsidRPr="00F47350">
        <w:rPr>
          <w:rStyle w:val="casebolditalic"/>
          <w:rFonts w:ascii="Arial" w:hAnsi="Arial" w:cs="Arial"/>
          <w:color w:val="auto"/>
          <w:sz w:val="24"/>
          <w:szCs w:val="24"/>
        </w:rPr>
        <w:t>Spycatcher</w:t>
      </w:r>
      <w:r w:rsidR="00FE181F" w:rsidRPr="00F47350">
        <w:rPr>
          <w:rStyle w:val="casebolditalic"/>
          <w:rFonts w:ascii="Arial" w:hAnsi="Arial" w:cs="Arial"/>
          <w:color w:val="auto"/>
          <w:sz w:val="24"/>
          <w:szCs w:val="24"/>
        </w:rPr>
        <w:t xml:space="preserve"> </w:t>
      </w:r>
      <w:r w:rsidR="00FE181F" w:rsidRPr="00F47350">
        <w:rPr>
          <w:rStyle w:val="FootnoteReference"/>
          <w:rFonts w:ascii="Arial" w:hAnsi="Arial" w:cs="Arial"/>
          <w:bCs/>
          <w:iCs/>
          <w:color w:val="auto"/>
          <w:sz w:val="24"/>
          <w:szCs w:val="24"/>
        </w:rPr>
        <w:footnoteReference w:id="18"/>
      </w:r>
      <w:r w:rsidRPr="00F47350">
        <w:rPr>
          <w:rFonts w:ascii="Arial" w:hAnsi="Arial" w:cs="Arial"/>
          <w:color w:val="auto"/>
          <w:sz w:val="24"/>
          <w:szCs w:val="24"/>
        </w:rPr>
        <w:t xml:space="preserve"> cases, with the </w:t>
      </w:r>
      <w:r w:rsidRPr="00F47350">
        <w:rPr>
          <w:rStyle w:val="casebolditalic"/>
          <w:rFonts w:ascii="Arial" w:hAnsi="Arial" w:cs="Arial"/>
          <w:color w:val="auto"/>
          <w:sz w:val="24"/>
          <w:szCs w:val="24"/>
        </w:rPr>
        <w:t>David Shayler</w:t>
      </w:r>
      <w:r w:rsidRPr="00F47350">
        <w:rPr>
          <w:rStyle w:val="FootnoteReference"/>
          <w:rFonts w:ascii="Arial" w:hAnsi="Arial" w:cs="Arial"/>
          <w:bCs/>
          <w:i/>
          <w:iCs/>
          <w:color w:val="auto"/>
          <w:sz w:val="24"/>
          <w:szCs w:val="24"/>
        </w:rPr>
        <w:footnoteReference w:id="19"/>
      </w:r>
      <w:r w:rsidRPr="00F47350">
        <w:rPr>
          <w:rFonts w:ascii="Arial" w:hAnsi="Arial" w:cs="Arial"/>
          <w:color w:val="auto"/>
          <w:sz w:val="24"/>
          <w:szCs w:val="24"/>
        </w:rPr>
        <w:t xml:space="preserve"> case decided post the Convention’s incorporation into UK law involving, </w:t>
      </w:r>
      <w:r w:rsidRPr="00F47350">
        <w:rPr>
          <w:rStyle w:val="italic"/>
          <w:rFonts w:ascii="Arial" w:hAnsi="Arial" w:cs="Arial"/>
          <w:color w:val="auto"/>
          <w:sz w:val="24"/>
          <w:szCs w:val="24"/>
        </w:rPr>
        <w:t>inter alia</w:t>
      </w:r>
      <w:r w:rsidRPr="00F47350">
        <w:rPr>
          <w:rFonts w:ascii="Arial" w:hAnsi="Arial" w:cs="Arial"/>
          <w:color w:val="auto"/>
          <w:sz w:val="24"/>
          <w:szCs w:val="24"/>
        </w:rPr>
        <w:t xml:space="preserve">, criminal action. In </w:t>
      </w:r>
      <w:r w:rsidRPr="00F47350">
        <w:rPr>
          <w:rStyle w:val="casebolditalic"/>
          <w:rFonts w:ascii="Arial" w:hAnsi="Arial" w:cs="Arial"/>
          <w:color w:val="auto"/>
          <w:sz w:val="24"/>
          <w:szCs w:val="24"/>
        </w:rPr>
        <w:t>Crossman Diaries</w:t>
      </w:r>
      <w:r w:rsidRPr="00F47350">
        <w:rPr>
          <w:rFonts w:ascii="Arial" w:hAnsi="Arial" w:cs="Arial"/>
          <w:color w:val="auto"/>
          <w:sz w:val="24"/>
          <w:szCs w:val="24"/>
        </w:rPr>
        <w:t xml:space="preserve"> and </w:t>
      </w:r>
      <w:r w:rsidRPr="00F47350">
        <w:rPr>
          <w:rStyle w:val="casebolditalic"/>
          <w:rFonts w:ascii="Arial" w:hAnsi="Arial" w:cs="Arial"/>
          <w:color w:val="auto"/>
          <w:sz w:val="24"/>
          <w:szCs w:val="24"/>
        </w:rPr>
        <w:t>Spycatcher</w:t>
      </w:r>
      <w:r w:rsidRPr="00F47350">
        <w:rPr>
          <w:rFonts w:ascii="Arial" w:hAnsi="Arial" w:cs="Arial"/>
          <w:color w:val="auto"/>
          <w:sz w:val="24"/>
          <w:szCs w:val="24"/>
        </w:rPr>
        <w:t>, prior restraint orders to stop publication were applied for by the Attorney General on behalf of the respective governments at the time, citing breach of confidence.</w:t>
      </w:r>
    </w:p>
    <w:p w14:paraId="7AA3DD67" w14:textId="77777777" w:rsidR="00815555" w:rsidRPr="00F47350" w:rsidRDefault="00815555" w:rsidP="00815555">
      <w:pPr>
        <w:pStyle w:val="extalone"/>
        <w:spacing w:before="0" w:after="0" w:line="240" w:lineRule="auto"/>
        <w:ind w:left="0"/>
        <w:jc w:val="left"/>
        <w:rPr>
          <w:rFonts w:ascii="Arial" w:hAnsi="Arial" w:cs="Arial"/>
          <w:color w:val="auto"/>
          <w:sz w:val="24"/>
          <w:szCs w:val="24"/>
        </w:rPr>
      </w:pPr>
    </w:p>
    <w:p w14:paraId="75BEE22E" w14:textId="7B71C4FB" w:rsidR="0025468B" w:rsidRPr="00F47350" w:rsidRDefault="00815555" w:rsidP="00815555">
      <w:pPr>
        <w:pStyle w:val="extalone"/>
        <w:spacing w:before="0" w:after="0" w:line="240" w:lineRule="auto"/>
        <w:ind w:left="0"/>
        <w:jc w:val="left"/>
        <w:rPr>
          <w:rFonts w:ascii="Arial" w:hAnsi="Arial" w:cs="Arial"/>
          <w:b/>
          <w:color w:val="auto"/>
          <w:sz w:val="24"/>
          <w:szCs w:val="24"/>
        </w:rPr>
      </w:pPr>
      <w:r w:rsidRPr="00F47350">
        <w:rPr>
          <w:rFonts w:ascii="Arial" w:hAnsi="Arial" w:cs="Arial"/>
          <w:color w:val="auto"/>
          <w:sz w:val="24"/>
          <w:szCs w:val="24"/>
        </w:rPr>
        <w:tab/>
      </w:r>
      <w:r w:rsidR="00E87045" w:rsidRPr="00F47350">
        <w:rPr>
          <w:rFonts w:ascii="Arial" w:hAnsi="Arial" w:cs="Arial"/>
          <w:color w:val="auto"/>
          <w:sz w:val="24"/>
          <w:szCs w:val="24"/>
        </w:rPr>
        <w:t xml:space="preserve">The </w:t>
      </w:r>
      <w:r w:rsidR="00E87045" w:rsidRPr="00F47350">
        <w:rPr>
          <w:rFonts w:ascii="Arial" w:hAnsi="Arial" w:cs="Arial"/>
          <w:b/>
          <w:i/>
          <w:color w:val="auto"/>
          <w:sz w:val="24"/>
          <w:szCs w:val="24"/>
        </w:rPr>
        <w:t>Crossman Diaries</w:t>
      </w:r>
      <w:r w:rsidR="00E87045" w:rsidRPr="00F47350">
        <w:rPr>
          <w:rFonts w:ascii="Arial" w:hAnsi="Arial" w:cs="Arial"/>
          <w:color w:val="auto"/>
          <w:sz w:val="24"/>
          <w:szCs w:val="24"/>
        </w:rPr>
        <w:t xml:space="preserve"> </w:t>
      </w:r>
      <w:r w:rsidR="009539EF" w:rsidRPr="00F47350">
        <w:rPr>
          <w:rFonts w:ascii="Arial" w:hAnsi="Arial" w:cs="Arial"/>
          <w:color w:val="auto"/>
          <w:sz w:val="24"/>
          <w:szCs w:val="24"/>
        </w:rPr>
        <w:t>case presented the firs</w:t>
      </w:r>
      <w:r w:rsidR="00E87045" w:rsidRPr="00F47350">
        <w:rPr>
          <w:rFonts w:ascii="Arial" w:hAnsi="Arial" w:cs="Arial"/>
          <w:color w:val="auto"/>
          <w:sz w:val="24"/>
          <w:szCs w:val="24"/>
        </w:rPr>
        <w:t>t court action that tested the Convention of Collective Cabinet Confidentiality, a paradigm of restraining</w:t>
      </w:r>
      <w:r w:rsidR="009539EF" w:rsidRPr="00F47350">
        <w:rPr>
          <w:rFonts w:ascii="Arial" w:hAnsi="Arial" w:cs="Arial"/>
          <w:color w:val="auto"/>
          <w:sz w:val="24"/>
          <w:szCs w:val="24"/>
        </w:rPr>
        <w:t xml:space="preserve"> gover</w:t>
      </w:r>
      <w:r w:rsidR="00E87045" w:rsidRPr="00F47350">
        <w:rPr>
          <w:rFonts w:ascii="Arial" w:hAnsi="Arial" w:cs="Arial"/>
          <w:color w:val="auto"/>
          <w:sz w:val="24"/>
          <w:szCs w:val="24"/>
        </w:rPr>
        <w:t xml:space="preserve">nment ministers from any </w:t>
      </w:r>
      <w:r w:rsidR="009539EF" w:rsidRPr="00F47350">
        <w:rPr>
          <w:rFonts w:ascii="Arial" w:hAnsi="Arial" w:cs="Arial"/>
          <w:color w:val="auto"/>
          <w:sz w:val="24"/>
          <w:szCs w:val="24"/>
        </w:rPr>
        <w:t xml:space="preserve">publication of Cabinet ‘secrets’. </w:t>
      </w:r>
      <w:r w:rsidR="00E87045" w:rsidRPr="00F47350">
        <w:rPr>
          <w:rFonts w:ascii="Arial" w:hAnsi="Arial" w:cs="Arial"/>
          <w:color w:val="auto"/>
          <w:sz w:val="24"/>
          <w:szCs w:val="24"/>
        </w:rPr>
        <w:t>In this case, the g</w:t>
      </w:r>
      <w:r w:rsidR="009539EF" w:rsidRPr="00F47350">
        <w:rPr>
          <w:rFonts w:ascii="Arial" w:hAnsi="Arial" w:cs="Arial"/>
          <w:color w:val="auto"/>
          <w:sz w:val="24"/>
          <w:szCs w:val="24"/>
        </w:rPr>
        <w:t>overnment had applied via the Attorney General to inju</w:t>
      </w:r>
      <w:r w:rsidR="00BA1142" w:rsidRPr="00F47350">
        <w:rPr>
          <w:rFonts w:ascii="Arial" w:hAnsi="Arial" w:cs="Arial"/>
          <w:color w:val="auto"/>
          <w:sz w:val="24"/>
          <w:szCs w:val="24"/>
        </w:rPr>
        <w:t>nct the publication of Cabinet M</w:t>
      </w:r>
      <w:r w:rsidR="009539EF" w:rsidRPr="00F47350">
        <w:rPr>
          <w:rFonts w:ascii="Arial" w:hAnsi="Arial" w:cs="Arial"/>
          <w:color w:val="auto"/>
          <w:sz w:val="24"/>
          <w:szCs w:val="24"/>
        </w:rPr>
        <w:t>inister Richard Crossman’s posthumous diaries</w:t>
      </w:r>
      <w:r w:rsidR="00BA1142" w:rsidRPr="00F47350">
        <w:rPr>
          <w:rFonts w:ascii="Arial" w:hAnsi="Arial" w:cs="Arial"/>
          <w:color w:val="auto"/>
          <w:sz w:val="24"/>
          <w:szCs w:val="24"/>
        </w:rPr>
        <w:t xml:space="preserve"> covering the period of Harold Wilson’s government between</w:t>
      </w:r>
      <w:r w:rsidR="00BA1142" w:rsidRPr="00F47350">
        <w:rPr>
          <w:rFonts w:ascii="Arial" w:hAnsi="Arial" w:cs="Arial"/>
          <w:color w:val="auto"/>
          <w:sz w:val="24"/>
          <w:szCs w:val="24"/>
          <w:lang w:eastAsia="en-GB"/>
        </w:rPr>
        <w:t xml:space="preserve"> 1964 and 1970. Following Crossman’s </w:t>
      </w:r>
      <w:r w:rsidR="00BA1142" w:rsidRPr="00F47350">
        <w:rPr>
          <w:rFonts w:ascii="Arial" w:hAnsi="Arial" w:cs="Arial"/>
          <w:color w:val="auto"/>
          <w:sz w:val="24"/>
          <w:szCs w:val="24"/>
          <w:lang w:eastAsia="en-GB"/>
        </w:rPr>
        <w:lastRenderedPageBreak/>
        <w:t xml:space="preserve">death in April 1974, volume one of the book, </w:t>
      </w:r>
      <w:r w:rsidR="00BA1142" w:rsidRPr="00F47350">
        <w:rPr>
          <w:rFonts w:ascii="Arial" w:hAnsi="Arial" w:cs="Arial"/>
          <w:i/>
          <w:iCs/>
          <w:color w:val="auto"/>
          <w:sz w:val="24"/>
          <w:szCs w:val="24"/>
          <w:lang w:eastAsia="en-GB"/>
        </w:rPr>
        <w:t>Diaries</w:t>
      </w:r>
      <w:r w:rsidR="00BA1142" w:rsidRPr="00F47350">
        <w:rPr>
          <w:rFonts w:ascii="Arial" w:hAnsi="Arial" w:cs="Arial"/>
          <w:color w:val="auto"/>
          <w:sz w:val="24"/>
          <w:szCs w:val="24"/>
          <w:lang w:eastAsia="en-GB"/>
        </w:rPr>
        <w:t xml:space="preserve"> </w:t>
      </w:r>
      <w:r w:rsidR="00BA1142" w:rsidRPr="00F47350">
        <w:rPr>
          <w:rFonts w:ascii="Arial" w:hAnsi="Arial" w:cs="Arial"/>
          <w:i/>
          <w:iCs/>
          <w:color w:val="auto"/>
          <w:sz w:val="24"/>
          <w:szCs w:val="24"/>
          <w:lang w:eastAsia="en-GB"/>
        </w:rPr>
        <w:t>of</w:t>
      </w:r>
      <w:r w:rsidR="00BA1142" w:rsidRPr="00F47350">
        <w:rPr>
          <w:rFonts w:ascii="Arial" w:hAnsi="Arial" w:cs="Arial"/>
          <w:color w:val="auto"/>
          <w:sz w:val="24"/>
          <w:szCs w:val="24"/>
          <w:lang w:eastAsia="en-GB"/>
        </w:rPr>
        <w:t xml:space="preserve"> </w:t>
      </w:r>
      <w:r w:rsidR="00BA1142" w:rsidRPr="00F47350">
        <w:rPr>
          <w:rFonts w:ascii="Arial" w:hAnsi="Arial" w:cs="Arial"/>
          <w:i/>
          <w:iCs/>
          <w:color w:val="auto"/>
          <w:sz w:val="24"/>
          <w:szCs w:val="24"/>
          <w:lang w:eastAsia="en-GB"/>
        </w:rPr>
        <w:t>a</w:t>
      </w:r>
      <w:r w:rsidR="00BA1142" w:rsidRPr="00F47350">
        <w:rPr>
          <w:rFonts w:ascii="Arial" w:hAnsi="Arial" w:cs="Arial"/>
          <w:color w:val="auto"/>
          <w:sz w:val="24"/>
          <w:szCs w:val="24"/>
          <w:lang w:eastAsia="en-GB"/>
        </w:rPr>
        <w:t xml:space="preserve"> </w:t>
      </w:r>
      <w:r w:rsidR="00BA1142" w:rsidRPr="00F47350">
        <w:rPr>
          <w:rFonts w:ascii="Arial" w:hAnsi="Arial" w:cs="Arial"/>
          <w:i/>
          <w:iCs/>
          <w:color w:val="auto"/>
          <w:sz w:val="24"/>
          <w:szCs w:val="24"/>
          <w:lang w:eastAsia="en-GB"/>
        </w:rPr>
        <w:t>Cabinet</w:t>
      </w:r>
      <w:r w:rsidR="00BA1142" w:rsidRPr="00F47350">
        <w:rPr>
          <w:rFonts w:ascii="Arial" w:hAnsi="Arial" w:cs="Arial"/>
          <w:color w:val="auto"/>
          <w:sz w:val="24"/>
          <w:szCs w:val="24"/>
          <w:lang w:eastAsia="en-GB"/>
        </w:rPr>
        <w:t xml:space="preserve"> </w:t>
      </w:r>
      <w:r w:rsidR="00BA1142" w:rsidRPr="00F47350">
        <w:rPr>
          <w:rFonts w:ascii="Arial" w:hAnsi="Arial" w:cs="Arial"/>
          <w:i/>
          <w:iCs/>
          <w:color w:val="auto"/>
          <w:sz w:val="24"/>
          <w:szCs w:val="24"/>
          <w:lang w:eastAsia="en-GB"/>
        </w:rPr>
        <w:t>Minister,</w:t>
      </w:r>
      <w:r w:rsidR="00BA1142" w:rsidRPr="00F47350">
        <w:rPr>
          <w:rFonts w:ascii="Arial" w:hAnsi="Arial" w:cs="Arial"/>
          <w:color w:val="auto"/>
          <w:sz w:val="24"/>
          <w:szCs w:val="24"/>
          <w:lang w:eastAsia="en-GB"/>
        </w:rPr>
        <w:t xml:space="preserve"> whic</w:t>
      </w:r>
      <w:r w:rsidR="0025468B" w:rsidRPr="00F47350">
        <w:rPr>
          <w:rFonts w:ascii="Arial" w:hAnsi="Arial" w:cs="Arial"/>
          <w:color w:val="auto"/>
          <w:sz w:val="24"/>
          <w:szCs w:val="24"/>
          <w:lang w:eastAsia="en-GB"/>
        </w:rPr>
        <w:t>h covered the years 1964-66, had been</w:t>
      </w:r>
      <w:r w:rsidR="00BA1142" w:rsidRPr="00F47350">
        <w:rPr>
          <w:rFonts w:ascii="Arial" w:hAnsi="Arial" w:cs="Arial"/>
          <w:color w:val="auto"/>
          <w:sz w:val="24"/>
          <w:szCs w:val="24"/>
          <w:lang w:eastAsia="en-GB"/>
        </w:rPr>
        <w:t xml:space="preserve"> sent to the Secretary of the Cabinet for his approval but was rejected on the ground that publication was against the public in</w:t>
      </w:r>
      <w:r w:rsidR="0025468B" w:rsidRPr="00F47350">
        <w:rPr>
          <w:rFonts w:ascii="Arial" w:hAnsi="Arial" w:cs="Arial"/>
          <w:color w:val="auto"/>
          <w:sz w:val="24"/>
          <w:szCs w:val="24"/>
          <w:lang w:eastAsia="en-GB"/>
        </w:rPr>
        <w:t>terest in that the doctrine of C</w:t>
      </w:r>
      <w:r w:rsidR="00BA1142" w:rsidRPr="00F47350">
        <w:rPr>
          <w:rFonts w:ascii="Arial" w:hAnsi="Arial" w:cs="Arial"/>
          <w:color w:val="auto"/>
          <w:sz w:val="24"/>
          <w:szCs w:val="24"/>
          <w:lang w:eastAsia="en-GB"/>
        </w:rPr>
        <w:t xml:space="preserve">ollective </w:t>
      </w:r>
      <w:r w:rsidR="0025468B" w:rsidRPr="00F47350">
        <w:rPr>
          <w:rFonts w:ascii="Arial" w:hAnsi="Arial" w:cs="Arial"/>
          <w:color w:val="auto"/>
          <w:sz w:val="24"/>
          <w:szCs w:val="24"/>
          <w:lang w:eastAsia="en-GB"/>
        </w:rPr>
        <w:t>Cabinet R</w:t>
      </w:r>
      <w:r w:rsidR="00BA1142" w:rsidRPr="00F47350">
        <w:rPr>
          <w:rFonts w:ascii="Arial" w:hAnsi="Arial" w:cs="Arial"/>
          <w:color w:val="auto"/>
          <w:sz w:val="24"/>
          <w:szCs w:val="24"/>
          <w:lang w:eastAsia="en-GB"/>
        </w:rPr>
        <w:t xml:space="preserve">esponsibility would be harmed by the disclosure of details of Cabinet discussions. In July 1974 </w:t>
      </w:r>
      <w:r w:rsidR="0025468B" w:rsidRPr="00F47350">
        <w:rPr>
          <w:rFonts w:ascii="Arial" w:hAnsi="Arial" w:cs="Arial"/>
          <w:color w:val="auto"/>
          <w:sz w:val="24"/>
          <w:szCs w:val="24"/>
          <w:lang w:eastAsia="en-GB"/>
        </w:rPr>
        <w:t>Crossman’s</w:t>
      </w:r>
      <w:r w:rsidR="00BA1142" w:rsidRPr="00F47350">
        <w:rPr>
          <w:rFonts w:ascii="Arial" w:hAnsi="Arial" w:cs="Arial"/>
          <w:color w:val="auto"/>
          <w:sz w:val="24"/>
          <w:szCs w:val="24"/>
          <w:lang w:eastAsia="en-GB"/>
        </w:rPr>
        <w:t xml:space="preserve"> literary executors gave an undertaking not to publish the book without giving prior notice to the Treasury Solicitor but, in January 1975, the first extracts from the book were publ</w:t>
      </w:r>
      <w:r w:rsidR="0025468B" w:rsidRPr="00F47350">
        <w:rPr>
          <w:rFonts w:ascii="Arial" w:hAnsi="Arial" w:cs="Arial"/>
          <w:color w:val="auto"/>
          <w:sz w:val="24"/>
          <w:szCs w:val="24"/>
          <w:lang w:eastAsia="en-GB"/>
        </w:rPr>
        <w:t xml:space="preserve">ished in the </w:t>
      </w:r>
      <w:r w:rsidR="0025468B" w:rsidRPr="00F47350">
        <w:rPr>
          <w:rFonts w:ascii="Arial" w:hAnsi="Arial" w:cs="Arial"/>
          <w:i/>
          <w:color w:val="auto"/>
          <w:sz w:val="24"/>
          <w:szCs w:val="24"/>
          <w:lang w:eastAsia="en-GB"/>
        </w:rPr>
        <w:t>Sunday Times</w:t>
      </w:r>
      <w:r w:rsidR="00BA1142" w:rsidRPr="00F47350">
        <w:rPr>
          <w:rFonts w:ascii="Arial" w:hAnsi="Arial" w:cs="Arial"/>
          <w:color w:val="auto"/>
          <w:sz w:val="24"/>
          <w:szCs w:val="24"/>
          <w:lang w:eastAsia="en-GB"/>
        </w:rPr>
        <w:t xml:space="preserve"> without the consent of the </w:t>
      </w:r>
      <w:r w:rsidR="005159C5" w:rsidRPr="00F47350">
        <w:rPr>
          <w:rFonts w:ascii="Arial" w:hAnsi="Arial" w:cs="Arial"/>
          <w:color w:val="auto"/>
          <w:sz w:val="24"/>
          <w:szCs w:val="24"/>
          <w:lang w:eastAsia="en-GB"/>
        </w:rPr>
        <w:t xml:space="preserve">Cabinet Secretary. </w:t>
      </w:r>
    </w:p>
    <w:p w14:paraId="2F6C8207" w14:textId="7452F726" w:rsidR="00EF0953" w:rsidRPr="00F47350" w:rsidRDefault="006D0C5E" w:rsidP="00EF0953">
      <w:pPr>
        <w:widowControl w:val="0"/>
        <w:autoSpaceDE w:val="0"/>
        <w:autoSpaceDN w:val="0"/>
        <w:adjustRightInd w:val="0"/>
        <w:spacing w:before="80" w:after="80"/>
        <w:ind w:right="-374"/>
        <w:rPr>
          <w:rFonts w:ascii="Arial" w:hAnsi="Arial" w:cs="Arial"/>
          <w:lang w:eastAsia="en-GB"/>
        </w:rPr>
      </w:pPr>
      <w:r>
        <w:rPr>
          <w:rFonts w:ascii="Arial" w:hAnsi="Arial" w:cs="Arial"/>
        </w:rPr>
        <w:tab/>
      </w:r>
      <w:r w:rsidR="0000117C" w:rsidRPr="00F47350">
        <w:rPr>
          <w:rFonts w:ascii="Arial" w:hAnsi="Arial" w:cs="Arial"/>
          <w:lang w:eastAsia="en-GB"/>
        </w:rPr>
        <w:t xml:space="preserve">On 18 June 1975, the Attorney-General issued a writ against the first defendants, the publishers Jonathan Cape Ltd. and Hamish Hamilton Ltd. and against the second group of defendants, Crossman’s literary estate, namely his wife Anne Patricia Crossman, </w:t>
      </w:r>
      <w:r w:rsidR="00EF0953" w:rsidRPr="00F47350">
        <w:rPr>
          <w:rFonts w:ascii="Arial" w:hAnsi="Arial" w:cs="Arial"/>
          <w:lang w:eastAsia="en-GB"/>
        </w:rPr>
        <w:t xml:space="preserve">writer Graham Greene and Labour Party Leader </w:t>
      </w:r>
      <w:r w:rsidR="0000117C" w:rsidRPr="00F47350">
        <w:rPr>
          <w:rFonts w:ascii="Arial" w:hAnsi="Arial" w:cs="Arial"/>
          <w:lang w:eastAsia="en-GB"/>
        </w:rPr>
        <w:t xml:space="preserve">Michael Foot, seeking an injunction to restrain the defendants from printing, publishing, distributing, selling or otherwise disclosing in any manner, or causing to be printed, published, distributed, sold or otherwise disclosed, the contents of the book </w:t>
      </w:r>
      <w:r w:rsidR="0000117C" w:rsidRPr="00F47350">
        <w:rPr>
          <w:rFonts w:ascii="Arial" w:hAnsi="Arial" w:cs="Arial"/>
          <w:i/>
          <w:iCs/>
          <w:lang w:eastAsia="en-GB"/>
        </w:rPr>
        <w:t>Diaries</w:t>
      </w:r>
      <w:r w:rsidR="0000117C" w:rsidRPr="00F47350">
        <w:rPr>
          <w:rFonts w:ascii="Arial" w:hAnsi="Arial" w:cs="Arial"/>
          <w:lang w:eastAsia="en-GB"/>
        </w:rPr>
        <w:t xml:space="preserve"> </w:t>
      </w:r>
      <w:r w:rsidR="0000117C" w:rsidRPr="00F47350">
        <w:rPr>
          <w:rFonts w:ascii="Arial" w:hAnsi="Arial" w:cs="Arial"/>
          <w:i/>
          <w:iCs/>
          <w:lang w:eastAsia="en-GB"/>
        </w:rPr>
        <w:t>of</w:t>
      </w:r>
      <w:r w:rsidR="0000117C" w:rsidRPr="00F47350">
        <w:rPr>
          <w:rFonts w:ascii="Arial" w:hAnsi="Arial" w:cs="Arial"/>
          <w:lang w:eastAsia="en-GB"/>
        </w:rPr>
        <w:t xml:space="preserve"> </w:t>
      </w:r>
      <w:r w:rsidR="0000117C" w:rsidRPr="00F47350">
        <w:rPr>
          <w:rFonts w:ascii="Arial" w:hAnsi="Arial" w:cs="Arial"/>
          <w:i/>
          <w:iCs/>
          <w:lang w:eastAsia="en-GB"/>
        </w:rPr>
        <w:t>a</w:t>
      </w:r>
      <w:r w:rsidR="0000117C" w:rsidRPr="00F47350">
        <w:rPr>
          <w:rFonts w:ascii="Arial" w:hAnsi="Arial" w:cs="Arial"/>
          <w:lang w:eastAsia="en-GB"/>
        </w:rPr>
        <w:t xml:space="preserve"> </w:t>
      </w:r>
      <w:r w:rsidR="0000117C" w:rsidRPr="00F47350">
        <w:rPr>
          <w:rFonts w:ascii="Arial" w:hAnsi="Arial" w:cs="Arial"/>
          <w:i/>
          <w:iCs/>
          <w:lang w:eastAsia="en-GB"/>
        </w:rPr>
        <w:t>Cabinet</w:t>
      </w:r>
      <w:r w:rsidR="0000117C" w:rsidRPr="00F47350">
        <w:rPr>
          <w:rFonts w:ascii="Arial" w:hAnsi="Arial" w:cs="Arial"/>
          <w:lang w:eastAsia="en-GB"/>
        </w:rPr>
        <w:t xml:space="preserve"> </w:t>
      </w:r>
      <w:r w:rsidR="0000117C" w:rsidRPr="00F47350">
        <w:rPr>
          <w:rFonts w:ascii="Arial" w:hAnsi="Arial" w:cs="Arial"/>
          <w:i/>
          <w:iCs/>
          <w:lang w:eastAsia="en-GB"/>
        </w:rPr>
        <w:t>Minister</w:t>
      </w:r>
      <w:r w:rsidR="0000117C" w:rsidRPr="00F47350">
        <w:rPr>
          <w:rFonts w:ascii="Arial" w:hAnsi="Arial" w:cs="Arial"/>
          <w:lang w:eastAsia="en-GB"/>
        </w:rPr>
        <w:t xml:space="preserve"> or any extracts from it. </w:t>
      </w:r>
      <w:r w:rsidR="0025468B" w:rsidRPr="00F47350">
        <w:rPr>
          <w:rFonts w:ascii="Arial" w:hAnsi="Arial" w:cs="Arial"/>
        </w:rPr>
        <w:t>T</w:t>
      </w:r>
      <w:r w:rsidR="0025468B" w:rsidRPr="00F47350">
        <w:rPr>
          <w:rFonts w:ascii="Arial" w:hAnsi="Arial" w:cs="Arial"/>
          <w:lang w:eastAsia="en-GB"/>
        </w:rPr>
        <w:t xml:space="preserve">he </w:t>
      </w:r>
      <w:proofErr w:type="gramStart"/>
      <w:r w:rsidR="0025468B" w:rsidRPr="00F47350">
        <w:rPr>
          <w:rFonts w:ascii="Arial" w:hAnsi="Arial" w:cs="Arial"/>
          <w:lang w:eastAsia="en-GB"/>
        </w:rPr>
        <w:t>Attorney-General</w:t>
      </w:r>
      <w:proofErr w:type="gramEnd"/>
      <w:r w:rsidR="0025468B" w:rsidRPr="00F47350">
        <w:rPr>
          <w:rFonts w:ascii="Arial" w:hAnsi="Arial" w:cs="Arial"/>
          <w:lang w:eastAsia="en-GB"/>
        </w:rPr>
        <w:t xml:space="preserve"> </w:t>
      </w:r>
      <w:r w:rsidR="00EF0953" w:rsidRPr="00F47350">
        <w:rPr>
          <w:rFonts w:ascii="Arial" w:hAnsi="Arial" w:cs="Arial"/>
          <w:lang w:eastAsia="en-GB"/>
        </w:rPr>
        <w:t xml:space="preserve">also applied </w:t>
      </w:r>
      <w:r w:rsidR="005159C5" w:rsidRPr="00F47350">
        <w:rPr>
          <w:rFonts w:ascii="Arial" w:hAnsi="Arial" w:cs="Arial"/>
          <w:lang w:eastAsia="en-GB"/>
        </w:rPr>
        <w:t xml:space="preserve">for </w:t>
      </w:r>
      <w:r w:rsidR="00EF0953" w:rsidRPr="00F47350">
        <w:rPr>
          <w:rFonts w:ascii="Arial" w:hAnsi="Arial" w:cs="Arial"/>
          <w:lang w:eastAsia="en-GB"/>
        </w:rPr>
        <w:t>an injunction</w:t>
      </w:r>
      <w:r w:rsidR="0025468B" w:rsidRPr="00F47350">
        <w:rPr>
          <w:rFonts w:ascii="Arial" w:hAnsi="Arial" w:cs="Arial"/>
          <w:lang w:eastAsia="en-GB"/>
        </w:rPr>
        <w:t xml:space="preserve"> against </w:t>
      </w:r>
      <w:r w:rsidR="00EF0953" w:rsidRPr="00F47350">
        <w:rPr>
          <w:rFonts w:ascii="Arial" w:hAnsi="Arial" w:cs="Arial"/>
          <w:lang w:eastAsia="en-GB"/>
        </w:rPr>
        <w:t xml:space="preserve">the </w:t>
      </w:r>
      <w:r w:rsidR="00EF0953" w:rsidRPr="00F47350">
        <w:rPr>
          <w:rFonts w:ascii="Arial" w:hAnsi="Arial" w:cs="Arial"/>
          <w:i/>
          <w:lang w:eastAsia="en-GB"/>
        </w:rPr>
        <w:t>Sunday Times</w:t>
      </w:r>
      <w:r w:rsidR="00EF0953" w:rsidRPr="00F47350">
        <w:rPr>
          <w:rFonts w:ascii="Arial" w:hAnsi="Arial" w:cs="Arial"/>
          <w:lang w:eastAsia="en-GB"/>
        </w:rPr>
        <w:t xml:space="preserve"> </w:t>
      </w:r>
      <w:r w:rsidR="0025468B" w:rsidRPr="00F47350">
        <w:rPr>
          <w:rFonts w:ascii="Arial" w:hAnsi="Arial" w:cs="Arial"/>
          <w:lang w:eastAsia="en-GB"/>
        </w:rPr>
        <w:t xml:space="preserve">to restrain publication of </w:t>
      </w:r>
      <w:r w:rsidR="00EF0953" w:rsidRPr="00F47350">
        <w:rPr>
          <w:rFonts w:ascii="Arial" w:hAnsi="Arial" w:cs="Arial"/>
          <w:lang w:eastAsia="en-GB"/>
        </w:rPr>
        <w:t xml:space="preserve">any extracts of </w:t>
      </w:r>
      <w:r w:rsidR="0025468B" w:rsidRPr="00F47350">
        <w:rPr>
          <w:rFonts w:ascii="Arial" w:hAnsi="Arial" w:cs="Arial"/>
          <w:lang w:eastAsia="en-GB"/>
        </w:rPr>
        <w:t xml:space="preserve">the </w:t>
      </w:r>
      <w:r w:rsidR="001B4127" w:rsidRPr="00F47350">
        <w:rPr>
          <w:rFonts w:ascii="Arial" w:hAnsi="Arial" w:cs="Arial"/>
          <w:lang w:eastAsia="en-GB"/>
        </w:rPr>
        <w:t xml:space="preserve">three volumes of the </w:t>
      </w:r>
      <w:r w:rsidR="0025468B" w:rsidRPr="00F47350">
        <w:rPr>
          <w:rFonts w:ascii="Arial" w:hAnsi="Arial" w:cs="Arial"/>
          <w:lang w:eastAsia="en-GB"/>
        </w:rPr>
        <w:t>book</w:t>
      </w:r>
      <w:r w:rsidR="00EF0953" w:rsidRPr="00F47350">
        <w:rPr>
          <w:rFonts w:ascii="Arial" w:hAnsi="Arial" w:cs="Arial"/>
          <w:lang w:eastAsia="en-GB"/>
        </w:rPr>
        <w:t>.</w:t>
      </w:r>
    </w:p>
    <w:p w14:paraId="675F4A84" w14:textId="2F23562D" w:rsidR="009539EF" w:rsidRPr="00F47350" w:rsidRDefault="00661A07" w:rsidP="00EF0953">
      <w:pPr>
        <w:widowControl w:val="0"/>
        <w:autoSpaceDE w:val="0"/>
        <w:autoSpaceDN w:val="0"/>
        <w:adjustRightInd w:val="0"/>
        <w:spacing w:before="80" w:after="80"/>
        <w:ind w:right="-374"/>
        <w:rPr>
          <w:rFonts w:ascii="Arial" w:hAnsi="Arial" w:cs="Arial"/>
          <w:lang w:eastAsia="en-GB"/>
        </w:rPr>
      </w:pPr>
      <w:r w:rsidRPr="00F47350">
        <w:rPr>
          <w:rFonts w:ascii="Arial" w:hAnsi="Arial" w:cs="Arial"/>
          <w:lang w:eastAsia="en-GB"/>
        </w:rPr>
        <w:tab/>
      </w:r>
      <w:r w:rsidR="001B4127" w:rsidRPr="00F47350">
        <w:rPr>
          <w:rFonts w:ascii="Arial" w:hAnsi="Arial" w:cs="Arial"/>
          <w:lang w:eastAsia="en-GB"/>
        </w:rPr>
        <w:t>The Court of Appeal dismissed</w:t>
      </w:r>
      <w:r w:rsidR="0025468B" w:rsidRPr="00F47350">
        <w:rPr>
          <w:rFonts w:ascii="Arial" w:hAnsi="Arial" w:cs="Arial"/>
          <w:lang w:eastAsia="en-GB"/>
        </w:rPr>
        <w:t xml:space="preserve"> the actions</w:t>
      </w:r>
      <w:r w:rsidR="001B4127" w:rsidRPr="00F47350">
        <w:rPr>
          <w:rFonts w:ascii="Arial" w:hAnsi="Arial" w:cs="Arial"/>
          <w:lang w:eastAsia="en-GB"/>
        </w:rPr>
        <w:t xml:space="preserve"> and lifted all injunctions</w:t>
      </w:r>
      <w:r w:rsidR="00A07F77" w:rsidRPr="00F47350">
        <w:rPr>
          <w:rFonts w:ascii="Arial" w:hAnsi="Arial" w:cs="Arial"/>
          <w:lang w:eastAsia="en-GB"/>
        </w:rPr>
        <w:t xml:space="preserve"> on the grounds of public interest. </w:t>
      </w:r>
      <w:r w:rsidR="008F1A1C" w:rsidRPr="00F47350">
        <w:rPr>
          <w:rFonts w:ascii="Arial" w:hAnsi="Arial" w:cs="Arial"/>
          <w:lang w:eastAsia="en-GB"/>
        </w:rPr>
        <w:t>The court ruled that v</w:t>
      </w:r>
      <w:r w:rsidR="00A07F77" w:rsidRPr="00F47350">
        <w:rPr>
          <w:rFonts w:ascii="Arial" w:hAnsi="Arial" w:cs="Arial"/>
          <w:lang w:eastAsia="en-GB"/>
        </w:rPr>
        <w:t xml:space="preserve">olume one of the </w:t>
      </w:r>
      <w:r w:rsidR="00A07F77" w:rsidRPr="00F47350">
        <w:rPr>
          <w:rFonts w:ascii="Arial" w:hAnsi="Arial" w:cs="Arial"/>
          <w:i/>
          <w:lang w:eastAsia="en-GB"/>
        </w:rPr>
        <w:t xml:space="preserve">Diaries </w:t>
      </w:r>
      <w:r w:rsidR="00A07F77" w:rsidRPr="00F47350">
        <w:rPr>
          <w:rFonts w:ascii="Arial" w:hAnsi="Arial" w:cs="Arial"/>
          <w:lang w:eastAsia="en-GB"/>
        </w:rPr>
        <w:t>could be published immediately since it was dealing with events ten years previously and that Cabinet discussions should no longer remain confidential</w:t>
      </w:r>
      <w:r w:rsidR="008F1A1C" w:rsidRPr="00F47350">
        <w:rPr>
          <w:rFonts w:ascii="Arial" w:hAnsi="Arial" w:cs="Arial"/>
          <w:lang w:eastAsia="en-GB"/>
        </w:rPr>
        <w:t>.</w:t>
      </w:r>
      <w:r w:rsidR="00FE79F2" w:rsidRPr="00F47350">
        <w:rPr>
          <w:rStyle w:val="FootnoteReference"/>
          <w:rFonts w:ascii="Arial" w:hAnsi="Arial" w:cs="Arial"/>
          <w:lang w:eastAsia="en-GB"/>
        </w:rPr>
        <w:footnoteReference w:id="20"/>
      </w:r>
      <w:r w:rsidR="00FE79F2" w:rsidRPr="00F47350">
        <w:rPr>
          <w:rFonts w:ascii="Arial" w:hAnsi="Arial" w:cs="Arial"/>
        </w:rPr>
        <w:t xml:space="preserve"> </w:t>
      </w:r>
      <w:r w:rsidR="009539EF" w:rsidRPr="00F47350">
        <w:rPr>
          <w:rFonts w:ascii="Arial" w:hAnsi="Arial" w:cs="Arial"/>
        </w:rPr>
        <w:t>Lord Widgery CJ</w:t>
      </w:r>
      <w:r w:rsidR="008F1A1C" w:rsidRPr="00F47350">
        <w:rPr>
          <w:rFonts w:ascii="Arial" w:hAnsi="Arial" w:cs="Arial"/>
        </w:rPr>
        <w:t xml:space="preserve"> made it </w:t>
      </w:r>
      <w:r w:rsidR="009539EF" w:rsidRPr="00F47350">
        <w:rPr>
          <w:rFonts w:ascii="Arial" w:hAnsi="Arial" w:cs="Arial"/>
        </w:rPr>
        <w:t>abundantly</w:t>
      </w:r>
      <w:r w:rsidR="0000117C" w:rsidRPr="00F47350">
        <w:rPr>
          <w:rFonts w:ascii="Arial" w:hAnsi="Arial" w:cs="Arial"/>
        </w:rPr>
        <w:t xml:space="preserve"> clear</w:t>
      </w:r>
      <w:r w:rsidR="008F1A1C" w:rsidRPr="00F47350">
        <w:rPr>
          <w:rFonts w:ascii="Arial" w:hAnsi="Arial" w:cs="Arial"/>
        </w:rPr>
        <w:t xml:space="preserve"> </w:t>
      </w:r>
      <w:r w:rsidR="008F1A1C" w:rsidRPr="00F47350">
        <w:rPr>
          <w:rFonts w:ascii="Arial" w:hAnsi="Arial" w:cs="Arial"/>
          <w:lang w:eastAsia="en-GB"/>
        </w:rPr>
        <w:t>that the convention of Joint Cabinet Responsibility was in the public interest:</w:t>
      </w:r>
    </w:p>
    <w:p w14:paraId="4DBA9493" w14:textId="5B35DCF8" w:rsidR="009539EF" w:rsidRPr="00F47350" w:rsidRDefault="009539EF" w:rsidP="009539EF">
      <w:pPr>
        <w:pStyle w:val="extalone"/>
        <w:jc w:val="left"/>
        <w:rPr>
          <w:rFonts w:ascii="Arial" w:hAnsi="Arial" w:cs="Arial"/>
          <w:color w:val="0000FF"/>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xml:space="preserve">it is unacceptable in our democratic society that there should be a restraint on the publication of information relating to Government when the only vice of that information is that it enables the public to discuss, review and criticise Government action. Accordingly, the court will determine the Government’s claim to confidentiality by reference to the public interest. Unless disclosure is likely </w:t>
      </w:r>
      <w:r w:rsidRPr="00F47350">
        <w:rPr>
          <w:rStyle w:val="blue"/>
          <w:rFonts w:ascii="Arial" w:hAnsi="Arial" w:cs="Arial"/>
          <w:color w:val="0000FF"/>
          <w:sz w:val="24"/>
          <w:szCs w:val="24"/>
        </w:rPr>
        <w:lastRenderedPageBreak/>
        <w:t>to injure the public interest, it will not be protected.</w:t>
      </w:r>
      <w:r w:rsidR="00DB08DE" w:rsidRPr="00F47350">
        <w:rPr>
          <w:rStyle w:val="FootnoteReference"/>
          <w:rFonts w:ascii="Arial" w:hAnsi="Arial" w:cs="Arial"/>
          <w:color w:val="auto"/>
          <w:sz w:val="24"/>
          <w:szCs w:val="24"/>
        </w:rPr>
        <w:footnoteReference w:id="21"/>
      </w:r>
    </w:p>
    <w:p w14:paraId="79667533" w14:textId="7085D4B1" w:rsidR="00F45308" w:rsidRDefault="00815555" w:rsidP="00F45308">
      <w:pPr>
        <w:pStyle w:val="txt"/>
        <w:ind w:firstLine="340"/>
        <w:jc w:val="left"/>
        <w:rPr>
          <w:rFonts w:ascii="Arial" w:hAnsi="Arial" w:cs="Arial"/>
          <w:sz w:val="24"/>
          <w:szCs w:val="24"/>
        </w:rPr>
      </w:pPr>
      <w:r w:rsidRPr="00F47350">
        <w:rPr>
          <w:rFonts w:ascii="Arial" w:hAnsi="Arial" w:cs="Arial"/>
          <w:sz w:val="24"/>
          <w:szCs w:val="24"/>
        </w:rPr>
        <w:tab/>
      </w:r>
      <w:r w:rsidR="000153C5" w:rsidRPr="00F47350">
        <w:rPr>
          <w:rFonts w:ascii="Arial" w:hAnsi="Arial" w:cs="Arial"/>
          <w:sz w:val="24"/>
          <w:szCs w:val="24"/>
        </w:rPr>
        <w:t>The British secret services, particularly MI5, have always been the object of conspiracy theories, according to Cambridge professor Christopher Andrew, author of the first official history of MI5.</w:t>
      </w:r>
      <w:r w:rsidR="000153C5" w:rsidRPr="00F47350">
        <w:rPr>
          <w:rStyle w:val="FootnoteReference"/>
          <w:rFonts w:ascii="Arial" w:hAnsi="Arial" w:cs="Arial"/>
          <w:sz w:val="24"/>
          <w:szCs w:val="24"/>
        </w:rPr>
        <w:footnoteReference w:id="22"/>
      </w:r>
      <w:r w:rsidR="000153C5" w:rsidRPr="00F47350">
        <w:rPr>
          <w:rFonts w:ascii="Arial" w:hAnsi="Arial" w:cs="Arial"/>
          <w:sz w:val="24"/>
          <w:szCs w:val="24"/>
        </w:rPr>
        <w:t xml:space="preserve"> </w:t>
      </w:r>
      <w:r w:rsidR="00AC18D9" w:rsidRPr="00F47350">
        <w:rPr>
          <w:rFonts w:ascii="Arial" w:hAnsi="Arial" w:cs="Arial"/>
          <w:sz w:val="24"/>
          <w:szCs w:val="24"/>
        </w:rPr>
        <w:t>L</w:t>
      </w:r>
      <w:r w:rsidR="000153C5" w:rsidRPr="00F47350">
        <w:rPr>
          <w:rFonts w:ascii="Arial" w:hAnsi="Arial" w:cs="Arial"/>
          <w:sz w:val="24"/>
          <w:szCs w:val="24"/>
        </w:rPr>
        <w:t>ayers of official secrecy</w:t>
      </w:r>
      <w:r w:rsidR="00AC18D9" w:rsidRPr="00F47350">
        <w:rPr>
          <w:rFonts w:ascii="Arial" w:hAnsi="Arial" w:cs="Arial"/>
          <w:sz w:val="24"/>
          <w:szCs w:val="24"/>
        </w:rPr>
        <w:t xml:space="preserve"> were exp</w:t>
      </w:r>
      <w:r w:rsidR="00CE0835" w:rsidRPr="00F47350">
        <w:rPr>
          <w:rFonts w:ascii="Arial" w:hAnsi="Arial" w:cs="Arial"/>
          <w:sz w:val="24"/>
          <w:szCs w:val="24"/>
        </w:rPr>
        <w:t>osed by</w:t>
      </w:r>
      <w:r w:rsidR="00AC18D9" w:rsidRPr="00F47350">
        <w:rPr>
          <w:rFonts w:ascii="Arial" w:hAnsi="Arial" w:cs="Arial"/>
          <w:sz w:val="24"/>
          <w:szCs w:val="24"/>
        </w:rPr>
        <w:t xml:space="preserve"> Peter Wright’s sensational </w:t>
      </w:r>
      <w:r w:rsidR="000153C5" w:rsidRPr="00F47350">
        <w:rPr>
          <w:rFonts w:ascii="Arial" w:hAnsi="Arial" w:cs="Arial"/>
          <w:sz w:val="24"/>
          <w:szCs w:val="24"/>
        </w:rPr>
        <w:t xml:space="preserve">publication </w:t>
      </w:r>
      <w:r w:rsidR="00AC18D9" w:rsidRPr="00F47350">
        <w:rPr>
          <w:rFonts w:ascii="Arial" w:hAnsi="Arial" w:cs="Arial"/>
          <w:sz w:val="24"/>
          <w:szCs w:val="24"/>
        </w:rPr>
        <w:t>of</w:t>
      </w:r>
      <w:r w:rsidR="00CE0835" w:rsidRPr="00F47350">
        <w:rPr>
          <w:rFonts w:ascii="Arial" w:hAnsi="Arial" w:cs="Arial"/>
          <w:sz w:val="24"/>
          <w:szCs w:val="24"/>
        </w:rPr>
        <w:t xml:space="preserve"> </w:t>
      </w:r>
      <w:r w:rsidR="00CE0835" w:rsidRPr="00F47350">
        <w:rPr>
          <w:rStyle w:val="italic"/>
          <w:rFonts w:ascii="Arial" w:hAnsi="Arial" w:cs="Arial"/>
          <w:sz w:val="24"/>
          <w:szCs w:val="24"/>
        </w:rPr>
        <w:t xml:space="preserve">Spycatcher: the Candid Autobiography of a Senior Intelligence </w:t>
      </w:r>
      <w:proofErr w:type="gramStart"/>
      <w:r w:rsidR="00CE0835" w:rsidRPr="00F47350">
        <w:rPr>
          <w:rStyle w:val="italic"/>
          <w:rFonts w:ascii="Arial" w:hAnsi="Arial" w:cs="Arial"/>
          <w:sz w:val="24"/>
          <w:szCs w:val="24"/>
        </w:rPr>
        <w:t>Officer</w:t>
      </w:r>
      <w:r w:rsidR="00CE0835" w:rsidRPr="00F47350">
        <w:rPr>
          <w:rFonts w:ascii="Arial" w:hAnsi="Arial" w:cs="Arial"/>
          <w:sz w:val="24"/>
          <w:szCs w:val="24"/>
        </w:rPr>
        <w:t xml:space="preserve"> </w:t>
      </w:r>
      <w:r w:rsidR="00AC18D9" w:rsidRPr="00F47350">
        <w:rPr>
          <w:rFonts w:ascii="Arial" w:hAnsi="Arial" w:cs="Arial"/>
          <w:sz w:val="24"/>
          <w:szCs w:val="24"/>
        </w:rPr>
        <w:t>which</w:t>
      </w:r>
      <w:proofErr w:type="gramEnd"/>
      <w:r w:rsidR="00AC18D9" w:rsidRPr="00F47350">
        <w:rPr>
          <w:rFonts w:ascii="Arial" w:hAnsi="Arial" w:cs="Arial"/>
          <w:sz w:val="24"/>
          <w:szCs w:val="24"/>
        </w:rPr>
        <w:t xml:space="preserve"> had come into the Australian market. The </w:t>
      </w:r>
      <w:r w:rsidR="000153C5" w:rsidRPr="00F47350">
        <w:rPr>
          <w:rFonts w:ascii="Arial" w:hAnsi="Arial" w:cs="Arial"/>
          <w:sz w:val="24"/>
          <w:szCs w:val="24"/>
        </w:rPr>
        <w:t xml:space="preserve">former MI5 officer </w:t>
      </w:r>
      <w:r w:rsidR="00CE0835" w:rsidRPr="00F47350">
        <w:rPr>
          <w:rFonts w:ascii="Arial" w:hAnsi="Arial" w:cs="Arial"/>
          <w:sz w:val="24"/>
          <w:szCs w:val="24"/>
        </w:rPr>
        <w:t xml:space="preserve"> - by now retired in Tasmania - </w:t>
      </w:r>
      <w:r w:rsidR="000153C5" w:rsidRPr="00F47350">
        <w:rPr>
          <w:rFonts w:ascii="Arial" w:hAnsi="Arial" w:cs="Arial"/>
          <w:sz w:val="24"/>
          <w:szCs w:val="24"/>
        </w:rPr>
        <w:t xml:space="preserve">described </w:t>
      </w:r>
      <w:r w:rsidR="00AC18D9" w:rsidRPr="00F47350">
        <w:rPr>
          <w:rFonts w:ascii="Arial" w:hAnsi="Arial" w:cs="Arial"/>
          <w:sz w:val="24"/>
          <w:szCs w:val="24"/>
        </w:rPr>
        <w:t xml:space="preserve">in detail </w:t>
      </w:r>
      <w:r w:rsidR="000153C5" w:rsidRPr="00F47350">
        <w:rPr>
          <w:rFonts w:ascii="Arial" w:hAnsi="Arial" w:cs="Arial"/>
          <w:sz w:val="24"/>
          <w:szCs w:val="24"/>
        </w:rPr>
        <w:t>how ‘we bugged and burgled our way across London at the State’s</w:t>
      </w:r>
      <w:r w:rsidR="0096367E" w:rsidRPr="00F47350">
        <w:rPr>
          <w:rFonts w:ascii="Arial" w:hAnsi="Arial" w:cs="Arial"/>
          <w:sz w:val="24"/>
          <w:szCs w:val="24"/>
        </w:rPr>
        <w:t xml:space="preserve"> behest, while pompous, bowler-</w:t>
      </w:r>
      <w:r w:rsidR="000153C5" w:rsidRPr="00F47350">
        <w:rPr>
          <w:rFonts w:ascii="Arial" w:hAnsi="Arial" w:cs="Arial"/>
          <w:sz w:val="24"/>
          <w:szCs w:val="24"/>
        </w:rPr>
        <w:t>hatted civil servants in Whitehall pretended to look the other way’.</w:t>
      </w:r>
      <w:r w:rsidR="0096367E" w:rsidRPr="00F47350">
        <w:rPr>
          <w:rStyle w:val="FootnoteReference"/>
          <w:rFonts w:ascii="Arial" w:hAnsi="Arial" w:cs="Arial"/>
          <w:sz w:val="24"/>
          <w:szCs w:val="24"/>
          <w:u w:color="000000"/>
        </w:rPr>
        <w:footnoteReference w:id="23"/>
      </w:r>
      <w:r w:rsidR="0096367E" w:rsidRPr="00F47350">
        <w:rPr>
          <w:rFonts w:ascii="Arial" w:hAnsi="Arial" w:cs="Arial"/>
          <w:sz w:val="24"/>
          <w:szCs w:val="24"/>
        </w:rPr>
        <w:t xml:space="preserve"> </w:t>
      </w:r>
    </w:p>
    <w:p w14:paraId="2DE05B40" w14:textId="7E9F7EE7" w:rsidR="006D0C5E" w:rsidRPr="006D0C5E" w:rsidRDefault="006D0C5E" w:rsidP="006D0C5E">
      <w:pPr>
        <w:pStyle w:val="txt"/>
        <w:jc w:val="left"/>
        <w:rPr>
          <w:rFonts w:ascii="Arial" w:hAnsi="Arial" w:cs="Arial"/>
          <w:b/>
          <w:color w:val="0000FF"/>
          <w:sz w:val="24"/>
          <w:szCs w:val="24"/>
        </w:rPr>
      </w:pPr>
      <w:r w:rsidRPr="006D0C5E">
        <w:rPr>
          <w:rFonts w:ascii="Arial" w:hAnsi="Arial" w:cs="Arial"/>
          <w:b/>
          <w:color w:val="0000FF"/>
          <w:sz w:val="24"/>
          <w:szCs w:val="24"/>
        </w:rPr>
        <w:t>See Chapter 4.2</w:t>
      </w:r>
    </w:p>
    <w:p w14:paraId="44519768" w14:textId="77777777" w:rsidR="00F45308" w:rsidRPr="00F47350" w:rsidRDefault="00F45308" w:rsidP="00F45308">
      <w:pPr>
        <w:pStyle w:val="txt"/>
        <w:ind w:firstLine="340"/>
        <w:jc w:val="left"/>
        <w:rPr>
          <w:rFonts w:ascii="Arial" w:hAnsi="Arial" w:cs="Arial"/>
          <w:sz w:val="24"/>
          <w:szCs w:val="24"/>
        </w:rPr>
      </w:pPr>
    </w:p>
    <w:p w14:paraId="083FAFFE" w14:textId="5EBAA010" w:rsidR="008B1CD1" w:rsidRPr="00F47350" w:rsidRDefault="00F45308" w:rsidP="008B1CD1">
      <w:pPr>
        <w:pStyle w:val="txt"/>
        <w:ind w:firstLine="340"/>
        <w:jc w:val="left"/>
        <w:rPr>
          <w:rFonts w:ascii="Arial" w:hAnsi="Arial" w:cs="Arial"/>
          <w:sz w:val="24"/>
          <w:szCs w:val="24"/>
        </w:rPr>
      </w:pPr>
      <w:r w:rsidRPr="00F47350">
        <w:rPr>
          <w:rFonts w:ascii="Arial" w:hAnsi="Arial" w:cs="Arial"/>
          <w:sz w:val="24"/>
          <w:szCs w:val="24"/>
        </w:rPr>
        <w:tab/>
      </w:r>
      <w:r w:rsidR="009539EF" w:rsidRPr="00F47350">
        <w:rPr>
          <w:rFonts w:ascii="Arial" w:hAnsi="Arial" w:cs="Arial"/>
          <w:sz w:val="24"/>
          <w:szCs w:val="24"/>
        </w:rPr>
        <w:t xml:space="preserve">The </w:t>
      </w:r>
      <w:r w:rsidR="009539EF" w:rsidRPr="00F47350">
        <w:rPr>
          <w:rStyle w:val="casebolditalic"/>
          <w:rFonts w:ascii="Arial" w:hAnsi="Arial" w:cs="Arial"/>
          <w:sz w:val="24"/>
          <w:szCs w:val="24"/>
        </w:rPr>
        <w:t>Spycatcher (No 1)</w:t>
      </w:r>
      <w:r w:rsidR="00ED02F6" w:rsidRPr="00F47350">
        <w:rPr>
          <w:rStyle w:val="FootnoteReference"/>
          <w:rFonts w:ascii="Arial" w:hAnsi="Arial" w:cs="Arial"/>
          <w:bCs/>
          <w:iCs/>
          <w:sz w:val="24"/>
          <w:szCs w:val="24"/>
        </w:rPr>
        <w:footnoteReference w:id="24"/>
      </w:r>
      <w:r w:rsidR="009539EF" w:rsidRPr="00F47350">
        <w:rPr>
          <w:rFonts w:ascii="Arial" w:hAnsi="Arial" w:cs="Arial"/>
          <w:sz w:val="24"/>
          <w:szCs w:val="24"/>
        </w:rPr>
        <w:t xml:space="preserve"> and </w:t>
      </w:r>
      <w:r w:rsidR="009539EF" w:rsidRPr="00F47350">
        <w:rPr>
          <w:rStyle w:val="casebolditalic"/>
          <w:rFonts w:ascii="Arial" w:hAnsi="Arial" w:cs="Arial"/>
          <w:sz w:val="24"/>
          <w:szCs w:val="24"/>
        </w:rPr>
        <w:t>(No 2)</w:t>
      </w:r>
      <w:r w:rsidR="00ED02F6" w:rsidRPr="00F47350">
        <w:rPr>
          <w:rStyle w:val="FootnoteReference"/>
          <w:rFonts w:ascii="Arial" w:hAnsi="Arial" w:cs="Arial"/>
          <w:bCs/>
          <w:iCs/>
          <w:sz w:val="24"/>
          <w:szCs w:val="24"/>
        </w:rPr>
        <w:footnoteReference w:id="25"/>
      </w:r>
      <w:r w:rsidR="009539EF" w:rsidRPr="00F47350">
        <w:rPr>
          <w:rFonts w:ascii="Arial" w:hAnsi="Arial" w:cs="Arial"/>
          <w:sz w:val="24"/>
          <w:szCs w:val="24"/>
        </w:rPr>
        <w:t xml:space="preserve"> actions </w:t>
      </w:r>
      <w:r w:rsidR="00D851D1" w:rsidRPr="00F47350">
        <w:rPr>
          <w:rFonts w:ascii="Arial" w:hAnsi="Arial" w:cs="Arial"/>
          <w:sz w:val="24"/>
          <w:szCs w:val="24"/>
        </w:rPr>
        <w:t xml:space="preserve">are </w:t>
      </w:r>
      <w:r w:rsidR="009539EF" w:rsidRPr="00F47350">
        <w:rPr>
          <w:rFonts w:ascii="Arial" w:hAnsi="Arial" w:cs="Arial"/>
          <w:sz w:val="24"/>
          <w:szCs w:val="24"/>
        </w:rPr>
        <w:t xml:space="preserve">best known for their numerous injunctions. </w:t>
      </w:r>
      <w:r w:rsidR="00CE0835" w:rsidRPr="00F47350">
        <w:rPr>
          <w:rFonts w:ascii="Arial" w:hAnsi="Arial" w:cs="Arial"/>
          <w:sz w:val="24"/>
          <w:szCs w:val="24"/>
        </w:rPr>
        <w:t xml:space="preserve">The </w:t>
      </w:r>
      <w:r w:rsidR="009539EF" w:rsidRPr="00F47350">
        <w:rPr>
          <w:rFonts w:ascii="Arial" w:hAnsi="Arial" w:cs="Arial"/>
          <w:sz w:val="24"/>
          <w:szCs w:val="24"/>
        </w:rPr>
        <w:t>Attorney General</w:t>
      </w:r>
      <w:r w:rsidR="00CE0835" w:rsidRPr="00F47350">
        <w:rPr>
          <w:rFonts w:ascii="Arial" w:hAnsi="Arial" w:cs="Arial"/>
          <w:sz w:val="24"/>
          <w:szCs w:val="24"/>
        </w:rPr>
        <w:t>, on behalf of the British Government, attempted</w:t>
      </w:r>
      <w:r w:rsidR="009539EF" w:rsidRPr="00F47350">
        <w:rPr>
          <w:rFonts w:ascii="Arial" w:hAnsi="Arial" w:cs="Arial"/>
          <w:sz w:val="24"/>
          <w:szCs w:val="24"/>
        </w:rPr>
        <w:t xml:space="preserve"> to restrain prior publication of the </w:t>
      </w:r>
      <w:r w:rsidR="00CE0835" w:rsidRPr="00F47350">
        <w:rPr>
          <w:rFonts w:ascii="Arial" w:hAnsi="Arial" w:cs="Arial"/>
          <w:sz w:val="24"/>
          <w:szCs w:val="24"/>
        </w:rPr>
        <w:t>Wright’s memoirs</w:t>
      </w:r>
      <w:r w:rsidR="009539EF" w:rsidRPr="00F47350">
        <w:rPr>
          <w:rFonts w:ascii="Arial" w:hAnsi="Arial" w:cs="Arial"/>
          <w:sz w:val="24"/>
          <w:szCs w:val="24"/>
        </w:rPr>
        <w:t xml:space="preserve"> in order to preserve the confidentiality </w:t>
      </w:r>
      <w:r w:rsidR="00CE0835" w:rsidRPr="00F47350">
        <w:rPr>
          <w:rFonts w:ascii="Arial" w:hAnsi="Arial" w:cs="Arial"/>
          <w:sz w:val="24"/>
          <w:szCs w:val="24"/>
        </w:rPr>
        <w:t xml:space="preserve">government and secret service material. </w:t>
      </w:r>
      <w:r w:rsidR="0077489E" w:rsidRPr="00F47350">
        <w:rPr>
          <w:rFonts w:ascii="Arial" w:hAnsi="Arial" w:cs="Arial"/>
          <w:sz w:val="24"/>
          <w:szCs w:val="24"/>
        </w:rPr>
        <w:t xml:space="preserve">Wright had, of course, signed the </w:t>
      </w:r>
      <w:r w:rsidR="009539EF" w:rsidRPr="00F47350">
        <w:rPr>
          <w:rFonts w:ascii="Arial" w:hAnsi="Arial" w:cs="Arial"/>
          <w:sz w:val="24"/>
          <w:szCs w:val="24"/>
        </w:rPr>
        <w:t>Official Secrets Act 1911</w:t>
      </w:r>
      <w:r w:rsidR="0077489E" w:rsidRPr="00F47350">
        <w:rPr>
          <w:rFonts w:ascii="Arial" w:hAnsi="Arial" w:cs="Arial"/>
          <w:sz w:val="24"/>
          <w:szCs w:val="24"/>
        </w:rPr>
        <w:t xml:space="preserve"> and was bound by this beyond his employment</w:t>
      </w:r>
      <w:r w:rsidR="009539EF" w:rsidRPr="00F47350">
        <w:rPr>
          <w:rFonts w:ascii="Arial" w:hAnsi="Arial" w:cs="Arial"/>
          <w:sz w:val="24"/>
          <w:szCs w:val="24"/>
        </w:rPr>
        <w:t>.</w:t>
      </w:r>
      <w:r w:rsidR="00ED02F6" w:rsidRPr="00F47350">
        <w:rPr>
          <w:rStyle w:val="FootnoteReference"/>
          <w:rFonts w:ascii="Arial" w:hAnsi="Arial" w:cs="Arial"/>
          <w:sz w:val="24"/>
          <w:szCs w:val="24"/>
        </w:rPr>
        <w:footnoteReference w:id="26"/>
      </w:r>
      <w:r w:rsidR="009539EF" w:rsidRPr="00F47350">
        <w:rPr>
          <w:rFonts w:ascii="Arial" w:hAnsi="Arial" w:cs="Arial"/>
          <w:sz w:val="24"/>
          <w:szCs w:val="24"/>
        </w:rPr>
        <w:t xml:space="preserve"> The question arose </w:t>
      </w:r>
      <w:r w:rsidR="0077489E" w:rsidRPr="00F47350">
        <w:rPr>
          <w:rFonts w:ascii="Arial" w:hAnsi="Arial" w:cs="Arial"/>
          <w:sz w:val="24"/>
          <w:szCs w:val="24"/>
        </w:rPr>
        <w:t xml:space="preserve">whether the </w:t>
      </w:r>
      <w:r w:rsidR="009539EF" w:rsidRPr="00F47350">
        <w:rPr>
          <w:rFonts w:ascii="Arial" w:hAnsi="Arial" w:cs="Arial"/>
          <w:sz w:val="24"/>
          <w:szCs w:val="24"/>
        </w:rPr>
        <w:t xml:space="preserve">UK High Court </w:t>
      </w:r>
      <w:r w:rsidR="0077489E" w:rsidRPr="00F47350">
        <w:rPr>
          <w:rFonts w:ascii="Arial" w:hAnsi="Arial" w:cs="Arial"/>
          <w:sz w:val="24"/>
          <w:szCs w:val="24"/>
        </w:rPr>
        <w:t xml:space="preserve">and the </w:t>
      </w:r>
      <w:r w:rsidR="009539EF" w:rsidRPr="00F47350">
        <w:rPr>
          <w:rFonts w:ascii="Arial" w:hAnsi="Arial" w:cs="Arial"/>
          <w:sz w:val="24"/>
          <w:szCs w:val="24"/>
        </w:rPr>
        <w:t>Crown could injunct a publication outside the United Kingdom</w:t>
      </w:r>
      <w:r w:rsidR="0077489E" w:rsidRPr="00F47350">
        <w:rPr>
          <w:rFonts w:ascii="Arial" w:hAnsi="Arial" w:cs="Arial"/>
          <w:sz w:val="24"/>
          <w:szCs w:val="24"/>
        </w:rPr>
        <w:t>?</w:t>
      </w:r>
      <w:r w:rsidR="00820871" w:rsidRPr="00F47350">
        <w:rPr>
          <w:rStyle w:val="FootnoteReference"/>
          <w:rFonts w:ascii="Arial" w:hAnsi="Arial" w:cs="Arial"/>
          <w:sz w:val="24"/>
          <w:szCs w:val="24"/>
        </w:rPr>
        <w:footnoteReference w:id="27"/>
      </w:r>
      <w:r w:rsidR="0077489E" w:rsidRPr="00F47350">
        <w:rPr>
          <w:rFonts w:ascii="Arial" w:hAnsi="Arial" w:cs="Arial"/>
          <w:sz w:val="24"/>
          <w:szCs w:val="24"/>
        </w:rPr>
        <w:t xml:space="preserve"> The short answer was ‘no’. And the book was published outside the UK and serialized in the </w:t>
      </w:r>
      <w:r w:rsidR="009539EF" w:rsidRPr="00F47350">
        <w:rPr>
          <w:rStyle w:val="italic"/>
          <w:rFonts w:ascii="Arial" w:hAnsi="Arial" w:cs="Arial"/>
          <w:sz w:val="24"/>
          <w:szCs w:val="24"/>
        </w:rPr>
        <w:t>Sunday Times</w:t>
      </w:r>
      <w:r w:rsidR="0077489E" w:rsidRPr="00F47350">
        <w:rPr>
          <w:rFonts w:ascii="Arial" w:hAnsi="Arial" w:cs="Arial"/>
          <w:sz w:val="24"/>
          <w:szCs w:val="24"/>
        </w:rPr>
        <w:t xml:space="preserve">. </w:t>
      </w:r>
      <w:r w:rsidR="008B1CD1" w:rsidRPr="00F47350">
        <w:rPr>
          <w:rFonts w:ascii="Arial" w:hAnsi="Arial" w:cs="Arial"/>
          <w:sz w:val="24"/>
          <w:szCs w:val="24"/>
        </w:rPr>
        <w:t xml:space="preserve">The restraining order was directed at the Guardian and the Sunday Times (and thereby contra mundum) </w:t>
      </w:r>
      <w:r w:rsidR="008B1CD1" w:rsidRPr="00F47350">
        <w:rPr>
          <w:rFonts w:ascii="Arial" w:hAnsi="Arial" w:cs="Arial"/>
          <w:sz w:val="24"/>
          <w:szCs w:val="24"/>
        </w:rPr>
        <w:lastRenderedPageBreak/>
        <w:t xml:space="preserve">and </w:t>
      </w:r>
      <w:r w:rsidR="009539EF" w:rsidRPr="00F47350">
        <w:rPr>
          <w:rFonts w:ascii="Arial" w:hAnsi="Arial" w:cs="Arial"/>
          <w:sz w:val="24"/>
          <w:szCs w:val="24"/>
        </w:rPr>
        <w:t xml:space="preserve">editor </w:t>
      </w:r>
      <w:r w:rsidR="008B1CD1" w:rsidRPr="00F47350">
        <w:rPr>
          <w:rFonts w:ascii="Arial" w:hAnsi="Arial" w:cs="Arial"/>
          <w:sz w:val="24"/>
          <w:szCs w:val="24"/>
        </w:rPr>
        <w:t xml:space="preserve">Sunday Times editor at the time, Andrew Neil, was </w:t>
      </w:r>
      <w:r w:rsidR="009539EF" w:rsidRPr="00F47350">
        <w:rPr>
          <w:rFonts w:ascii="Arial" w:hAnsi="Arial" w:cs="Arial"/>
          <w:sz w:val="24"/>
          <w:szCs w:val="24"/>
        </w:rPr>
        <w:t xml:space="preserve">severely criticized </w:t>
      </w:r>
      <w:r w:rsidR="008B1CD1" w:rsidRPr="00F47350">
        <w:rPr>
          <w:rFonts w:ascii="Arial" w:hAnsi="Arial" w:cs="Arial"/>
          <w:sz w:val="24"/>
          <w:szCs w:val="24"/>
        </w:rPr>
        <w:t xml:space="preserve">by Lord Keith of </w:t>
      </w:r>
      <w:proofErr w:type="spellStart"/>
      <w:r w:rsidR="008B1CD1" w:rsidRPr="00F47350">
        <w:rPr>
          <w:rFonts w:ascii="Arial" w:hAnsi="Arial" w:cs="Arial"/>
          <w:sz w:val="24"/>
          <w:szCs w:val="24"/>
        </w:rPr>
        <w:t>Kinkel</w:t>
      </w:r>
      <w:proofErr w:type="spellEnd"/>
      <w:r w:rsidR="008B1CD1" w:rsidRPr="00F47350">
        <w:rPr>
          <w:rFonts w:ascii="Arial" w:hAnsi="Arial" w:cs="Arial"/>
          <w:sz w:val="24"/>
          <w:szCs w:val="24"/>
        </w:rPr>
        <w:t xml:space="preserve">, referred in his judgment in </w:t>
      </w:r>
      <w:r w:rsidR="008B1CD1" w:rsidRPr="00F47350">
        <w:rPr>
          <w:rStyle w:val="casebolditalic"/>
          <w:rFonts w:ascii="Arial" w:hAnsi="Arial" w:cs="Arial"/>
          <w:sz w:val="24"/>
          <w:szCs w:val="24"/>
        </w:rPr>
        <w:t>Spycatcher No 2</w:t>
      </w:r>
      <w:r w:rsidR="008B1CD1" w:rsidRPr="00F47350">
        <w:rPr>
          <w:rFonts w:ascii="Arial" w:hAnsi="Arial" w:cs="Arial"/>
          <w:sz w:val="24"/>
          <w:szCs w:val="24"/>
        </w:rPr>
        <w:t xml:space="preserve"> to Mr Neil’s blatantly ignoring the interim injunction as employing ‘peculiarly sneaky methods’.</w:t>
      </w:r>
      <w:r w:rsidR="008B1CD1" w:rsidRPr="00F47350">
        <w:rPr>
          <w:rStyle w:val="FootnoteReference"/>
          <w:rFonts w:ascii="Arial" w:hAnsi="Arial" w:cs="Arial"/>
          <w:sz w:val="24"/>
          <w:szCs w:val="24"/>
        </w:rPr>
        <w:footnoteReference w:id="28"/>
      </w:r>
    </w:p>
    <w:p w14:paraId="0DE9A97B" w14:textId="77777777" w:rsidR="008B1CD1" w:rsidRPr="00F47350" w:rsidRDefault="008B1CD1" w:rsidP="0077489E">
      <w:pPr>
        <w:pStyle w:val="txt"/>
        <w:ind w:firstLine="340"/>
        <w:jc w:val="left"/>
        <w:rPr>
          <w:rFonts w:ascii="Arial" w:hAnsi="Arial" w:cs="Arial"/>
          <w:sz w:val="24"/>
          <w:szCs w:val="24"/>
        </w:rPr>
      </w:pPr>
    </w:p>
    <w:p w14:paraId="523C6143" w14:textId="4EF97C90" w:rsidR="0036100D" w:rsidRPr="00F47350" w:rsidRDefault="008B1CD1" w:rsidP="0036100D">
      <w:pPr>
        <w:widowControl w:val="0"/>
        <w:autoSpaceDE w:val="0"/>
        <w:autoSpaceDN w:val="0"/>
        <w:adjustRightInd w:val="0"/>
        <w:rPr>
          <w:rFonts w:ascii="Arial" w:hAnsi="Arial" w:cs="Arial"/>
          <w:color w:val="000000"/>
        </w:rPr>
      </w:pPr>
      <w:r w:rsidRPr="00F47350">
        <w:rPr>
          <w:rFonts w:ascii="Arial" w:hAnsi="Arial" w:cs="Arial"/>
          <w:color w:val="000000"/>
        </w:rPr>
        <w:tab/>
      </w:r>
      <w:r w:rsidR="008D56EC" w:rsidRPr="00F47350">
        <w:rPr>
          <w:rFonts w:ascii="Arial" w:hAnsi="Arial" w:cs="Arial"/>
        </w:rPr>
        <w:t>Had Peter Wright returned to the UK he would, no doubt, have been arrested and charged with offences contrary to the Official Secrets Act</w:t>
      </w:r>
      <w:r w:rsidR="00922541" w:rsidRPr="00F47350">
        <w:rPr>
          <w:rFonts w:ascii="Arial" w:hAnsi="Arial" w:cs="Arial"/>
        </w:rPr>
        <w:t xml:space="preserve"> 1911</w:t>
      </w:r>
      <w:r w:rsidR="008D56EC" w:rsidRPr="00F47350">
        <w:rPr>
          <w:rFonts w:ascii="Arial" w:hAnsi="Arial" w:cs="Arial"/>
        </w:rPr>
        <w:t>. S</w:t>
      </w:r>
      <w:r w:rsidR="00591195" w:rsidRPr="00F47350">
        <w:rPr>
          <w:rFonts w:ascii="Arial" w:hAnsi="Arial" w:cs="Arial"/>
        </w:rPr>
        <w:t xml:space="preserve">uch was the case </w:t>
      </w:r>
      <w:r w:rsidR="008D56EC" w:rsidRPr="00F47350">
        <w:rPr>
          <w:rFonts w:ascii="Arial" w:hAnsi="Arial" w:cs="Arial"/>
        </w:rPr>
        <w:t xml:space="preserve">involving </w:t>
      </w:r>
      <w:r w:rsidR="00591195" w:rsidRPr="00F47350">
        <w:rPr>
          <w:rFonts w:ascii="Arial" w:hAnsi="Arial" w:cs="Arial"/>
        </w:rPr>
        <w:t xml:space="preserve">another </w:t>
      </w:r>
      <w:r w:rsidR="008D56EC" w:rsidRPr="00F47350">
        <w:rPr>
          <w:rFonts w:ascii="Arial" w:hAnsi="Arial" w:cs="Arial"/>
        </w:rPr>
        <w:t>MI5 whistleblower</w:t>
      </w:r>
      <w:r w:rsidR="00591195" w:rsidRPr="00F47350">
        <w:rPr>
          <w:rFonts w:ascii="Arial" w:hAnsi="Arial" w:cs="Arial"/>
        </w:rPr>
        <w:t xml:space="preserve">, </w:t>
      </w:r>
      <w:r w:rsidR="00A901EE" w:rsidRPr="00F47350">
        <w:rPr>
          <w:rStyle w:val="casebolditalic"/>
          <w:rFonts w:ascii="Arial" w:hAnsi="Arial" w:cs="Arial"/>
        </w:rPr>
        <w:t>David Shayler</w:t>
      </w:r>
      <w:r w:rsidR="008D56EC" w:rsidRPr="00F47350">
        <w:rPr>
          <w:rFonts w:ascii="Arial" w:hAnsi="Arial" w:cs="Arial"/>
        </w:rPr>
        <w:t>.</w:t>
      </w:r>
      <w:r w:rsidR="00D851D1" w:rsidRPr="00F47350">
        <w:rPr>
          <w:rStyle w:val="FootnoteReference"/>
          <w:rFonts w:ascii="Arial" w:hAnsi="Arial" w:cs="Arial"/>
        </w:rPr>
        <w:footnoteReference w:id="29"/>
      </w:r>
      <w:r w:rsidR="00CD7A23" w:rsidRPr="00F47350">
        <w:rPr>
          <w:rFonts w:ascii="Arial" w:hAnsi="Arial" w:cs="Arial"/>
        </w:rPr>
        <w:t xml:space="preserve"> </w:t>
      </w:r>
      <w:r w:rsidR="00591195" w:rsidRPr="00F47350">
        <w:rPr>
          <w:rFonts w:ascii="Arial" w:hAnsi="Arial" w:cs="Arial"/>
        </w:rPr>
        <w:t>He too had disclosed official secrets</w:t>
      </w:r>
      <w:r w:rsidR="00591195" w:rsidRPr="00F47350">
        <w:rPr>
          <w:rFonts w:ascii="Arial" w:hAnsi="Arial" w:cs="Arial"/>
          <w:lang w:eastAsia="en-GB"/>
        </w:rPr>
        <w:t xml:space="preserve"> </w:t>
      </w:r>
      <w:r w:rsidR="00591195" w:rsidRPr="00F47350">
        <w:rPr>
          <w:rFonts w:ascii="Arial" w:hAnsi="Arial" w:cs="Arial"/>
        </w:rPr>
        <w:t>to the press, the</w:t>
      </w:r>
      <w:r w:rsidR="00591195" w:rsidRPr="00F47350">
        <w:rPr>
          <w:rStyle w:val="italic"/>
          <w:rFonts w:ascii="Arial" w:hAnsi="Arial" w:cs="Arial"/>
        </w:rPr>
        <w:t xml:space="preserve"> Mail on Sunday</w:t>
      </w:r>
      <w:r w:rsidR="00591195" w:rsidRPr="00F47350">
        <w:rPr>
          <w:rFonts w:ascii="Arial" w:hAnsi="Arial" w:cs="Arial"/>
        </w:rPr>
        <w:t xml:space="preserve">. The paper ran a front-page story on </w:t>
      </w:r>
      <w:r w:rsidR="00A901EE" w:rsidRPr="00F47350">
        <w:rPr>
          <w:rFonts w:ascii="Arial" w:hAnsi="Arial" w:cs="Arial"/>
        </w:rPr>
        <w:t>24 August</w:t>
      </w:r>
      <w:r w:rsidR="008D56EC" w:rsidRPr="00F47350">
        <w:rPr>
          <w:rFonts w:ascii="Arial" w:hAnsi="Arial" w:cs="Arial"/>
        </w:rPr>
        <w:t xml:space="preserve"> 1997</w:t>
      </w:r>
      <w:r w:rsidR="00A901EE" w:rsidRPr="00F47350">
        <w:rPr>
          <w:rFonts w:ascii="Arial" w:hAnsi="Arial" w:cs="Arial"/>
        </w:rPr>
        <w:t xml:space="preserve">, headlined ‘MI5 Bugged </w:t>
      </w:r>
      <w:proofErr w:type="spellStart"/>
      <w:r w:rsidR="00A901EE" w:rsidRPr="00F47350">
        <w:rPr>
          <w:rFonts w:ascii="Arial" w:hAnsi="Arial" w:cs="Arial"/>
        </w:rPr>
        <w:t>Mandelson</w:t>
      </w:r>
      <w:proofErr w:type="spellEnd"/>
      <w:r w:rsidR="00A901EE" w:rsidRPr="00F47350">
        <w:rPr>
          <w:rFonts w:ascii="Arial" w:hAnsi="Arial" w:cs="Arial"/>
        </w:rPr>
        <w:t xml:space="preserve">’, with the claim that Tony Blair’s favourite </w:t>
      </w:r>
      <w:r w:rsidR="00AF2E1C" w:rsidRPr="00F47350">
        <w:rPr>
          <w:rFonts w:ascii="Arial" w:hAnsi="Arial" w:cs="Arial"/>
        </w:rPr>
        <w:t>Cabinet M</w:t>
      </w:r>
      <w:r w:rsidR="00A901EE" w:rsidRPr="00F47350">
        <w:rPr>
          <w:rFonts w:ascii="Arial" w:hAnsi="Arial" w:cs="Arial"/>
        </w:rPr>
        <w:t>inister</w:t>
      </w:r>
      <w:r w:rsidR="00AF2E1C" w:rsidRPr="00F47350">
        <w:rPr>
          <w:rFonts w:ascii="Arial" w:hAnsi="Arial" w:cs="Arial"/>
        </w:rPr>
        <w:t xml:space="preserve"> at the time</w:t>
      </w:r>
      <w:r w:rsidR="00A901EE" w:rsidRPr="00F47350">
        <w:rPr>
          <w:rFonts w:ascii="Arial" w:hAnsi="Arial" w:cs="Arial"/>
        </w:rPr>
        <w:t xml:space="preserve"> had his phone tapped for three years during the late 1970s. </w:t>
      </w:r>
      <w:r w:rsidR="00DB36EF" w:rsidRPr="00F47350">
        <w:rPr>
          <w:rFonts w:ascii="Arial" w:hAnsi="Arial" w:cs="Arial"/>
          <w:lang w:eastAsia="en-GB"/>
        </w:rPr>
        <w:t>Among his claims were that the intelligence service was paranoid about ‘reds under the bed’ and that it had investigated other Labour ministers such as Jack Straw and Harriet Harman.</w:t>
      </w:r>
      <w:r w:rsidR="00DB36EF" w:rsidRPr="00F47350">
        <w:rPr>
          <w:rFonts w:ascii="Arial" w:hAnsi="Arial" w:cs="Arial"/>
          <w:b/>
          <w:bCs/>
          <w:lang w:eastAsia="en-GB"/>
        </w:rPr>
        <w:t xml:space="preserve"> </w:t>
      </w:r>
      <w:r w:rsidR="00DB36EF" w:rsidRPr="00F47350">
        <w:rPr>
          <w:rFonts w:ascii="Arial" w:hAnsi="Arial" w:cs="Arial"/>
          <w:bCs/>
          <w:lang w:eastAsia="en-GB"/>
        </w:rPr>
        <w:t xml:space="preserve">On 19 July 1998 Mr </w:t>
      </w:r>
      <w:r w:rsidR="00DB36EF" w:rsidRPr="00F47350">
        <w:rPr>
          <w:rFonts w:ascii="Arial" w:hAnsi="Arial" w:cs="Arial"/>
          <w:lang w:eastAsia="en-GB"/>
        </w:rPr>
        <w:t>Shayler published further revelations on his own website www.shayler.com</w:t>
      </w:r>
      <w:r w:rsidR="0036100D" w:rsidRPr="00F47350">
        <w:rPr>
          <w:rFonts w:ascii="Arial" w:hAnsi="Arial" w:cs="Arial"/>
          <w:lang w:eastAsia="en-GB"/>
        </w:rPr>
        <w:t xml:space="preserve">, such as an MI5 plot to kill the Libyan leader, Colonel Gaddafi. </w:t>
      </w:r>
    </w:p>
    <w:p w14:paraId="5F32D17F" w14:textId="77777777" w:rsidR="0036100D" w:rsidRPr="00F47350" w:rsidRDefault="0036100D" w:rsidP="0036100D">
      <w:pPr>
        <w:widowControl w:val="0"/>
        <w:autoSpaceDE w:val="0"/>
        <w:autoSpaceDN w:val="0"/>
        <w:adjustRightInd w:val="0"/>
        <w:rPr>
          <w:rFonts w:ascii="Arial" w:hAnsi="Arial" w:cs="Arial"/>
          <w:lang w:eastAsia="en-GB"/>
        </w:rPr>
      </w:pPr>
    </w:p>
    <w:p w14:paraId="3A30E74D" w14:textId="542C7DBF" w:rsidR="001A2517" w:rsidRPr="00F47350" w:rsidRDefault="0036100D" w:rsidP="001A2517">
      <w:pPr>
        <w:widowControl w:val="0"/>
        <w:autoSpaceDE w:val="0"/>
        <w:autoSpaceDN w:val="0"/>
        <w:adjustRightInd w:val="0"/>
        <w:rPr>
          <w:rFonts w:ascii="Arial" w:hAnsi="Arial" w:cs="Arial"/>
          <w:lang w:eastAsia="en-GB"/>
        </w:rPr>
      </w:pPr>
      <w:r w:rsidRPr="00F47350">
        <w:rPr>
          <w:rFonts w:ascii="Arial" w:hAnsi="Arial" w:cs="Arial"/>
          <w:lang w:eastAsia="en-GB"/>
        </w:rPr>
        <w:tab/>
        <w:t xml:space="preserve">Shayler was arrested in a Paris hotel by French police and extradited to the UK </w:t>
      </w:r>
      <w:r w:rsidR="00E51FD6" w:rsidRPr="00F47350">
        <w:rPr>
          <w:rFonts w:ascii="Arial" w:hAnsi="Arial" w:cs="Arial"/>
          <w:lang w:eastAsia="en-GB"/>
        </w:rPr>
        <w:t xml:space="preserve">where he was </w:t>
      </w:r>
      <w:r w:rsidR="00A901EE" w:rsidRPr="00F47350">
        <w:rPr>
          <w:rFonts w:ascii="Arial" w:hAnsi="Arial" w:cs="Arial"/>
        </w:rPr>
        <w:t>convicted for unlawfully disclosing</w:t>
      </w:r>
      <w:r w:rsidR="00E51FD6" w:rsidRPr="00F47350">
        <w:rPr>
          <w:rFonts w:ascii="Arial" w:hAnsi="Arial" w:cs="Arial"/>
        </w:rPr>
        <w:t xml:space="preserve"> official documents to the media</w:t>
      </w:r>
      <w:r w:rsidR="00A901EE" w:rsidRPr="00F47350">
        <w:rPr>
          <w:rFonts w:ascii="Arial" w:hAnsi="Arial" w:cs="Arial"/>
        </w:rPr>
        <w:t>, thereby breaching the Official Secrets Act 1989.</w:t>
      </w:r>
      <w:r w:rsidR="00CD7A23" w:rsidRPr="00F47350">
        <w:rPr>
          <w:rStyle w:val="FootnoteReference"/>
          <w:rFonts w:ascii="Arial" w:hAnsi="Arial" w:cs="Arial"/>
        </w:rPr>
        <w:footnoteReference w:id="30"/>
      </w:r>
      <w:r w:rsidR="00A901EE" w:rsidRPr="00F47350">
        <w:rPr>
          <w:rFonts w:ascii="Arial" w:hAnsi="Arial" w:cs="Arial"/>
        </w:rPr>
        <w:t xml:space="preserve"> </w:t>
      </w:r>
      <w:r w:rsidR="00E51FD6" w:rsidRPr="00F47350">
        <w:rPr>
          <w:rFonts w:ascii="Arial" w:hAnsi="Arial" w:cs="Arial"/>
        </w:rPr>
        <w:t xml:space="preserve"> He unsuccessfully used </w:t>
      </w:r>
      <w:r w:rsidR="00A901EE" w:rsidRPr="00F47350">
        <w:rPr>
          <w:rFonts w:ascii="Arial" w:hAnsi="Arial" w:cs="Arial"/>
        </w:rPr>
        <w:t>freedom of expression as a defence.</w:t>
      </w:r>
      <w:r w:rsidR="00E51FD6" w:rsidRPr="00F47350">
        <w:rPr>
          <w:rFonts w:ascii="Arial" w:hAnsi="Arial" w:cs="Arial"/>
        </w:rPr>
        <w:t xml:space="preserve"> </w:t>
      </w:r>
      <w:r w:rsidR="001A2517" w:rsidRPr="00F47350">
        <w:rPr>
          <w:rStyle w:val="blue"/>
          <w:rFonts w:ascii="Arial" w:hAnsi="Arial" w:cs="Arial"/>
          <w:color w:val="auto"/>
        </w:rPr>
        <w:t>Shayler was sentenced to six months in prison.</w:t>
      </w:r>
    </w:p>
    <w:p w14:paraId="37090375" w14:textId="77777777" w:rsidR="001A2517" w:rsidRPr="00F47350" w:rsidRDefault="001A2517" w:rsidP="001A2517">
      <w:pPr>
        <w:widowControl w:val="0"/>
        <w:autoSpaceDE w:val="0"/>
        <w:autoSpaceDN w:val="0"/>
        <w:adjustRightInd w:val="0"/>
        <w:rPr>
          <w:rFonts w:ascii="Arial" w:hAnsi="Arial" w:cs="Arial"/>
          <w:lang w:eastAsia="en-GB"/>
        </w:rPr>
      </w:pPr>
    </w:p>
    <w:p w14:paraId="5CA8208C" w14:textId="7C521B3F" w:rsidR="009237C2" w:rsidRPr="00F47350" w:rsidRDefault="009237C2" w:rsidP="00591195">
      <w:pPr>
        <w:widowControl w:val="0"/>
        <w:autoSpaceDE w:val="0"/>
        <w:autoSpaceDN w:val="0"/>
        <w:adjustRightInd w:val="0"/>
        <w:rPr>
          <w:rFonts w:ascii="Arial" w:hAnsi="Arial" w:cs="Arial"/>
          <w:b/>
        </w:rPr>
      </w:pPr>
      <w:r w:rsidRPr="00F47350">
        <w:rPr>
          <w:rFonts w:ascii="Arial" w:hAnsi="Arial" w:cs="Arial"/>
          <w:b/>
          <w:color w:val="0000FF"/>
        </w:rPr>
        <w:t>1.2.3</w:t>
      </w:r>
      <w:r w:rsidRPr="00F47350">
        <w:rPr>
          <w:rFonts w:ascii="Arial" w:hAnsi="Arial" w:cs="Arial"/>
          <w:b/>
          <w:color w:val="0000FF"/>
        </w:rPr>
        <w:t> </w:t>
      </w:r>
      <w:proofErr w:type="gramStart"/>
      <w:r w:rsidRPr="00F47350">
        <w:rPr>
          <w:rFonts w:ascii="Arial" w:hAnsi="Arial" w:cs="Arial"/>
          <w:b/>
          <w:color w:val="0000FF"/>
        </w:rPr>
        <w:t>What</w:t>
      </w:r>
      <w:proofErr w:type="gramEnd"/>
      <w:r w:rsidRPr="00F47350">
        <w:rPr>
          <w:rFonts w:ascii="Arial" w:hAnsi="Arial" w:cs="Arial"/>
          <w:b/>
          <w:color w:val="0000FF"/>
        </w:rPr>
        <w:t xml:space="preserve"> is a breach of confidence?</w:t>
      </w:r>
    </w:p>
    <w:p w14:paraId="33774741" w14:textId="77777777" w:rsidR="00EB2591" w:rsidRPr="00F47350" w:rsidRDefault="009237C2" w:rsidP="00922541">
      <w:pPr>
        <w:pStyle w:val="txt"/>
        <w:jc w:val="left"/>
        <w:rPr>
          <w:rFonts w:ascii="Arial" w:hAnsi="Arial" w:cs="Arial"/>
          <w:sz w:val="24"/>
          <w:szCs w:val="24"/>
        </w:rPr>
      </w:pPr>
      <w:r w:rsidRPr="00F47350">
        <w:rPr>
          <w:rFonts w:ascii="Arial" w:hAnsi="Arial" w:cs="Arial"/>
          <w:sz w:val="24"/>
          <w:szCs w:val="24"/>
        </w:rPr>
        <w:t xml:space="preserve">The common law or, more precisely, the courts of equity, have long afforded protection to the wrongful use of private information by means of the cause of </w:t>
      </w:r>
      <w:proofErr w:type="gramStart"/>
      <w:r w:rsidRPr="00F47350">
        <w:rPr>
          <w:rFonts w:ascii="Arial" w:hAnsi="Arial" w:cs="Arial"/>
          <w:sz w:val="24"/>
          <w:szCs w:val="24"/>
        </w:rPr>
        <w:t>action which</w:t>
      </w:r>
      <w:proofErr w:type="gramEnd"/>
      <w:r w:rsidRPr="00F47350">
        <w:rPr>
          <w:rFonts w:ascii="Arial" w:hAnsi="Arial" w:cs="Arial"/>
          <w:sz w:val="24"/>
          <w:szCs w:val="24"/>
        </w:rPr>
        <w:t xml:space="preserve"> became known as breach of confidence. A breach of confidence has been defined in equity as a form of unconscionable conduct, akin to a breach of trust. A breach of confidence goes back to the time when the cause of action was based on improper use of information disclosed by </w:t>
      </w:r>
      <w:r w:rsidRPr="00F47350">
        <w:rPr>
          <w:rFonts w:ascii="Arial" w:hAnsi="Arial" w:cs="Arial"/>
          <w:sz w:val="24"/>
          <w:szCs w:val="24"/>
        </w:rPr>
        <w:lastRenderedPageBreak/>
        <w:t>one person to another in confidence. To attract protection the information had to be of a confidential nature</w:t>
      </w:r>
      <w:r w:rsidR="0031549A" w:rsidRPr="00F47350">
        <w:rPr>
          <w:rFonts w:ascii="Arial" w:hAnsi="Arial" w:cs="Arial"/>
          <w:sz w:val="24"/>
          <w:szCs w:val="24"/>
        </w:rPr>
        <w:t xml:space="preserve"> (</w:t>
      </w:r>
      <w:r w:rsidR="0031549A" w:rsidRPr="00F47350">
        <w:rPr>
          <w:rFonts w:ascii="Arial" w:hAnsi="Arial" w:cs="Arial"/>
          <w:b/>
          <w:color w:val="0000FF"/>
          <w:sz w:val="24"/>
          <w:szCs w:val="24"/>
        </w:rPr>
        <w:t>see above 1.2.1</w:t>
      </w:r>
      <w:r w:rsidR="0031549A" w:rsidRPr="00F47350">
        <w:rPr>
          <w:rFonts w:ascii="Arial" w:hAnsi="Arial" w:cs="Arial"/>
          <w:sz w:val="24"/>
          <w:szCs w:val="24"/>
        </w:rPr>
        <w:t>)</w:t>
      </w:r>
      <w:r w:rsidRPr="00F47350">
        <w:rPr>
          <w:rFonts w:ascii="Arial" w:hAnsi="Arial" w:cs="Arial"/>
          <w:sz w:val="24"/>
          <w:szCs w:val="24"/>
        </w:rPr>
        <w:t xml:space="preserve">. </w:t>
      </w:r>
      <w:r w:rsidR="00EB2591" w:rsidRPr="00F47350">
        <w:rPr>
          <w:rFonts w:ascii="Arial" w:hAnsi="Arial" w:cs="Arial"/>
          <w:sz w:val="24"/>
          <w:szCs w:val="24"/>
        </w:rPr>
        <w:t xml:space="preserve">The </w:t>
      </w:r>
      <w:r w:rsidRPr="00F47350">
        <w:rPr>
          <w:rFonts w:ascii="Arial" w:hAnsi="Arial" w:cs="Arial"/>
          <w:sz w:val="24"/>
          <w:szCs w:val="24"/>
        </w:rPr>
        <w:t xml:space="preserve">cause of action </w:t>
      </w:r>
      <w:r w:rsidR="00EB2591" w:rsidRPr="00F47350">
        <w:rPr>
          <w:rFonts w:ascii="Arial" w:hAnsi="Arial" w:cs="Arial"/>
          <w:sz w:val="24"/>
          <w:szCs w:val="24"/>
        </w:rPr>
        <w:t xml:space="preserve">in confidence then is that </w:t>
      </w:r>
      <w:r w:rsidRPr="00F47350">
        <w:rPr>
          <w:rFonts w:ascii="Arial" w:hAnsi="Arial" w:cs="Arial"/>
          <w:sz w:val="24"/>
          <w:szCs w:val="24"/>
        </w:rPr>
        <w:t xml:space="preserve">information of this </w:t>
      </w:r>
      <w:r w:rsidR="00EB2591" w:rsidRPr="00F47350">
        <w:rPr>
          <w:rFonts w:ascii="Arial" w:hAnsi="Arial" w:cs="Arial"/>
          <w:sz w:val="24"/>
          <w:szCs w:val="24"/>
        </w:rPr>
        <w:t>nature has</w:t>
      </w:r>
      <w:r w:rsidRPr="00F47350">
        <w:rPr>
          <w:rFonts w:ascii="Arial" w:hAnsi="Arial" w:cs="Arial"/>
          <w:sz w:val="24"/>
          <w:szCs w:val="24"/>
        </w:rPr>
        <w:t xml:space="preserve"> been disclosed by one person to another in circumstances ‘importing an obligation of confidence’ </w:t>
      </w:r>
    </w:p>
    <w:p w14:paraId="39BE3CA1" w14:textId="77777777" w:rsidR="00EB2591" w:rsidRPr="00F47350" w:rsidRDefault="00EB2591" w:rsidP="00922541">
      <w:pPr>
        <w:pStyle w:val="txt"/>
        <w:jc w:val="left"/>
        <w:rPr>
          <w:rFonts w:ascii="Arial" w:hAnsi="Arial" w:cs="Arial"/>
          <w:sz w:val="24"/>
          <w:szCs w:val="24"/>
        </w:rPr>
      </w:pPr>
    </w:p>
    <w:p w14:paraId="61A87CB7" w14:textId="64F77AAC" w:rsidR="005E3920" w:rsidRPr="00F47350" w:rsidRDefault="00435A96" w:rsidP="00435A96">
      <w:pPr>
        <w:pStyle w:val="txt"/>
        <w:jc w:val="left"/>
        <w:rPr>
          <w:rFonts w:ascii="Arial" w:hAnsi="Arial" w:cs="Arial"/>
          <w:i/>
          <w:color w:val="252525"/>
          <w:sz w:val="24"/>
          <w:szCs w:val="24"/>
        </w:rPr>
      </w:pPr>
      <w:r w:rsidRPr="00F47350">
        <w:rPr>
          <w:rFonts w:ascii="Arial" w:hAnsi="Arial" w:cs="Arial"/>
          <w:sz w:val="24"/>
          <w:szCs w:val="24"/>
        </w:rPr>
        <w:tab/>
      </w:r>
      <w:r w:rsidR="00EB2591" w:rsidRPr="00F47350">
        <w:rPr>
          <w:rFonts w:ascii="Arial" w:hAnsi="Arial" w:cs="Arial"/>
          <w:sz w:val="24"/>
          <w:szCs w:val="24"/>
        </w:rPr>
        <w:t xml:space="preserve">The </w:t>
      </w:r>
      <w:r w:rsidR="00EB2591" w:rsidRPr="00F47350">
        <w:rPr>
          <w:rStyle w:val="casebolditalic"/>
          <w:rFonts w:ascii="Arial" w:hAnsi="Arial" w:cs="Arial"/>
          <w:sz w:val="24"/>
          <w:szCs w:val="24"/>
        </w:rPr>
        <w:t>Coco</w:t>
      </w:r>
      <w:r w:rsidR="00EB2591" w:rsidRPr="00F47350">
        <w:rPr>
          <w:rFonts w:ascii="Arial" w:hAnsi="Arial" w:cs="Arial"/>
          <w:sz w:val="24"/>
          <w:szCs w:val="24"/>
        </w:rPr>
        <w:t xml:space="preserve"> case</w:t>
      </w:r>
      <w:r w:rsidRPr="00F47350">
        <w:rPr>
          <w:rStyle w:val="FootnoteReference"/>
          <w:rFonts w:ascii="Arial" w:hAnsi="Arial" w:cs="Arial"/>
          <w:sz w:val="24"/>
          <w:szCs w:val="24"/>
        </w:rPr>
        <w:footnoteReference w:id="31"/>
      </w:r>
      <w:r w:rsidR="00EB2591" w:rsidRPr="00F47350">
        <w:rPr>
          <w:rFonts w:ascii="Arial" w:hAnsi="Arial" w:cs="Arial"/>
          <w:sz w:val="24"/>
          <w:szCs w:val="24"/>
        </w:rPr>
        <w:t xml:space="preserve"> is important here,</w:t>
      </w:r>
      <w:r w:rsidRPr="00F47350">
        <w:rPr>
          <w:rFonts w:ascii="Arial" w:hAnsi="Arial" w:cs="Arial"/>
          <w:sz w:val="24"/>
          <w:szCs w:val="24"/>
        </w:rPr>
        <w:t xml:space="preserve"> concerned with the protection of trade secrets (namely the ‘Coco Moped’ with an Italian designed two-stroke engine). </w:t>
      </w:r>
      <w:r w:rsidR="008B7CF8" w:rsidRPr="00F47350">
        <w:rPr>
          <w:rStyle w:val="documentbody1"/>
          <w:rFonts w:ascii="Arial" w:hAnsi="Arial" w:cs="Arial"/>
          <w:sz w:val="24"/>
          <w:szCs w:val="24"/>
        </w:rPr>
        <w:t xml:space="preserve">Mr </w:t>
      </w:r>
      <w:r w:rsidR="00F5214F" w:rsidRPr="00F47350">
        <w:rPr>
          <w:rStyle w:val="documentbody1"/>
          <w:rFonts w:ascii="Arial" w:hAnsi="Arial" w:cs="Arial"/>
          <w:sz w:val="24"/>
          <w:szCs w:val="24"/>
        </w:rPr>
        <w:t xml:space="preserve">Coco </w:t>
      </w:r>
      <w:r w:rsidRPr="00F47350">
        <w:rPr>
          <w:rStyle w:val="documentbody1"/>
          <w:rFonts w:ascii="Arial" w:hAnsi="Arial" w:cs="Arial"/>
          <w:sz w:val="24"/>
          <w:szCs w:val="24"/>
        </w:rPr>
        <w:t>sought a court</w:t>
      </w:r>
      <w:r w:rsidR="008B7CF8" w:rsidRPr="00F47350">
        <w:rPr>
          <w:rStyle w:val="documentbody1"/>
          <w:rFonts w:ascii="Arial" w:hAnsi="Arial" w:cs="Arial"/>
          <w:sz w:val="24"/>
          <w:szCs w:val="24"/>
        </w:rPr>
        <w:t xml:space="preserve"> order by way of an interlocutory injunction </w:t>
      </w:r>
      <w:r w:rsidRPr="00F47350">
        <w:rPr>
          <w:rStyle w:val="documentbody1"/>
          <w:rFonts w:ascii="Arial" w:hAnsi="Arial" w:cs="Arial"/>
          <w:sz w:val="24"/>
          <w:szCs w:val="24"/>
        </w:rPr>
        <w:t xml:space="preserve">to stop Mr Clark of the UK firm </w:t>
      </w:r>
      <w:r w:rsidRPr="00F47350">
        <w:rPr>
          <w:rStyle w:val="casebolditalic"/>
          <w:rFonts w:ascii="Arial" w:hAnsi="Arial" w:cs="Arial"/>
          <w:b w:val="0"/>
          <w:i w:val="0"/>
          <w:sz w:val="24"/>
          <w:szCs w:val="24"/>
        </w:rPr>
        <w:t>A. N. Clark (Engineers) Ltd.</w:t>
      </w:r>
      <w:r w:rsidR="000C7D62" w:rsidRPr="00F47350">
        <w:rPr>
          <w:rStyle w:val="casebolditalic"/>
          <w:rFonts w:ascii="Arial" w:hAnsi="Arial" w:cs="Arial"/>
          <w:b w:val="0"/>
          <w:i w:val="0"/>
          <w:sz w:val="24"/>
          <w:szCs w:val="24"/>
        </w:rPr>
        <w:t xml:space="preserve"> manufacturing a copy, named the ‘</w:t>
      </w:r>
      <w:r w:rsidR="000C7D62" w:rsidRPr="00F47350">
        <w:rPr>
          <w:rFonts w:ascii="Arial" w:hAnsi="Arial" w:cs="Arial"/>
          <w:color w:val="252525"/>
          <w:sz w:val="24"/>
          <w:szCs w:val="24"/>
        </w:rPr>
        <w:t xml:space="preserve">Scamp Moped’. The </w:t>
      </w:r>
      <w:r w:rsidR="003C2CE5" w:rsidRPr="00F47350">
        <w:rPr>
          <w:rFonts w:ascii="Arial" w:hAnsi="Arial" w:cs="Arial"/>
          <w:color w:val="252525"/>
          <w:sz w:val="24"/>
          <w:szCs w:val="24"/>
        </w:rPr>
        <w:t xml:space="preserve">defendant engineering company </w:t>
      </w:r>
      <w:r w:rsidR="000C7D62" w:rsidRPr="00F47350">
        <w:rPr>
          <w:rFonts w:ascii="Arial" w:hAnsi="Arial" w:cs="Arial"/>
          <w:color w:val="252525"/>
          <w:sz w:val="24"/>
          <w:szCs w:val="24"/>
        </w:rPr>
        <w:t xml:space="preserve">had given an oral </w:t>
      </w:r>
      <w:r w:rsidR="003C2CE5" w:rsidRPr="00F47350">
        <w:rPr>
          <w:rFonts w:ascii="Arial" w:hAnsi="Arial" w:cs="Arial"/>
          <w:color w:val="252525"/>
          <w:sz w:val="24"/>
          <w:szCs w:val="24"/>
        </w:rPr>
        <w:t xml:space="preserve">undertaking </w:t>
      </w:r>
      <w:r w:rsidR="008B7CF8" w:rsidRPr="00F47350">
        <w:rPr>
          <w:rFonts w:ascii="Arial" w:hAnsi="Arial" w:cs="Arial"/>
          <w:color w:val="252525"/>
          <w:sz w:val="24"/>
          <w:szCs w:val="24"/>
        </w:rPr>
        <w:t>to pay a royalty of five s</w:t>
      </w:r>
      <w:r w:rsidR="000C7D62" w:rsidRPr="00F47350">
        <w:rPr>
          <w:rFonts w:ascii="Arial" w:hAnsi="Arial" w:cs="Arial"/>
          <w:color w:val="252525"/>
          <w:sz w:val="24"/>
          <w:szCs w:val="24"/>
        </w:rPr>
        <w:t xml:space="preserve">hillings per engine. But since there was no written contract, </w:t>
      </w:r>
      <w:r w:rsidR="005E3920" w:rsidRPr="00F47350">
        <w:rPr>
          <w:rFonts w:ascii="Arial" w:hAnsi="Arial" w:cs="Arial"/>
          <w:color w:val="252525"/>
          <w:sz w:val="24"/>
          <w:szCs w:val="24"/>
        </w:rPr>
        <w:t xml:space="preserve">Mr </w:t>
      </w:r>
      <w:r w:rsidR="003C2CE5" w:rsidRPr="00F47350">
        <w:rPr>
          <w:rFonts w:ascii="Arial" w:hAnsi="Arial" w:cs="Arial"/>
          <w:sz w:val="24"/>
          <w:szCs w:val="24"/>
        </w:rPr>
        <w:t>Coco could only rely on the duty of confidentiality, which he argued, ha</w:t>
      </w:r>
      <w:r w:rsidR="000C7D62" w:rsidRPr="00F47350">
        <w:rPr>
          <w:rFonts w:ascii="Arial" w:hAnsi="Arial" w:cs="Arial"/>
          <w:sz w:val="24"/>
          <w:szCs w:val="24"/>
        </w:rPr>
        <w:t xml:space="preserve">d arisen between himself and Mr Clark. </w:t>
      </w:r>
      <w:r w:rsidR="005E3920" w:rsidRPr="00F47350">
        <w:rPr>
          <w:rStyle w:val="casebolditalic"/>
          <w:rFonts w:ascii="Arial" w:hAnsi="Arial" w:cs="Arial"/>
          <w:b w:val="0"/>
          <w:i w:val="0"/>
          <w:sz w:val="24"/>
          <w:szCs w:val="24"/>
        </w:rPr>
        <w:t xml:space="preserve">Unfortunately, Mr </w:t>
      </w:r>
      <w:r w:rsidR="003C2CE5" w:rsidRPr="00F47350">
        <w:rPr>
          <w:rStyle w:val="casebolditalic"/>
          <w:rFonts w:ascii="Arial" w:hAnsi="Arial" w:cs="Arial"/>
          <w:b w:val="0"/>
          <w:i w:val="0"/>
          <w:sz w:val="24"/>
          <w:szCs w:val="24"/>
        </w:rPr>
        <w:t xml:space="preserve">Coco had </w:t>
      </w:r>
      <w:r w:rsidR="005E3920" w:rsidRPr="00F47350">
        <w:rPr>
          <w:rStyle w:val="casebolditalic"/>
          <w:rFonts w:ascii="Arial" w:hAnsi="Arial" w:cs="Arial"/>
          <w:b w:val="0"/>
          <w:i w:val="0"/>
          <w:sz w:val="24"/>
          <w:szCs w:val="24"/>
        </w:rPr>
        <w:t xml:space="preserve">already </w:t>
      </w:r>
      <w:r w:rsidR="003C2CE5" w:rsidRPr="00F47350">
        <w:rPr>
          <w:rStyle w:val="casebolditalic"/>
          <w:rFonts w:ascii="Arial" w:hAnsi="Arial" w:cs="Arial"/>
          <w:b w:val="0"/>
          <w:i w:val="0"/>
          <w:sz w:val="24"/>
          <w:szCs w:val="24"/>
        </w:rPr>
        <w:t xml:space="preserve">imparted </w:t>
      </w:r>
      <w:r w:rsidR="005E3920" w:rsidRPr="00F47350">
        <w:rPr>
          <w:rFonts w:ascii="Arial" w:hAnsi="Arial" w:cs="Arial"/>
          <w:sz w:val="24"/>
          <w:szCs w:val="24"/>
        </w:rPr>
        <w:t>his</w:t>
      </w:r>
      <w:r w:rsidR="003C2CE5" w:rsidRPr="00F47350">
        <w:rPr>
          <w:rFonts w:ascii="Arial" w:hAnsi="Arial" w:cs="Arial"/>
          <w:sz w:val="24"/>
          <w:szCs w:val="24"/>
        </w:rPr>
        <w:t xml:space="preserve"> knowledge</w:t>
      </w:r>
      <w:r w:rsidR="005E3920" w:rsidRPr="00F47350">
        <w:rPr>
          <w:rFonts w:ascii="Arial" w:hAnsi="Arial" w:cs="Arial"/>
          <w:sz w:val="24"/>
          <w:szCs w:val="24"/>
        </w:rPr>
        <w:t xml:space="preserve"> and </w:t>
      </w:r>
      <w:r w:rsidR="003C2CE5" w:rsidRPr="00F47350">
        <w:rPr>
          <w:rFonts w:ascii="Arial" w:hAnsi="Arial" w:cs="Arial"/>
          <w:sz w:val="24"/>
          <w:szCs w:val="24"/>
        </w:rPr>
        <w:t xml:space="preserve">trade secrets to the </w:t>
      </w:r>
      <w:r w:rsidR="005E3920" w:rsidRPr="00F47350">
        <w:rPr>
          <w:rFonts w:ascii="Arial" w:hAnsi="Arial" w:cs="Arial"/>
          <w:sz w:val="24"/>
          <w:szCs w:val="24"/>
        </w:rPr>
        <w:t xml:space="preserve">British </w:t>
      </w:r>
      <w:r w:rsidR="003C2CE5" w:rsidRPr="00F47350">
        <w:rPr>
          <w:rFonts w:ascii="Arial" w:hAnsi="Arial" w:cs="Arial"/>
          <w:sz w:val="24"/>
          <w:szCs w:val="24"/>
        </w:rPr>
        <w:t xml:space="preserve">company </w:t>
      </w:r>
      <w:r w:rsidR="005E3920" w:rsidRPr="00F47350">
        <w:rPr>
          <w:rFonts w:ascii="Arial" w:hAnsi="Arial" w:cs="Arial"/>
          <w:sz w:val="24"/>
          <w:szCs w:val="24"/>
        </w:rPr>
        <w:t xml:space="preserve">arguing at the first hearing that </w:t>
      </w:r>
      <w:r w:rsidR="003C2CE5" w:rsidRPr="00F47350">
        <w:rPr>
          <w:rFonts w:ascii="Arial" w:hAnsi="Arial" w:cs="Arial"/>
          <w:sz w:val="24"/>
          <w:szCs w:val="24"/>
        </w:rPr>
        <w:t xml:space="preserve">such information </w:t>
      </w:r>
      <w:r w:rsidR="005E3920" w:rsidRPr="00F47350">
        <w:rPr>
          <w:rFonts w:ascii="Arial" w:hAnsi="Arial" w:cs="Arial"/>
          <w:sz w:val="24"/>
          <w:szCs w:val="24"/>
        </w:rPr>
        <w:t xml:space="preserve">had to be </w:t>
      </w:r>
      <w:r w:rsidR="003C2CE5" w:rsidRPr="00F47350">
        <w:rPr>
          <w:rFonts w:ascii="Arial" w:hAnsi="Arial" w:cs="Arial"/>
          <w:sz w:val="24"/>
          <w:szCs w:val="24"/>
        </w:rPr>
        <w:t xml:space="preserve">kept ‘strictly confidential’. </w:t>
      </w:r>
    </w:p>
    <w:p w14:paraId="090D98CA" w14:textId="77777777" w:rsidR="005E3920" w:rsidRPr="00F47350" w:rsidRDefault="005E3920" w:rsidP="005E3920">
      <w:pPr>
        <w:pStyle w:val="txt1"/>
        <w:jc w:val="left"/>
        <w:rPr>
          <w:rFonts w:ascii="Arial" w:hAnsi="Arial" w:cs="Arial"/>
          <w:sz w:val="24"/>
          <w:szCs w:val="24"/>
        </w:rPr>
      </w:pPr>
    </w:p>
    <w:p w14:paraId="0529F2ED" w14:textId="044AF507" w:rsidR="000C7D62" w:rsidRPr="00F47350" w:rsidRDefault="005E3920" w:rsidP="00B726C5">
      <w:pPr>
        <w:pStyle w:val="txt1"/>
        <w:jc w:val="left"/>
        <w:rPr>
          <w:rFonts w:ascii="Arial" w:hAnsi="Arial" w:cs="Arial"/>
          <w:color w:val="252525"/>
          <w:sz w:val="24"/>
          <w:szCs w:val="24"/>
        </w:rPr>
      </w:pPr>
      <w:r w:rsidRPr="00F47350">
        <w:rPr>
          <w:rFonts w:ascii="Arial" w:hAnsi="Arial" w:cs="Arial"/>
          <w:sz w:val="24"/>
          <w:szCs w:val="24"/>
        </w:rPr>
        <w:tab/>
        <w:t>In the end the</w:t>
      </w:r>
      <w:r w:rsidR="003C2CE5" w:rsidRPr="00F47350">
        <w:rPr>
          <w:rFonts w:ascii="Arial" w:hAnsi="Arial" w:cs="Arial"/>
          <w:color w:val="252525"/>
          <w:sz w:val="24"/>
          <w:szCs w:val="24"/>
        </w:rPr>
        <w:t xml:space="preserve"> trial never took place </w:t>
      </w:r>
      <w:r w:rsidR="00080AAD" w:rsidRPr="00F47350">
        <w:rPr>
          <w:rStyle w:val="documentbody1"/>
          <w:rFonts w:ascii="Arial" w:hAnsi="Arial" w:cs="Arial"/>
          <w:sz w:val="24"/>
          <w:szCs w:val="24"/>
        </w:rPr>
        <w:t xml:space="preserve">since British </w:t>
      </w:r>
      <w:r w:rsidR="00080AAD" w:rsidRPr="00F47350">
        <w:rPr>
          <w:rFonts w:ascii="Arial" w:hAnsi="Arial" w:cs="Arial"/>
          <w:sz w:val="24"/>
          <w:szCs w:val="24"/>
        </w:rPr>
        <w:t>intellectual property laws were weak at the time.</w:t>
      </w:r>
      <w:r w:rsidR="00C12396" w:rsidRPr="00F47350">
        <w:rPr>
          <w:rFonts w:ascii="Arial" w:hAnsi="Arial" w:cs="Arial"/>
          <w:sz w:val="24"/>
          <w:szCs w:val="24"/>
        </w:rPr>
        <w:t xml:space="preserve"> T</w:t>
      </w:r>
      <w:r w:rsidR="00C12396" w:rsidRPr="00F47350">
        <w:rPr>
          <w:rFonts w:ascii="Arial" w:hAnsi="Arial" w:cs="Arial"/>
          <w:color w:val="252525"/>
          <w:sz w:val="24"/>
          <w:szCs w:val="24"/>
        </w:rPr>
        <w:t>he ‘Coco engine’ was subsequently discontinued after a short production run estimated at 3,000 and A N Clark (Engineers) Ltd went into administration.</w:t>
      </w:r>
      <w:r w:rsidR="00C12396" w:rsidRPr="00F47350">
        <w:rPr>
          <w:rStyle w:val="FootnoteReference"/>
          <w:rFonts w:ascii="Arial" w:hAnsi="Arial" w:cs="Arial"/>
          <w:sz w:val="24"/>
          <w:szCs w:val="24"/>
        </w:rPr>
        <w:footnoteReference w:id="32"/>
      </w:r>
    </w:p>
    <w:p w14:paraId="6E1B50D7" w14:textId="28F9446A" w:rsidR="000C7D62" w:rsidRPr="00F47350" w:rsidRDefault="000C7D62" w:rsidP="000C7D62">
      <w:pPr>
        <w:pStyle w:val="txt1"/>
        <w:ind w:firstLine="0"/>
        <w:jc w:val="left"/>
        <w:rPr>
          <w:rFonts w:ascii="Arial" w:hAnsi="Arial" w:cs="Arial"/>
          <w:b/>
          <w:color w:val="0000FF"/>
          <w:sz w:val="24"/>
          <w:szCs w:val="24"/>
        </w:rPr>
      </w:pPr>
      <w:r w:rsidRPr="00F47350">
        <w:rPr>
          <w:rFonts w:ascii="Arial" w:hAnsi="Arial" w:cs="Arial"/>
          <w:b/>
          <w:color w:val="0000FF"/>
          <w:sz w:val="24"/>
          <w:szCs w:val="24"/>
        </w:rPr>
        <w:t>See Chapter 9.9</w:t>
      </w:r>
    </w:p>
    <w:p w14:paraId="38CB662B" w14:textId="77777777" w:rsidR="000C7D62" w:rsidRPr="00F47350" w:rsidRDefault="000C7D62" w:rsidP="00B726C5">
      <w:pPr>
        <w:pStyle w:val="txt1"/>
        <w:jc w:val="left"/>
        <w:rPr>
          <w:rFonts w:ascii="Arial" w:hAnsi="Arial" w:cs="Arial"/>
          <w:sz w:val="24"/>
          <w:szCs w:val="24"/>
        </w:rPr>
      </w:pPr>
    </w:p>
    <w:p w14:paraId="687769A2" w14:textId="75BB70ED" w:rsidR="00B726C5" w:rsidRPr="00F47350" w:rsidRDefault="00080AAD" w:rsidP="00B726C5">
      <w:pPr>
        <w:pStyle w:val="txt1"/>
        <w:jc w:val="left"/>
        <w:rPr>
          <w:rFonts w:ascii="Arial" w:hAnsi="Arial" w:cs="Arial"/>
          <w:color w:val="252525"/>
          <w:sz w:val="24"/>
          <w:szCs w:val="24"/>
        </w:rPr>
      </w:pPr>
      <w:r w:rsidRPr="00F47350">
        <w:rPr>
          <w:rFonts w:ascii="Arial" w:hAnsi="Arial" w:cs="Arial"/>
          <w:sz w:val="24"/>
          <w:szCs w:val="24"/>
        </w:rPr>
        <w:t>This meant that inventions and trade secrets could easily be stolen or copied and the inventor</w:t>
      </w:r>
      <w:r w:rsidR="008A08AD" w:rsidRPr="00F47350">
        <w:rPr>
          <w:rFonts w:ascii="Arial" w:hAnsi="Arial" w:cs="Arial"/>
          <w:sz w:val="24"/>
          <w:szCs w:val="24"/>
        </w:rPr>
        <w:t xml:space="preserve"> would not have any regress</w:t>
      </w:r>
      <w:r w:rsidRPr="00F47350">
        <w:rPr>
          <w:rFonts w:ascii="Arial" w:hAnsi="Arial" w:cs="Arial"/>
          <w:sz w:val="24"/>
          <w:szCs w:val="24"/>
        </w:rPr>
        <w:t>.</w:t>
      </w:r>
      <w:r w:rsidR="008A08AD" w:rsidRPr="00F47350">
        <w:rPr>
          <w:rFonts w:ascii="Arial" w:hAnsi="Arial" w:cs="Arial"/>
          <w:sz w:val="24"/>
          <w:szCs w:val="24"/>
        </w:rPr>
        <w:t xml:space="preserve"> </w:t>
      </w:r>
    </w:p>
    <w:p w14:paraId="04C36E43" w14:textId="77777777" w:rsidR="00B726C5" w:rsidRPr="00F47350" w:rsidRDefault="00B726C5" w:rsidP="00B726C5">
      <w:pPr>
        <w:pStyle w:val="txt1"/>
        <w:jc w:val="left"/>
        <w:rPr>
          <w:rFonts w:ascii="Arial" w:hAnsi="Arial" w:cs="Arial"/>
          <w:color w:val="252525"/>
          <w:sz w:val="24"/>
          <w:szCs w:val="24"/>
        </w:rPr>
      </w:pPr>
    </w:p>
    <w:p w14:paraId="69915749" w14:textId="1D593635" w:rsidR="00AE153B" w:rsidRPr="00F47350" w:rsidRDefault="00B726C5" w:rsidP="009237C2">
      <w:pPr>
        <w:pStyle w:val="txt1"/>
        <w:jc w:val="left"/>
        <w:rPr>
          <w:rStyle w:val="documentbody1"/>
          <w:rFonts w:ascii="Arial" w:hAnsi="Arial" w:cs="Arial"/>
          <w:sz w:val="24"/>
          <w:szCs w:val="24"/>
        </w:rPr>
      </w:pPr>
      <w:r w:rsidRPr="00F47350">
        <w:rPr>
          <w:rFonts w:ascii="Arial" w:hAnsi="Arial" w:cs="Arial"/>
          <w:color w:val="252525"/>
          <w:sz w:val="24"/>
          <w:szCs w:val="24"/>
        </w:rPr>
        <w:t xml:space="preserve">The ‘Coco Engineers’ case is important however because it established fundamental </w:t>
      </w:r>
      <w:r w:rsidR="008B7CF8" w:rsidRPr="00F47350">
        <w:rPr>
          <w:rFonts w:ascii="Arial" w:hAnsi="Arial" w:cs="Arial"/>
          <w:color w:val="252525"/>
          <w:sz w:val="24"/>
          <w:szCs w:val="24"/>
        </w:rPr>
        <w:t xml:space="preserve">principles of law </w:t>
      </w:r>
      <w:r w:rsidRPr="00F47350">
        <w:rPr>
          <w:rFonts w:ascii="Arial" w:hAnsi="Arial" w:cs="Arial"/>
          <w:color w:val="252525"/>
          <w:sz w:val="24"/>
          <w:szCs w:val="24"/>
        </w:rPr>
        <w:t xml:space="preserve">in the area of breach of confidence. </w:t>
      </w:r>
      <w:r w:rsidR="00391929" w:rsidRPr="00F47350">
        <w:rPr>
          <w:rStyle w:val="documentbody1"/>
          <w:rFonts w:ascii="Arial" w:hAnsi="Arial" w:cs="Arial"/>
          <w:sz w:val="24"/>
          <w:szCs w:val="24"/>
        </w:rPr>
        <w:t xml:space="preserve">Mr Justice Megarry in the High Court Chancery Division had to decide what amounted to a </w:t>
      </w:r>
      <w:r w:rsidR="00CD470E" w:rsidRPr="00F47350">
        <w:rPr>
          <w:rStyle w:val="documentbody1"/>
          <w:rFonts w:ascii="Arial" w:hAnsi="Arial" w:cs="Arial"/>
          <w:sz w:val="24"/>
          <w:szCs w:val="24"/>
        </w:rPr>
        <w:t>breach of confidence and</w:t>
      </w:r>
      <w:r w:rsidR="00391929" w:rsidRPr="00F47350">
        <w:rPr>
          <w:rStyle w:val="documentbody1"/>
          <w:rFonts w:ascii="Arial" w:hAnsi="Arial" w:cs="Arial"/>
          <w:sz w:val="24"/>
          <w:szCs w:val="24"/>
        </w:rPr>
        <w:t xml:space="preserve"> </w:t>
      </w:r>
      <w:bookmarkStart w:id="1" w:name="SDU_9"/>
      <w:bookmarkEnd w:id="1"/>
      <w:r w:rsidR="00CD470E" w:rsidRPr="00F47350">
        <w:rPr>
          <w:rStyle w:val="documentbody1"/>
          <w:rFonts w:ascii="Arial" w:hAnsi="Arial" w:cs="Arial"/>
          <w:sz w:val="24"/>
          <w:szCs w:val="24"/>
        </w:rPr>
        <w:t>secondly</w:t>
      </w:r>
      <w:r w:rsidR="00391929" w:rsidRPr="00F47350">
        <w:rPr>
          <w:rStyle w:val="documentbody1"/>
          <w:rFonts w:ascii="Arial" w:hAnsi="Arial" w:cs="Arial"/>
          <w:sz w:val="24"/>
          <w:szCs w:val="24"/>
        </w:rPr>
        <w:t xml:space="preserve"> whether the case </w:t>
      </w:r>
      <w:r w:rsidR="00CD470E" w:rsidRPr="00F47350">
        <w:rPr>
          <w:rStyle w:val="documentbody1"/>
          <w:rFonts w:ascii="Arial" w:hAnsi="Arial" w:cs="Arial"/>
          <w:sz w:val="24"/>
          <w:szCs w:val="24"/>
        </w:rPr>
        <w:t>was one where an injunction could</w:t>
      </w:r>
      <w:r w:rsidR="00391929" w:rsidRPr="00F47350">
        <w:rPr>
          <w:rStyle w:val="documentbody1"/>
          <w:rFonts w:ascii="Arial" w:hAnsi="Arial" w:cs="Arial"/>
          <w:sz w:val="24"/>
          <w:szCs w:val="24"/>
        </w:rPr>
        <w:t xml:space="preserve"> be granted. </w:t>
      </w:r>
      <w:r w:rsidR="00CD470E" w:rsidRPr="00F47350">
        <w:rPr>
          <w:rStyle w:val="documentbody1"/>
          <w:rFonts w:ascii="Arial" w:hAnsi="Arial" w:cs="Arial"/>
          <w:sz w:val="24"/>
          <w:szCs w:val="24"/>
        </w:rPr>
        <w:t xml:space="preserve">He noted that the </w:t>
      </w:r>
      <w:r w:rsidR="00391929" w:rsidRPr="00F47350">
        <w:rPr>
          <w:rStyle w:val="documentbody1"/>
          <w:rFonts w:ascii="Arial" w:hAnsi="Arial" w:cs="Arial"/>
          <w:sz w:val="24"/>
          <w:szCs w:val="24"/>
        </w:rPr>
        <w:t xml:space="preserve">equitable jurisdiction in </w:t>
      </w:r>
      <w:r w:rsidR="00CD470E" w:rsidRPr="00F47350">
        <w:rPr>
          <w:rStyle w:val="documentbody1"/>
          <w:rFonts w:ascii="Arial" w:hAnsi="Arial" w:cs="Arial"/>
          <w:sz w:val="24"/>
          <w:szCs w:val="24"/>
        </w:rPr>
        <w:t>cases of breach of confidence was</w:t>
      </w:r>
      <w:r w:rsidR="00391929" w:rsidRPr="00F47350">
        <w:rPr>
          <w:rStyle w:val="documentbody1"/>
          <w:rFonts w:ascii="Arial" w:hAnsi="Arial" w:cs="Arial"/>
          <w:sz w:val="24"/>
          <w:szCs w:val="24"/>
        </w:rPr>
        <w:t xml:space="preserve"> </w:t>
      </w:r>
      <w:r w:rsidR="00CD470E" w:rsidRPr="00F47350">
        <w:rPr>
          <w:rStyle w:val="documentbody1"/>
          <w:rFonts w:ascii="Arial" w:hAnsi="Arial" w:cs="Arial"/>
          <w:sz w:val="24"/>
          <w:szCs w:val="24"/>
        </w:rPr>
        <w:t>‘</w:t>
      </w:r>
      <w:r w:rsidR="00391929" w:rsidRPr="00F47350">
        <w:rPr>
          <w:rStyle w:val="documentbody1"/>
          <w:rFonts w:ascii="Arial" w:hAnsi="Arial" w:cs="Arial"/>
          <w:sz w:val="24"/>
          <w:szCs w:val="24"/>
        </w:rPr>
        <w:t>ancient</w:t>
      </w:r>
      <w:r w:rsidR="00CD470E" w:rsidRPr="00F47350">
        <w:rPr>
          <w:rStyle w:val="documentbody1"/>
          <w:rFonts w:ascii="Arial" w:hAnsi="Arial" w:cs="Arial"/>
          <w:sz w:val="24"/>
          <w:szCs w:val="24"/>
        </w:rPr>
        <w:t>’</w:t>
      </w:r>
      <w:r w:rsidR="00D23716" w:rsidRPr="00F47350">
        <w:rPr>
          <w:rStyle w:val="documentbody1"/>
          <w:rFonts w:ascii="Arial" w:hAnsi="Arial" w:cs="Arial"/>
          <w:sz w:val="24"/>
          <w:szCs w:val="24"/>
        </w:rPr>
        <w:t xml:space="preserve"> </w:t>
      </w:r>
      <w:r w:rsidR="00C12396" w:rsidRPr="00F47350">
        <w:rPr>
          <w:rStyle w:val="documentbody1"/>
          <w:rFonts w:ascii="Arial" w:hAnsi="Arial" w:cs="Arial"/>
          <w:sz w:val="24"/>
          <w:szCs w:val="24"/>
        </w:rPr>
        <w:t>(</w:t>
      </w:r>
      <w:r w:rsidR="00D23716" w:rsidRPr="00F47350">
        <w:rPr>
          <w:rStyle w:val="documentbody1"/>
          <w:rFonts w:ascii="Arial" w:hAnsi="Arial" w:cs="Arial"/>
          <w:sz w:val="24"/>
          <w:szCs w:val="24"/>
        </w:rPr>
        <w:t xml:space="preserve">referring </w:t>
      </w:r>
      <w:r w:rsidR="00C12396" w:rsidRPr="00F47350">
        <w:rPr>
          <w:rStyle w:val="documentbody1"/>
          <w:rFonts w:ascii="Arial" w:hAnsi="Arial" w:cs="Arial"/>
          <w:sz w:val="24"/>
          <w:szCs w:val="24"/>
        </w:rPr>
        <w:t xml:space="preserve">to </w:t>
      </w:r>
      <w:r w:rsidR="00D23716" w:rsidRPr="00F47350">
        <w:rPr>
          <w:rStyle w:val="documentbody1"/>
          <w:rFonts w:ascii="Arial" w:hAnsi="Arial" w:cs="Arial"/>
          <w:b/>
          <w:sz w:val="24"/>
          <w:szCs w:val="24"/>
        </w:rPr>
        <w:t xml:space="preserve">Prince Albert </w:t>
      </w:r>
      <w:r w:rsidR="00D23716" w:rsidRPr="00F47350">
        <w:rPr>
          <w:rStyle w:val="documentbody1"/>
          <w:rFonts w:ascii="Arial" w:hAnsi="Arial" w:cs="Arial"/>
          <w:b/>
          <w:sz w:val="24"/>
          <w:szCs w:val="24"/>
        </w:rPr>
        <w:lastRenderedPageBreak/>
        <w:t>v. Strang</w:t>
      </w:r>
      <w:r w:rsidR="00C12396" w:rsidRPr="00F47350">
        <w:rPr>
          <w:rStyle w:val="documentbody1"/>
          <w:rFonts w:ascii="Arial" w:hAnsi="Arial" w:cs="Arial"/>
          <w:b/>
          <w:sz w:val="24"/>
          <w:szCs w:val="24"/>
        </w:rPr>
        <w:t>e</w:t>
      </w:r>
      <w:r w:rsidR="00C12396" w:rsidRPr="00F47350">
        <w:rPr>
          <w:rStyle w:val="documentbody1"/>
          <w:rFonts w:ascii="Arial" w:hAnsi="Arial" w:cs="Arial"/>
          <w:sz w:val="24"/>
          <w:szCs w:val="24"/>
        </w:rPr>
        <w:t>)</w:t>
      </w:r>
      <w:r w:rsidR="00D23716" w:rsidRPr="00F47350">
        <w:rPr>
          <w:rStyle w:val="documentbody1"/>
          <w:rFonts w:ascii="Arial" w:hAnsi="Arial" w:cs="Arial"/>
          <w:sz w:val="24"/>
          <w:szCs w:val="24"/>
        </w:rPr>
        <w:t xml:space="preserve">. </w:t>
      </w:r>
      <w:r w:rsidR="00406B41" w:rsidRPr="00F47350">
        <w:rPr>
          <w:rStyle w:val="documentbody1"/>
          <w:rFonts w:ascii="Arial" w:hAnsi="Arial" w:cs="Arial"/>
          <w:sz w:val="24"/>
          <w:szCs w:val="24"/>
        </w:rPr>
        <w:t xml:space="preserve">Megarry J said that there was no breach of contract in the </w:t>
      </w:r>
      <w:r w:rsidR="00406B41" w:rsidRPr="00F47350">
        <w:rPr>
          <w:rStyle w:val="documentbody1"/>
          <w:rFonts w:ascii="Arial" w:hAnsi="Arial" w:cs="Arial"/>
          <w:b/>
          <w:sz w:val="24"/>
          <w:szCs w:val="24"/>
        </w:rPr>
        <w:t>Coco</w:t>
      </w:r>
      <w:r w:rsidR="00406B41" w:rsidRPr="00F47350">
        <w:rPr>
          <w:rStyle w:val="documentbody1"/>
          <w:rFonts w:ascii="Arial" w:hAnsi="Arial" w:cs="Arial"/>
          <w:sz w:val="24"/>
          <w:szCs w:val="24"/>
        </w:rPr>
        <w:t xml:space="preserve"> case </w:t>
      </w:r>
      <w:r w:rsidR="00D23716" w:rsidRPr="00F47350">
        <w:rPr>
          <w:rStyle w:val="documentbody1"/>
          <w:rFonts w:ascii="Arial" w:hAnsi="Arial" w:cs="Arial"/>
          <w:sz w:val="24"/>
          <w:szCs w:val="24"/>
        </w:rPr>
        <w:t xml:space="preserve">for no contract </w:t>
      </w:r>
      <w:r w:rsidR="00406B41" w:rsidRPr="00F47350">
        <w:rPr>
          <w:rStyle w:val="documentbody1"/>
          <w:rFonts w:ascii="Arial" w:hAnsi="Arial" w:cs="Arial"/>
          <w:sz w:val="24"/>
          <w:szCs w:val="24"/>
        </w:rPr>
        <w:t>had ever co</w:t>
      </w:r>
      <w:r w:rsidR="00D23716" w:rsidRPr="00F47350">
        <w:rPr>
          <w:rStyle w:val="documentbody1"/>
          <w:rFonts w:ascii="Arial" w:hAnsi="Arial" w:cs="Arial"/>
          <w:sz w:val="24"/>
          <w:szCs w:val="24"/>
        </w:rPr>
        <w:t>me into existence. Accordingly</w:t>
      </w:r>
      <w:r w:rsidR="00406B41" w:rsidRPr="00F47350">
        <w:rPr>
          <w:rStyle w:val="documentbody1"/>
          <w:rFonts w:ascii="Arial" w:hAnsi="Arial" w:cs="Arial"/>
          <w:sz w:val="24"/>
          <w:szCs w:val="24"/>
        </w:rPr>
        <w:t xml:space="preserve"> he could only consider</w:t>
      </w:r>
      <w:r w:rsidR="00D23716" w:rsidRPr="00F47350">
        <w:rPr>
          <w:rStyle w:val="documentbody1"/>
          <w:rFonts w:ascii="Arial" w:hAnsi="Arial" w:cs="Arial"/>
          <w:sz w:val="24"/>
          <w:szCs w:val="24"/>
        </w:rPr>
        <w:t xml:space="preserve"> the pure equitable doctrine of con</w:t>
      </w:r>
      <w:r w:rsidR="00346EE1" w:rsidRPr="00F47350">
        <w:rPr>
          <w:rStyle w:val="documentbody1"/>
          <w:rFonts w:ascii="Arial" w:hAnsi="Arial" w:cs="Arial"/>
          <w:sz w:val="24"/>
          <w:szCs w:val="24"/>
        </w:rPr>
        <w:t>fid</w:t>
      </w:r>
      <w:r w:rsidR="00136B67" w:rsidRPr="00F47350">
        <w:rPr>
          <w:rStyle w:val="documentbody1"/>
          <w:rFonts w:ascii="Arial" w:hAnsi="Arial" w:cs="Arial"/>
          <w:sz w:val="24"/>
          <w:szCs w:val="24"/>
        </w:rPr>
        <w:t>ence in the realms of commerce (</w:t>
      </w:r>
      <w:r w:rsidR="00C12396" w:rsidRPr="00F47350">
        <w:rPr>
          <w:rStyle w:val="documentbody1"/>
          <w:rFonts w:ascii="Arial" w:hAnsi="Arial" w:cs="Arial"/>
          <w:sz w:val="24"/>
          <w:szCs w:val="24"/>
        </w:rPr>
        <w:t xml:space="preserve">referring to </w:t>
      </w:r>
      <w:proofErr w:type="spellStart"/>
      <w:r w:rsidR="00136B67" w:rsidRPr="00F47350">
        <w:rPr>
          <w:rStyle w:val="documentbody1"/>
          <w:rFonts w:ascii="Arial" w:hAnsi="Arial" w:cs="Arial"/>
          <w:b/>
          <w:i/>
          <w:sz w:val="24"/>
          <w:szCs w:val="24"/>
        </w:rPr>
        <w:t>Saltman</w:t>
      </w:r>
      <w:proofErr w:type="spellEnd"/>
      <w:r w:rsidR="00136B67" w:rsidRPr="00F47350">
        <w:rPr>
          <w:rStyle w:val="documentbody1"/>
          <w:rFonts w:ascii="Arial" w:hAnsi="Arial" w:cs="Arial"/>
          <w:b/>
          <w:i/>
          <w:sz w:val="24"/>
          <w:szCs w:val="24"/>
        </w:rPr>
        <w:t xml:space="preserve"> Engineering Co. Ltd. v. Campbell Engineering Co. Ltd</w:t>
      </w:r>
      <w:r w:rsidR="00136B67" w:rsidRPr="00F47350">
        <w:rPr>
          <w:rStyle w:val="documentbody1"/>
          <w:rFonts w:ascii="Arial" w:hAnsi="Arial" w:cs="Arial"/>
          <w:sz w:val="24"/>
          <w:szCs w:val="24"/>
        </w:rPr>
        <w:t>. (1948)</w:t>
      </w:r>
      <w:r w:rsidR="00136B67" w:rsidRPr="00F47350">
        <w:rPr>
          <w:rStyle w:val="FootnoteReference"/>
          <w:rFonts w:ascii="Arial" w:hAnsi="Arial" w:cs="Arial"/>
          <w:sz w:val="24"/>
          <w:szCs w:val="24"/>
        </w:rPr>
        <w:footnoteReference w:id="33"/>
      </w:r>
      <w:r w:rsidR="00136B67" w:rsidRPr="00F47350">
        <w:rPr>
          <w:rStyle w:val="documentbody1"/>
          <w:rFonts w:ascii="Arial" w:hAnsi="Arial" w:cs="Arial"/>
          <w:sz w:val="24"/>
          <w:szCs w:val="24"/>
        </w:rPr>
        <w:t>)</w:t>
      </w:r>
      <w:r w:rsidR="00807644" w:rsidRPr="00F47350">
        <w:rPr>
          <w:rStyle w:val="documentbody1"/>
          <w:rFonts w:ascii="Arial" w:hAnsi="Arial" w:cs="Arial"/>
          <w:sz w:val="24"/>
          <w:szCs w:val="24"/>
        </w:rPr>
        <w:t>.</w:t>
      </w:r>
      <w:r w:rsidR="00807644" w:rsidRPr="00F47350">
        <w:rPr>
          <w:rStyle w:val="FootnoteReference"/>
          <w:rFonts w:ascii="Arial" w:hAnsi="Arial" w:cs="Arial"/>
          <w:sz w:val="24"/>
          <w:szCs w:val="24"/>
          <w:u w:color="000000"/>
        </w:rPr>
        <w:t xml:space="preserve"> </w:t>
      </w:r>
      <w:r w:rsidR="00807644" w:rsidRPr="00F47350">
        <w:rPr>
          <w:rStyle w:val="FootnoteReference"/>
          <w:rFonts w:ascii="Arial" w:hAnsi="Arial" w:cs="Arial"/>
          <w:sz w:val="24"/>
          <w:szCs w:val="24"/>
          <w:u w:color="000000"/>
        </w:rPr>
        <w:footnoteReference w:id="34"/>
      </w:r>
    </w:p>
    <w:p w14:paraId="181B3DAB" w14:textId="77777777" w:rsidR="00AE153B" w:rsidRPr="00F47350" w:rsidRDefault="00AE153B" w:rsidP="009237C2">
      <w:pPr>
        <w:pStyle w:val="txt1"/>
        <w:jc w:val="left"/>
        <w:rPr>
          <w:rStyle w:val="documentbody1"/>
          <w:rFonts w:ascii="Arial" w:hAnsi="Arial" w:cs="Arial"/>
          <w:sz w:val="24"/>
          <w:szCs w:val="24"/>
        </w:rPr>
      </w:pPr>
    </w:p>
    <w:p w14:paraId="6730F441" w14:textId="38A1DD0E" w:rsidR="009237C2" w:rsidRPr="00F47350" w:rsidRDefault="00C12396" w:rsidP="009237C2">
      <w:pPr>
        <w:pStyle w:val="txt1"/>
        <w:jc w:val="left"/>
        <w:rPr>
          <w:rFonts w:ascii="Arial" w:hAnsi="Arial" w:cs="Arial"/>
          <w:sz w:val="24"/>
          <w:szCs w:val="24"/>
        </w:rPr>
      </w:pPr>
      <w:r w:rsidRPr="00F47350">
        <w:rPr>
          <w:rStyle w:val="documentbody1"/>
          <w:rFonts w:ascii="Arial" w:hAnsi="Arial" w:cs="Arial"/>
          <w:sz w:val="24"/>
          <w:szCs w:val="24"/>
        </w:rPr>
        <w:tab/>
      </w:r>
      <w:r w:rsidR="00AE153B" w:rsidRPr="00F47350">
        <w:rPr>
          <w:rStyle w:val="documentbody1"/>
          <w:rFonts w:ascii="Arial" w:hAnsi="Arial" w:cs="Arial"/>
          <w:sz w:val="24"/>
          <w:szCs w:val="24"/>
        </w:rPr>
        <w:t xml:space="preserve">Megarry J named three </w:t>
      </w:r>
      <w:proofErr w:type="gramStart"/>
      <w:r w:rsidR="00AE153B" w:rsidRPr="00F47350">
        <w:rPr>
          <w:rStyle w:val="documentbody1"/>
          <w:rFonts w:ascii="Arial" w:hAnsi="Arial" w:cs="Arial"/>
          <w:sz w:val="24"/>
          <w:szCs w:val="24"/>
        </w:rPr>
        <w:t>elements which</w:t>
      </w:r>
      <w:proofErr w:type="gramEnd"/>
      <w:r w:rsidR="00AE153B" w:rsidRPr="00F47350">
        <w:rPr>
          <w:rStyle w:val="documentbody1"/>
          <w:rFonts w:ascii="Arial" w:hAnsi="Arial" w:cs="Arial"/>
          <w:sz w:val="24"/>
          <w:szCs w:val="24"/>
        </w:rPr>
        <w:t xml:space="preserve"> </w:t>
      </w:r>
      <w:r w:rsidRPr="00F47350">
        <w:rPr>
          <w:rStyle w:val="documentbody1"/>
          <w:rFonts w:ascii="Arial" w:hAnsi="Arial" w:cs="Arial"/>
          <w:sz w:val="24"/>
          <w:szCs w:val="24"/>
        </w:rPr>
        <w:t xml:space="preserve">set the precedent </w:t>
      </w:r>
      <w:r w:rsidR="00807644" w:rsidRPr="00F47350">
        <w:rPr>
          <w:rStyle w:val="documentbody1"/>
          <w:rFonts w:ascii="Arial" w:hAnsi="Arial" w:cs="Arial"/>
          <w:sz w:val="24"/>
          <w:szCs w:val="24"/>
        </w:rPr>
        <w:t xml:space="preserve">for a </w:t>
      </w:r>
      <w:r w:rsidR="00AE153B" w:rsidRPr="00F47350">
        <w:rPr>
          <w:rStyle w:val="documentbody1"/>
          <w:rFonts w:ascii="Arial" w:hAnsi="Arial" w:cs="Arial"/>
          <w:sz w:val="24"/>
          <w:szCs w:val="24"/>
        </w:rPr>
        <w:t>breach of confidence</w:t>
      </w:r>
      <w:r w:rsidR="00807644" w:rsidRPr="00F47350">
        <w:rPr>
          <w:rStyle w:val="documentbody1"/>
          <w:rFonts w:ascii="Arial" w:hAnsi="Arial" w:cs="Arial"/>
          <w:sz w:val="24"/>
          <w:szCs w:val="24"/>
        </w:rPr>
        <w:t xml:space="preserve"> action to </w:t>
      </w:r>
      <w:r w:rsidR="00AE153B" w:rsidRPr="00F47350">
        <w:rPr>
          <w:rStyle w:val="documentbody1"/>
          <w:rFonts w:ascii="Arial" w:hAnsi="Arial" w:cs="Arial"/>
          <w:sz w:val="24"/>
          <w:szCs w:val="24"/>
        </w:rPr>
        <w:t>succeed</w:t>
      </w:r>
      <w:r w:rsidR="00807644" w:rsidRPr="00F47350">
        <w:rPr>
          <w:rStyle w:val="documentbody1"/>
          <w:rFonts w:ascii="Arial" w:hAnsi="Arial" w:cs="Arial"/>
          <w:sz w:val="24"/>
          <w:szCs w:val="24"/>
        </w:rPr>
        <w:t>:</w:t>
      </w:r>
    </w:p>
    <w:p w14:paraId="2B6ABE08" w14:textId="77777777" w:rsidR="00CF479E" w:rsidRPr="00F47350" w:rsidRDefault="00CF479E" w:rsidP="009237C2">
      <w:pPr>
        <w:pStyle w:val="txt1"/>
        <w:jc w:val="left"/>
        <w:rPr>
          <w:rFonts w:ascii="Arial" w:hAnsi="Arial" w:cs="Arial"/>
          <w:sz w:val="24"/>
          <w:szCs w:val="24"/>
        </w:rPr>
      </w:pPr>
    </w:p>
    <w:p w14:paraId="5C1761BD" w14:textId="383790D0" w:rsidR="009237C2" w:rsidRPr="00F47350" w:rsidRDefault="009237C2" w:rsidP="00807644">
      <w:pPr>
        <w:pStyle w:val="txt1"/>
        <w:tabs>
          <w:tab w:val="left" w:pos="284"/>
        </w:tabs>
        <w:spacing w:after="120" w:line="240" w:lineRule="auto"/>
        <w:ind w:left="284" w:hanging="284"/>
        <w:jc w:val="left"/>
        <w:rPr>
          <w:rFonts w:ascii="Arial" w:hAnsi="Arial" w:cs="Arial"/>
          <w:color w:val="0000FF"/>
          <w:sz w:val="24"/>
          <w:szCs w:val="24"/>
        </w:rPr>
      </w:pPr>
      <w:r w:rsidRPr="00F47350">
        <w:rPr>
          <w:rFonts w:ascii="Arial" w:hAnsi="Arial" w:cs="Arial"/>
          <w:color w:val="0000FF"/>
          <w:sz w:val="24"/>
          <w:szCs w:val="24"/>
        </w:rPr>
        <w:t>1.</w:t>
      </w:r>
      <w:r w:rsidRPr="00F47350">
        <w:rPr>
          <w:rFonts w:ascii="Arial" w:hAnsi="Arial" w:cs="Arial"/>
          <w:color w:val="0000FF"/>
          <w:sz w:val="24"/>
          <w:szCs w:val="24"/>
        </w:rPr>
        <w:tab/>
        <w:t>The in</w:t>
      </w:r>
      <w:r w:rsidR="00E15421" w:rsidRPr="00F47350">
        <w:rPr>
          <w:rFonts w:ascii="Arial" w:hAnsi="Arial" w:cs="Arial"/>
          <w:color w:val="0000FF"/>
          <w:sz w:val="24"/>
          <w:szCs w:val="24"/>
        </w:rPr>
        <w:t xml:space="preserve">formation itself must have the </w:t>
      </w:r>
      <w:r w:rsidRPr="00F47350">
        <w:rPr>
          <w:rFonts w:ascii="Arial" w:hAnsi="Arial" w:cs="Arial"/>
          <w:color w:val="0000FF"/>
          <w:sz w:val="24"/>
          <w:szCs w:val="24"/>
        </w:rPr>
        <w:t xml:space="preserve">necessary </w:t>
      </w:r>
      <w:r w:rsidR="00E15421" w:rsidRPr="00F47350">
        <w:rPr>
          <w:rFonts w:ascii="Arial" w:hAnsi="Arial" w:cs="Arial"/>
          <w:color w:val="0000FF"/>
          <w:sz w:val="24"/>
          <w:szCs w:val="24"/>
        </w:rPr>
        <w:t>quality of confidence</w:t>
      </w:r>
      <w:r w:rsidRPr="00F47350">
        <w:rPr>
          <w:rFonts w:ascii="Arial" w:hAnsi="Arial" w:cs="Arial"/>
          <w:color w:val="0000FF"/>
          <w:sz w:val="24"/>
          <w:szCs w:val="24"/>
        </w:rPr>
        <w:t xml:space="preserve"> about it</w:t>
      </w:r>
      <w:proofErr w:type="gramStart"/>
      <w:r w:rsidRPr="00F47350">
        <w:rPr>
          <w:rFonts w:ascii="Arial" w:hAnsi="Arial" w:cs="Arial"/>
          <w:color w:val="0000FF"/>
          <w:sz w:val="24"/>
          <w:szCs w:val="24"/>
        </w:rPr>
        <w:t>;</w:t>
      </w:r>
      <w:proofErr w:type="gramEnd"/>
    </w:p>
    <w:p w14:paraId="080D80BB" w14:textId="47AF28FA" w:rsidR="009237C2" w:rsidRPr="00F47350" w:rsidRDefault="009237C2" w:rsidP="00807644">
      <w:pPr>
        <w:pStyle w:val="boxlistm"/>
        <w:tabs>
          <w:tab w:val="left" w:pos="284"/>
        </w:tabs>
        <w:spacing w:after="120" w:line="240" w:lineRule="auto"/>
        <w:ind w:left="284" w:hanging="284"/>
        <w:jc w:val="left"/>
        <w:rPr>
          <w:rFonts w:ascii="Arial" w:hAnsi="Arial" w:cs="Arial"/>
          <w:color w:val="0000FF"/>
          <w:sz w:val="24"/>
          <w:szCs w:val="24"/>
        </w:rPr>
      </w:pPr>
      <w:r w:rsidRPr="00F47350">
        <w:rPr>
          <w:rFonts w:ascii="Arial" w:hAnsi="Arial" w:cs="Arial"/>
          <w:color w:val="0000FF"/>
          <w:sz w:val="24"/>
          <w:szCs w:val="24"/>
        </w:rPr>
        <w:t>2.</w:t>
      </w:r>
      <w:r w:rsidRPr="00F47350">
        <w:rPr>
          <w:rFonts w:ascii="Arial" w:hAnsi="Arial" w:cs="Arial"/>
          <w:color w:val="0000FF"/>
          <w:sz w:val="24"/>
          <w:szCs w:val="24"/>
        </w:rPr>
        <w:tab/>
      </w:r>
      <w:r w:rsidR="00E15421" w:rsidRPr="00F47350">
        <w:rPr>
          <w:rFonts w:ascii="Arial" w:hAnsi="Arial" w:cs="Arial"/>
          <w:color w:val="0000FF"/>
          <w:sz w:val="24"/>
          <w:szCs w:val="24"/>
        </w:rPr>
        <w:t xml:space="preserve">The claimant must have disclosed the information to the defendant in circumstances which created an obligation of confidence; </w:t>
      </w:r>
      <w:r w:rsidRPr="00F47350">
        <w:rPr>
          <w:rFonts w:ascii="Arial" w:hAnsi="Arial" w:cs="Arial"/>
          <w:color w:val="0000FF"/>
          <w:sz w:val="24"/>
          <w:szCs w:val="24"/>
        </w:rPr>
        <w:t>and</w:t>
      </w:r>
    </w:p>
    <w:p w14:paraId="09103D16" w14:textId="3C30D3BB" w:rsidR="009237C2" w:rsidRPr="00F47350" w:rsidRDefault="009237C2" w:rsidP="00807644">
      <w:pPr>
        <w:pStyle w:val="boxlistb"/>
        <w:tabs>
          <w:tab w:val="left" w:pos="284"/>
        </w:tabs>
        <w:spacing w:after="120" w:line="240" w:lineRule="auto"/>
        <w:ind w:left="284" w:hanging="284"/>
        <w:jc w:val="left"/>
        <w:rPr>
          <w:rFonts w:ascii="Arial" w:hAnsi="Arial" w:cs="Arial"/>
          <w:color w:val="0000FF"/>
          <w:sz w:val="24"/>
          <w:szCs w:val="24"/>
        </w:rPr>
      </w:pPr>
      <w:r w:rsidRPr="00F47350">
        <w:rPr>
          <w:rFonts w:ascii="Arial" w:hAnsi="Arial" w:cs="Arial"/>
          <w:color w:val="0000FF"/>
          <w:sz w:val="24"/>
          <w:szCs w:val="24"/>
        </w:rPr>
        <w:t>3.</w:t>
      </w:r>
      <w:r w:rsidRPr="00F47350">
        <w:rPr>
          <w:rFonts w:ascii="Arial" w:hAnsi="Arial" w:cs="Arial"/>
          <w:color w:val="0000FF"/>
          <w:sz w:val="24"/>
          <w:szCs w:val="24"/>
        </w:rPr>
        <w:tab/>
      </w:r>
      <w:r w:rsidR="00E15421" w:rsidRPr="00F47350">
        <w:rPr>
          <w:rFonts w:ascii="Arial" w:hAnsi="Arial" w:cs="Arial"/>
          <w:color w:val="0000FF"/>
          <w:sz w:val="24"/>
          <w:szCs w:val="24"/>
        </w:rPr>
        <w:t>The information must have been used to the detriment of the claimant without authorization</w:t>
      </w:r>
      <w:r w:rsidRPr="00F47350">
        <w:rPr>
          <w:rFonts w:ascii="Arial" w:hAnsi="Arial" w:cs="Arial"/>
          <w:color w:val="0000FF"/>
          <w:sz w:val="24"/>
          <w:szCs w:val="24"/>
        </w:rPr>
        <w:t>.</w:t>
      </w:r>
      <w:r w:rsidR="00CF479E" w:rsidRPr="00F47350">
        <w:rPr>
          <w:rStyle w:val="FootnoteReference"/>
          <w:rFonts w:ascii="Arial" w:hAnsi="Arial" w:cs="Arial"/>
          <w:color w:val="auto"/>
          <w:sz w:val="24"/>
          <w:szCs w:val="24"/>
        </w:rPr>
        <w:footnoteReference w:id="35"/>
      </w:r>
    </w:p>
    <w:p w14:paraId="1353EFD0" w14:textId="77777777" w:rsidR="00807644" w:rsidRPr="00F47350" w:rsidRDefault="00807644" w:rsidP="00807644">
      <w:pPr>
        <w:pStyle w:val="txt1"/>
        <w:jc w:val="left"/>
        <w:rPr>
          <w:rStyle w:val="documentbody1"/>
          <w:rFonts w:ascii="Arial" w:hAnsi="Arial" w:cs="Arial"/>
          <w:sz w:val="24"/>
          <w:szCs w:val="24"/>
        </w:rPr>
      </w:pPr>
    </w:p>
    <w:p w14:paraId="4C3608AB" w14:textId="77777777" w:rsidR="00807644" w:rsidRPr="00F47350" w:rsidRDefault="00807644" w:rsidP="00807644">
      <w:pPr>
        <w:pStyle w:val="txt1"/>
        <w:jc w:val="left"/>
        <w:rPr>
          <w:rFonts w:ascii="Arial" w:hAnsi="Arial" w:cs="Arial"/>
          <w:sz w:val="24"/>
          <w:szCs w:val="24"/>
        </w:rPr>
      </w:pPr>
      <w:r w:rsidRPr="00F47350">
        <w:rPr>
          <w:rStyle w:val="documentbody1"/>
          <w:rFonts w:ascii="Arial" w:hAnsi="Arial" w:cs="Arial"/>
          <w:sz w:val="24"/>
          <w:szCs w:val="24"/>
        </w:rPr>
        <w:tab/>
        <w:t xml:space="preserve">The ruling in </w:t>
      </w:r>
      <w:r w:rsidRPr="00F47350">
        <w:rPr>
          <w:rStyle w:val="casebolditalic"/>
          <w:rFonts w:ascii="Arial" w:hAnsi="Arial" w:cs="Arial"/>
          <w:sz w:val="24"/>
          <w:szCs w:val="24"/>
        </w:rPr>
        <w:t xml:space="preserve">Coco </w:t>
      </w:r>
      <w:r w:rsidRPr="00F47350">
        <w:rPr>
          <w:rFonts w:ascii="Arial" w:hAnsi="Arial" w:cs="Arial"/>
          <w:sz w:val="24"/>
          <w:szCs w:val="24"/>
        </w:rPr>
        <w:t xml:space="preserve">is still valid in common law today: </w:t>
      </w:r>
      <w:r w:rsidRPr="00F47350">
        <w:rPr>
          <w:rStyle w:val="sup"/>
          <w:rFonts w:ascii="Arial" w:hAnsi="Arial" w:cs="Arial"/>
          <w:sz w:val="24"/>
          <w:szCs w:val="24"/>
          <w:vertAlign w:val="baseline"/>
        </w:rPr>
        <w:t xml:space="preserve">the </w:t>
      </w:r>
      <w:r w:rsidRPr="00F47350">
        <w:rPr>
          <w:rFonts w:ascii="Arial" w:hAnsi="Arial" w:cs="Arial"/>
          <w:sz w:val="24"/>
          <w:szCs w:val="24"/>
        </w:rPr>
        <w:t>definition of a ‘breach of confidence’ needs to be made up of all three essential elements</w:t>
      </w:r>
    </w:p>
    <w:p w14:paraId="63B78688" w14:textId="77777777" w:rsidR="00807644" w:rsidRPr="00F47350" w:rsidRDefault="00807644" w:rsidP="00807644">
      <w:pPr>
        <w:pStyle w:val="txt1"/>
        <w:jc w:val="left"/>
        <w:rPr>
          <w:rFonts w:ascii="Arial" w:hAnsi="Arial" w:cs="Arial"/>
          <w:sz w:val="24"/>
          <w:szCs w:val="24"/>
        </w:rPr>
      </w:pPr>
    </w:p>
    <w:p w14:paraId="4664CEE6" w14:textId="4FF777B0" w:rsidR="008641EE" w:rsidRPr="00F47350" w:rsidRDefault="008641EE" w:rsidP="00807644">
      <w:pPr>
        <w:pStyle w:val="txt1"/>
        <w:ind w:firstLine="0"/>
        <w:jc w:val="left"/>
        <w:rPr>
          <w:rFonts w:ascii="Arial" w:hAnsi="Arial" w:cs="Arial"/>
          <w:b/>
          <w:sz w:val="24"/>
          <w:szCs w:val="24"/>
        </w:rPr>
      </w:pPr>
      <w:r w:rsidRPr="00F47350">
        <w:rPr>
          <w:rFonts w:ascii="Arial" w:hAnsi="Arial" w:cs="Arial"/>
          <w:b/>
          <w:color w:val="0000FF"/>
          <w:sz w:val="24"/>
          <w:szCs w:val="24"/>
        </w:rPr>
        <w:t xml:space="preserve">1.2.4 Remedies for breach of confidence </w:t>
      </w:r>
      <w:r w:rsidR="00774F48" w:rsidRPr="00F47350">
        <w:rPr>
          <w:rFonts w:ascii="Arial" w:hAnsi="Arial" w:cs="Arial"/>
          <w:b/>
          <w:color w:val="0000FF"/>
          <w:sz w:val="24"/>
          <w:szCs w:val="24"/>
        </w:rPr>
        <w:t xml:space="preserve">before </w:t>
      </w:r>
      <w:r w:rsidRPr="00F47350">
        <w:rPr>
          <w:rFonts w:ascii="Arial" w:hAnsi="Arial" w:cs="Arial"/>
          <w:b/>
          <w:color w:val="0000FF"/>
          <w:sz w:val="24"/>
          <w:szCs w:val="24"/>
        </w:rPr>
        <w:t>the Human Rights Act 1998</w:t>
      </w:r>
    </w:p>
    <w:p w14:paraId="21150B1F" w14:textId="56CE01D0" w:rsidR="00774F48" w:rsidRPr="00F47350" w:rsidRDefault="00774F48" w:rsidP="00774F48">
      <w:pPr>
        <w:pStyle w:val="txt"/>
        <w:jc w:val="left"/>
        <w:rPr>
          <w:rFonts w:ascii="Arial" w:hAnsi="Arial" w:cs="Arial"/>
          <w:sz w:val="24"/>
          <w:szCs w:val="24"/>
        </w:rPr>
      </w:pPr>
      <w:r w:rsidRPr="00F47350">
        <w:rPr>
          <w:rFonts w:ascii="Arial" w:hAnsi="Arial" w:cs="Arial"/>
          <w:sz w:val="24"/>
          <w:szCs w:val="24"/>
        </w:rPr>
        <w:t>Once a breach of confidence has been established, equitable remedy for such a breach comes into existence, including:</w:t>
      </w:r>
    </w:p>
    <w:p w14:paraId="3F5869B8" w14:textId="33E8DFF6" w:rsidR="00774F48" w:rsidRPr="00F47350" w:rsidRDefault="00774F48" w:rsidP="00774F48">
      <w:pPr>
        <w:pStyle w:val="listt"/>
        <w:jc w:val="left"/>
        <w:rPr>
          <w:rFonts w:ascii="Arial" w:hAnsi="Arial" w:cs="Arial"/>
          <w:color w:val="auto"/>
          <w:sz w:val="24"/>
          <w:szCs w:val="24"/>
        </w:rPr>
      </w:pPr>
      <w:r w:rsidRPr="00F47350">
        <w:rPr>
          <w:rStyle w:val="blue"/>
          <w:rFonts w:ascii="Arial" w:hAnsi="Arial" w:cs="Arial"/>
          <w:color w:val="auto"/>
          <w:sz w:val="24"/>
          <w:szCs w:val="24"/>
        </w:rPr>
        <w:t>1.</w:t>
      </w:r>
      <w:r w:rsidRPr="00F47350">
        <w:rPr>
          <w:rFonts w:ascii="Arial" w:hAnsi="Arial" w:cs="Arial"/>
          <w:color w:val="auto"/>
          <w:sz w:val="24"/>
          <w:szCs w:val="24"/>
        </w:rPr>
        <w:tab/>
      </w:r>
      <w:proofErr w:type="gramStart"/>
      <w:r w:rsidRPr="00F47350">
        <w:rPr>
          <w:rFonts w:ascii="Arial" w:hAnsi="Arial" w:cs="Arial"/>
          <w:color w:val="auto"/>
          <w:sz w:val="24"/>
          <w:szCs w:val="24"/>
        </w:rPr>
        <w:t>injunction</w:t>
      </w:r>
      <w:r w:rsidR="002F3895" w:rsidRPr="00F47350">
        <w:rPr>
          <w:rFonts w:ascii="Arial" w:hAnsi="Arial" w:cs="Arial"/>
          <w:color w:val="auto"/>
          <w:sz w:val="24"/>
          <w:szCs w:val="24"/>
        </w:rPr>
        <w:t>s</w:t>
      </w:r>
      <w:proofErr w:type="gramEnd"/>
      <w:r w:rsidR="002F3895" w:rsidRPr="00F47350">
        <w:rPr>
          <w:rStyle w:val="FootnoteReference"/>
          <w:rFonts w:ascii="Arial" w:hAnsi="Arial" w:cs="Arial"/>
          <w:color w:val="auto"/>
          <w:sz w:val="24"/>
          <w:szCs w:val="24"/>
        </w:rPr>
        <w:footnoteReference w:id="36"/>
      </w:r>
      <w:r w:rsidRPr="00F47350">
        <w:rPr>
          <w:rFonts w:ascii="Arial" w:hAnsi="Arial" w:cs="Arial"/>
          <w:color w:val="auto"/>
          <w:sz w:val="24"/>
          <w:szCs w:val="24"/>
        </w:rPr>
        <w:t>;</w:t>
      </w:r>
    </w:p>
    <w:p w14:paraId="3DDCA04B" w14:textId="77777777" w:rsidR="00774F48" w:rsidRPr="00F47350" w:rsidRDefault="00774F48" w:rsidP="00774F48">
      <w:pPr>
        <w:pStyle w:val="listm"/>
        <w:jc w:val="left"/>
        <w:rPr>
          <w:rFonts w:ascii="Arial" w:hAnsi="Arial" w:cs="Arial"/>
          <w:color w:val="auto"/>
          <w:sz w:val="24"/>
          <w:szCs w:val="24"/>
        </w:rPr>
      </w:pPr>
      <w:r w:rsidRPr="00F47350">
        <w:rPr>
          <w:rStyle w:val="blue"/>
          <w:rFonts w:ascii="Arial" w:hAnsi="Arial" w:cs="Arial"/>
          <w:color w:val="auto"/>
          <w:sz w:val="24"/>
          <w:szCs w:val="24"/>
        </w:rPr>
        <w:t>2.</w:t>
      </w:r>
      <w:r w:rsidRPr="00F47350">
        <w:rPr>
          <w:rFonts w:ascii="Arial" w:hAnsi="Arial" w:cs="Arial"/>
          <w:color w:val="auto"/>
          <w:sz w:val="24"/>
          <w:szCs w:val="24"/>
        </w:rPr>
        <w:tab/>
      </w:r>
      <w:proofErr w:type="gramStart"/>
      <w:r w:rsidRPr="00F47350">
        <w:rPr>
          <w:rFonts w:ascii="Arial" w:hAnsi="Arial" w:cs="Arial"/>
          <w:color w:val="auto"/>
          <w:sz w:val="24"/>
          <w:szCs w:val="24"/>
        </w:rPr>
        <w:t>compensatory</w:t>
      </w:r>
      <w:proofErr w:type="gramEnd"/>
      <w:r w:rsidRPr="00F47350">
        <w:rPr>
          <w:rFonts w:ascii="Arial" w:hAnsi="Arial" w:cs="Arial"/>
          <w:color w:val="auto"/>
          <w:sz w:val="24"/>
          <w:szCs w:val="24"/>
        </w:rPr>
        <w:t xml:space="preserve"> damages;</w:t>
      </w:r>
    </w:p>
    <w:p w14:paraId="53FE3F07" w14:textId="77777777" w:rsidR="00774F48" w:rsidRPr="00F47350" w:rsidRDefault="00774F48" w:rsidP="00774F48">
      <w:pPr>
        <w:pStyle w:val="listm"/>
        <w:jc w:val="left"/>
        <w:rPr>
          <w:rFonts w:ascii="Arial" w:hAnsi="Arial" w:cs="Arial"/>
          <w:color w:val="auto"/>
          <w:sz w:val="24"/>
          <w:szCs w:val="24"/>
        </w:rPr>
      </w:pPr>
      <w:r w:rsidRPr="00F47350">
        <w:rPr>
          <w:rStyle w:val="blue"/>
          <w:rFonts w:ascii="Arial" w:hAnsi="Arial" w:cs="Arial"/>
          <w:color w:val="auto"/>
          <w:sz w:val="24"/>
          <w:szCs w:val="24"/>
        </w:rPr>
        <w:t>3.</w:t>
      </w:r>
      <w:r w:rsidRPr="00F47350">
        <w:rPr>
          <w:rFonts w:ascii="Arial" w:hAnsi="Arial" w:cs="Arial"/>
          <w:color w:val="auto"/>
          <w:sz w:val="24"/>
          <w:szCs w:val="24"/>
        </w:rPr>
        <w:tab/>
      </w:r>
      <w:proofErr w:type="gramStart"/>
      <w:r w:rsidRPr="00F47350">
        <w:rPr>
          <w:rFonts w:ascii="Arial" w:hAnsi="Arial" w:cs="Arial"/>
          <w:color w:val="auto"/>
          <w:sz w:val="24"/>
          <w:szCs w:val="24"/>
        </w:rPr>
        <w:t>exemplary</w:t>
      </w:r>
      <w:proofErr w:type="gramEnd"/>
      <w:r w:rsidRPr="00F47350">
        <w:rPr>
          <w:rFonts w:ascii="Arial" w:hAnsi="Arial" w:cs="Arial"/>
          <w:color w:val="auto"/>
          <w:sz w:val="24"/>
          <w:szCs w:val="24"/>
        </w:rPr>
        <w:t xml:space="preserve"> damages;</w:t>
      </w:r>
    </w:p>
    <w:p w14:paraId="5BC4CAF4" w14:textId="77777777" w:rsidR="00774F48" w:rsidRPr="00F47350" w:rsidRDefault="00774F48" w:rsidP="00774F48">
      <w:pPr>
        <w:pStyle w:val="listm"/>
        <w:jc w:val="left"/>
        <w:rPr>
          <w:rFonts w:ascii="Arial" w:hAnsi="Arial" w:cs="Arial"/>
          <w:color w:val="auto"/>
          <w:sz w:val="24"/>
          <w:szCs w:val="24"/>
        </w:rPr>
      </w:pPr>
      <w:r w:rsidRPr="00F47350">
        <w:rPr>
          <w:rStyle w:val="blue"/>
          <w:rFonts w:ascii="Arial" w:hAnsi="Arial" w:cs="Arial"/>
          <w:color w:val="auto"/>
          <w:sz w:val="24"/>
          <w:szCs w:val="24"/>
        </w:rPr>
        <w:t>4.</w:t>
      </w:r>
      <w:r w:rsidRPr="00F47350">
        <w:rPr>
          <w:rFonts w:ascii="Arial" w:hAnsi="Arial" w:cs="Arial"/>
          <w:color w:val="auto"/>
          <w:sz w:val="24"/>
          <w:szCs w:val="24"/>
        </w:rPr>
        <w:tab/>
      </w:r>
      <w:proofErr w:type="gramStart"/>
      <w:r w:rsidRPr="00F47350">
        <w:rPr>
          <w:rFonts w:ascii="Arial" w:hAnsi="Arial" w:cs="Arial"/>
          <w:color w:val="auto"/>
          <w:sz w:val="24"/>
          <w:szCs w:val="24"/>
        </w:rPr>
        <w:t>account</w:t>
      </w:r>
      <w:proofErr w:type="gramEnd"/>
      <w:r w:rsidRPr="00F47350">
        <w:rPr>
          <w:rFonts w:ascii="Arial" w:hAnsi="Arial" w:cs="Arial"/>
          <w:color w:val="auto"/>
          <w:sz w:val="24"/>
          <w:szCs w:val="24"/>
        </w:rPr>
        <w:t xml:space="preserve"> of profits;</w:t>
      </w:r>
    </w:p>
    <w:p w14:paraId="27AAE38F" w14:textId="77777777" w:rsidR="00774F48" w:rsidRPr="00F47350" w:rsidRDefault="00774F48" w:rsidP="00774F48">
      <w:pPr>
        <w:pStyle w:val="listm"/>
        <w:jc w:val="left"/>
        <w:rPr>
          <w:rFonts w:ascii="Arial" w:hAnsi="Arial" w:cs="Arial"/>
          <w:color w:val="auto"/>
          <w:sz w:val="24"/>
          <w:szCs w:val="24"/>
        </w:rPr>
      </w:pPr>
      <w:r w:rsidRPr="00F47350">
        <w:rPr>
          <w:rStyle w:val="blue"/>
          <w:rFonts w:ascii="Arial" w:hAnsi="Arial" w:cs="Arial"/>
          <w:color w:val="auto"/>
          <w:sz w:val="24"/>
          <w:szCs w:val="24"/>
        </w:rPr>
        <w:t>5.</w:t>
      </w:r>
      <w:r w:rsidRPr="00F47350">
        <w:rPr>
          <w:rFonts w:ascii="Arial" w:hAnsi="Arial" w:cs="Arial"/>
          <w:color w:val="auto"/>
          <w:sz w:val="24"/>
          <w:szCs w:val="24"/>
        </w:rPr>
        <w:tab/>
      </w:r>
      <w:proofErr w:type="gramStart"/>
      <w:r w:rsidRPr="00F47350">
        <w:rPr>
          <w:rFonts w:ascii="Arial" w:hAnsi="Arial" w:cs="Arial"/>
          <w:color w:val="auto"/>
          <w:sz w:val="24"/>
          <w:szCs w:val="24"/>
        </w:rPr>
        <w:t>delivery</w:t>
      </w:r>
      <w:proofErr w:type="gramEnd"/>
      <w:r w:rsidRPr="00F47350">
        <w:rPr>
          <w:rFonts w:ascii="Arial" w:hAnsi="Arial" w:cs="Arial"/>
          <w:color w:val="auto"/>
          <w:sz w:val="24"/>
          <w:szCs w:val="24"/>
        </w:rPr>
        <w:t>-up;</w:t>
      </w:r>
    </w:p>
    <w:p w14:paraId="61E8B485" w14:textId="77777777" w:rsidR="00774F48" w:rsidRPr="00F47350" w:rsidRDefault="00774F48" w:rsidP="00774F48">
      <w:pPr>
        <w:pStyle w:val="listb"/>
        <w:jc w:val="left"/>
        <w:rPr>
          <w:rFonts w:ascii="Arial" w:hAnsi="Arial" w:cs="Arial"/>
          <w:color w:val="auto"/>
          <w:sz w:val="24"/>
          <w:szCs w:val="24"/>
        </w:rPr>
      </w:pPr>
      <w:r w:rsidRPr="00F47350">
        <w:rPr>
          <w:rStyle w:val="blue"/>
          <w:rFonts w:ascii="Arial" w:hAnsi="Arial" w:cs="Arial"/>
          <w:color w:val="auto"/>
          <w:sz w:val="24"/>
          <w:szCs w:val="24"/>
        </w:rPr>
        <w:t>6.</w:t>
      </w:r>
      <w:r w:rsidRPr="00F47350">
        <w:rPr>
          <w:rFonts w:ascii="Arial" w:hAnsi="Arial" w:cs="Arial"/>
          <w:color w:val="auto"/>
          <w:sz w:val="24"/>
          <w:szCs w:val="24"/>
        </w:rPr>
        <w:tab/>
      </w:r>
      <w:proofErr w:type="gramStart"/>
      <w:r w:rsidRPr="00F47350">
        <w:rPr>
          <w:rFonts w:ascii="Arial" w:hAnsi="Arial" w:cs="Arial"/>
          <w:color w:val="auto"/>
          <w:sz w:val="24"/>
          <w:szCs w:val="24"/>
        </w:rPr>
        <w:t>proportion</w:t>
      </w:r>
      <w:proofErr w:type="gramEnd"/>
      <w:r w:rsidRPr="00F47350">
        <w:rPr>
          <w:rFonts w:ascii="Arial" w:hAnsi="Arial" w:cs="Arial"/>
          <w:color w:val="auto"/>
          <w:sz w:val="24"/>
          <w:szCs w:val="24"/>
        </w:rPr>
        <w:t xml:space="preserve"> of costs.</w:t>
      </w:r>
    </w:p>
    <w:p w14:paraId="37624EC6" w14:textId="7868B29B" w:rsidR="00774F48" w:rsidRPr="00F47350" w:rsidRDefault="00B02CBE" w:rsidP="00774F48">
      <w:pPr>
        <w:pStyle w:val="txt"/>
        <w:jc w:val="left"/>
        <w:rPr>
          <w:rFonts w:ascii="Arial" w:hAnsi="Arial" w:cs="Arial"/>
          <w:sz w:val="24"/>
          <w:szCs w:val="24"/>
        </w:rPr>
      </w:pPr>
      <w:r w:rsidRPr="00F47350">
        <w:rPr>
          <w:rFonts w:ascii="Arial" w:hAnsi="Arial" w:cs="Arial"/>
          <w:sz w:val="24"/>
          <w:szCs w:val="24"/>
        </w:rPr>
        <w:lastRenderedPageBreak/>
        <w:tab/>
      </w:r>
      <w:r w:rsidR="00774F48" w:rsidRPr="00F47350">
        <w:rPr>
          <w:rFonts w:ascii="Arial" w:hAnsi="Arial" w:cs="Arial"/>
          <w:sz w:val="24"/>
          <w:szCs w:val="24"/>
        </w:rPr>
        <w:t xml:space="preserve">How then </w:t>
      </w:r>
      <w:proofErr w:type="gramStart"/>
      <w:r w:rsidR="00774F48" w:rsidRPr="00F47350">
        <w:rPr>
          <w:rFonts w:ascii="Arial" w:hAnsi="Arial" w:cs="Arial"/>
          <w:sz w:val="24"/>
          <w:szCs w:val="24"/>
        </w:rPr>
        <w:t>are damages awarded by the courts for breach of confidence</w:t>
      </w:r>
      <w:proofErr w:type="gramEnd"/>
      <w:r w:rsidR="00774F48" w:rsidRPr="00F47350">
        <w:rPr>
          <w:rFonts w:ascii="Arial" w:hAnsi="Arial" w:cs="Arial"/>
          <w:sz w:val="24"/>
          <w:szCs w:val="24"/>
        </w:rPr>
        <w:t xml:space="preserve">? Ten years after the leading judgment in </w:t>
      </w:r>
      <w:r w:rsidR="00774F48" w:rsidRPr="00F47350">
        <w:rPr>
          <w:rFonts w:ascii="Arial" w:hAnsi="Arial" w:cs="Arial"/>
          <w:b/>
          <w:i/>
          <w:sz w:val="24"/>
          <w:szCs w:val="24"/>
        </w:rPr>
        <w:t xml:space="preserve">Coco, </w:t>
      </w:r>
      <w:r w:rsidR="00774F48" w:rsidRPr="00F47350">
        <w:rPr>
          <w:rFonts w:ascii="Arial" w:hAnsi="Arial" w:cs="Arial"/>
          <w:sz w:val="24"/>
          <w:szCs w:val="24"/>
        </w:rPr>
        <w:t xml:space="preserve">Sir Robert Megarry VC commented in </w:t>
      </w:r>
      <w:r w:rsidR="00774F48" w:rsidRPr="00F47350">
        <w:rPr>
          <w:rStyle w:val="casebolditalic"/>
          <w:rFonts w:ascii="Arial" w:hAnsi="Arial" w:cs="Arial"/>
          <w:sz w:val="24"/>
          <w:szCs w:val="24"/>
        </w:rPr>
        <w:t>Malone</w:t>
      </w:r>
      <w:r w:rsidR="00774F48" w:rsidRPr="00F47350">
        <w:rPr>
          <w:rFonts w:ascii="Arial" w:hAnsi="Arial" w:cs="Arial"/>
          <w:sz w:val="24"/>
          <w:szCs w:val="24"/>
        </w:rPr>
        <w:t xml:space="preserve"> on the unsatisfactory state in the law of equity in that:</w:t>
      </w:r>
    </w:p>
    <w:p w14:paraId="5174D074" w14:textId="61F9144A" w:rsidR="00774F48" w:rsidRPr="00F47350" w:rsidRDefault="00774F48" w:rsidP="00774F48">
      <w:pPr>
        <w:pStyle w:val="extalone"/>
        <w:jc w:val="left"/>
        <w:rPr>
          <w:rFonts w:ascii="Arial" w:hAnsi="Arial" w:cs="Arial"/>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xml:space="preserve">the right of confidentiality is an equitable right which is still in the course of development, and is usually protected by the grant of an injunction to prevent disclosure of the confidence. </w:t>
      </w:r>
      <w:r w:rsidR="00B02CBE" w:rsidRPr="00F47350">
        <w:rPr>
          <w:rStyle w:val="blue"/>
          <w:rFonts w:ascii="Arial" w:hAnsi="Arial" w:cs="Arial"/>
          <w:color w:val="0000FF"/>
          <w:sz w:val="24"/>
          <w:szCs w:val="24"/>
        </w:rPr>
        <w:t xml:space="preserve">… </w:t>
      </w:r>
      <w:r w:rsidRPr="00F47350">
        <w:rPr>
          <w:rStyle w:val="blue"/>
          <w:rFonts w:ascii="Arial" w:hAnsi="Arial" w:cs="Arial"/>
          <w:color w:val="0000FF"/>
          <w:sz w:val="24"/>
          <w:szCs w:val="24"/>
        </w:rPr>
        <w:t>In such a case, where there is no breach of contract or other orthodox foundation for damages at common law, it seems doubtful whether there is any right to damages, as distinct from an account of profits.</w:t>
      </w:r>
      <w:r w:rsidRPr="00F47350">
        <w:rPr>
          <w:rStyle w:val="FootnoteReference"/>
          <w:rFonts w:ascii="Arial" w:hAnsi="Arial" w:cs="Arial"/>
          <w:color w:val="auto"/>
          <w:sz w:val="24"/>
          <w:szCs w:val="24"/>
        </w:rPr>
        <w:footnoteReference w:id="37"/>
      </w:r>
    </w:p>
    <w:p w14:paraId="3EFEB220" w14:textId="570740D7" w:rsidR="00186A30" w:rsidRPr="00F47350" w:rsidRDefault="00774F48" w:rsidP="00186A30">
      <w:pPr>
        <w:pStyle w:val="txt"/>
        <w:jc w:val="left"/>
        <w:rPr>
          <w:rFonts w:ascii="Arial" w:hAnsi="Arial" w:cs="Arial"/>
          <w:sz w:val="24"/>
          <w:szCs w:val="24"/>
        </w:rPr>
      </w:pPr>
      <w:r w:rsidRPr="00F47350">
        <w:rPr>
          <w:rFonts w:ascii="Arial" w:hAnsi="Arial" w:cs="Arial"/>
          <w:sz w:val="24"/>
          <w:szCs w:val="24"/>
        </w:rPr>
        <w:tab/>
      </w:r>
      <w:r w:rsidR="008641EE" w:rsidRPr="00F47350">
        <w:rPr>
          <w:rFonts w:ascii="Arial" w:hAnsi="Arial" w:cs="Arial"/>
          <w:sz w:val="24"/>
          <w:szCs w:val="24"/>
        </w:rPr>
        <w:t>With no relationship between confider and confidant, the obligation of confidence is not established and a claimant would not succee</w:t>
      </w:r>
      <w:r w:rsidR="00B02CBE" w:rsidRPr="00F47350">
        <w:rPr>
          <w:rFonts w:ascii="Arial" w:hAnsi="Arial" w:cs="Arial"/>
          <w:sz w:val="24"/>
          <w:szCs w:val="24"/>
        </w:rPr>
        <w:t xml:space="preserve">d </w:t>
      </w:r>
      <w:r w:rsidR="00186A30" w:rsidRPr="00F47350">
        <w:rPr>
          <w:rFonts w:ascii="Arial" w:hAnsi="Arial" w:cs="Arial"/>
          <w:sz w:val="24"/>
          <w:szCs w:val="24"/>
        </w:rPr>
        <w:t>in a confidentiality action</w:t>
      </w:r>
      <w:r w:rsidR="0072491D" w:rsidRPr="00F47350">
        <w:rPr>
          <w:rFonts w:ascii="Arial" w:hAnsi="Arial" w:cs="Arial"/>
          <w:sz w:val="24"/>
          <w:szCs w:val="24"/>
        </w:rPr>
        <w:t>.</w:t>
      </w:r>
    </w:p>
    <w:p w14:paraId="4B52FE30" w14:textId="34977C94" w:rsidR="008641EE" w:rsidRPr="00F47350" w:rsidRDefault="008641EE" w:rsidP="009F25F6">
      <w:pPr>
        <w:pStyle w:val="txt"/>
        <w:jc w:val="left"/>
        <w:rPr>
          <w:rFonts w:ascii="Arial" w:hAnsi="Arial" w:cs="Arial"/>
          <w:sz w:val="24"/>
          <w:szCs w:val="24"/>
        </w:rPr>
      </w:pPr>
    </w:p>
    <w:p w14:paraId="58FF6B64" w14:textId="316D4645" w:rsidR="008641EE" w:rsidRPr="00F47350" w:rsidRDefault="00E404C9" w:rsidP="008641EE">
      <w:pPr>
        <w:pStyle w:val="txt"/>
        <w:jc w:val="left"/>
        <w:rPr>
          <w:rFonts w:ascii="Arial" w:hAnsi="Arial" w:cs="Arial"/>
          <w:b/>
          <w:color w:val="0000FF"/>
          <w:sz w:val="24"/>
          <w:szCs w:val="24"/>
        </w:rPr>
      </w:pPr>
      <w:r w:rsidRPr="00F47350">
        <w:rPr>
          <w:rFonts w:ascii="Arial" w:hAnsi="Arial" w:cs="Arial"/>
          <w:b/>
          <w:color w:val="0000FF"/>
          <w:sz w:val="24"/>
          <w:szCs w:val="24"/>
        </w:rPr>
        <w:t>1.2.5</w:t>
      </w:r>
      <w:r w:rsidR="00B8432E" w:rsidRPr="00F47350">
        <w:rPr>
          <w:rFonts w:ascii="Arial" w:hAnsi="Arial" w:cs="Arial"/>
          <w:b/>
          <w:color w:val="0000FF"/>
          <w:sz w:val="24"/>
          <w:szCs w:val="24"/>
        </w:rPr>
        <w:t xml:space="preserve"> </w:t>
      </w:r>
      <w:r w:rsidR="00AB5633" w:rsidRPr="00F47350">
        <w:rPr>
          <w:rFonts w:ascii="Arial" w:hAnsi="Arial" w:cs="Arial"/>
          <w:b/>
          <w:color w:val="0000FF"/>
          <w:sz w:val="24"/>
          <w:szCs w:val="24"/>
        </w:rPr>
        <w:t>‘</w:t>
      </w:r>
      <w:r w:rsidR="00B8432E" w:rsidRPr="00F47350">
        <w:rPr>
          <w:rFonts w:ascii="Arial" w:hAnsi="Arial" w:cs="Arial"/>
          <w:b/>
          <w:color w:val="0000FF"/>
          <w:sz w:val="24"/>
          <w:szCs w:val="24"/>
        </w:rPr>
        <w:t>Kiss and tell</w:t>
      </w:r>
      <w:r w:rsidR="00AB5633" w:rsidRPr="00F47350">
        <w:rPr>
          <w:rFonts w:ascii="Arial" w:hAnsi="Arial" w:cs="Arial"/>
          <w:b/>
          <w:color w:val="0000FF"/>
          <w:sz w:val="24"/>
          <w:szCs w:val="24"/>
        </w:rPr>
        <w:t>’</w:t>
      </w:r>
      <w:r w:rsidR="00B8432E" w:rsidRPr="00F47350">
        <w:rPr>
          <w:rFonts w:ascii="Arial" w:hAnsi="Arial" w:cs="Arial"/>
          <w:b/>
          <w:color w:val="0000FF"/>
          <w:sz w:val="24"/>
          <w:szCs w:val="24"/>
        </w:rPr>
        <w:t xml:space="preserve"> </w:t>
      </w:r>
      <w:r w:rsidR="008641EE" w:rsidRPr="00F47350">
        <w:rPr>
          <w:rFonts w:ascii="Arial" w:hAnsi="Arial" w:cs="Arial"/>
          <w:b/>
          <w:color w:val="0000FF"/>
          <w:sz w:val="24"/>
          <w:szCs w:val="24"/>
        </w:rPr>
        <w:t>–</w:t>
      </w:r>
      <w:r w:rsidR="00B8432E" w:rsidRPr="00F47350">
        <w:rPr>
          <w:rFonts w:ascii="Arial" w:hAnsi="Arial" w:cs="Arial"/>
          <w:b/>
          <w:color w:val="0000FF"/>
          <w:sz w:val="24"/>
          <w:szCs w:val="24"/>
        </w:rPr>
        <w:t xml:space="preserve"> tales</w:t>
      </w:r>
      <w:r w:rsidR="008641EE" w:rsidRPr="00F47350">
        <w:rPr>
          <w:rFonts w:ascii="Arial" w:hAnsi="Arial" w:cs="Arial"/>
          <w:b/>
          <w:color w:val="0000FF"/>
          <w:sz w:val="24"/>
          <w:szCs w:val="24"/>
        </w:rPr>
        <w:t>: breach of confidence in the domestic setting</w:t>
      </w:r>
    </w:p>
    <w:p w14:paraId="3FA10DF7" w14:textId="14508746" w:rsidR="00B02CBE" w:rsidRPr="00F47350" w:rsidRDefault="008B544A" w:rsidP="00B02CBE">
      <w:pPr>
        <w:pStyle w:val="txt"/>
        <w:jc w:val="left"/>
        <w:rPr>
          <w:rFonts w:ascii="Arial" w:hAnsi="Arial" w:cs="Arial"/>
          <w:sz w:val="24"/>
          <w:szCs w:val="24"/>
        </w:rPr>
      </w:pPr>
      <w:r w:rsidRPr="00F47350">
        <w:rPr>
          <w:rFonts w:ascii="Arial" w:hAnsi="Arial" w:cs="Arial"/>
          <w:sz w:val="24"/>
          <w:szCs w:val="24"/>
        </w:rPr>
        <w:t xml:space="preserve">From the 1960s onwards, we can observe two </w:t>
      </w:r>
      <w:r w:rsidR="00B02CBE" w:rsidRPr="00F47350">
        <w:rPr>
          <w:rFonts w:ascii="Arial" w:hAnsi="Arial" w:cs="Arial"/>
          <w:sz w:val="24"/>
          <w:szCs w:val="24"/>
        </w:rPr>
        <w:t>branches of ‘confidentiality’ developing in common law, one in relation to trade and business secrets (</w:t>
      </w:r>
      <w:r w:rsidRPr="00F47350">
        <w:rPr>
          <w:rFonts w:ascii="Arial" w:hAnsi="Arial" w:cs="Arial"/>
          <w:sz w:val="24"/>
          <w:szCs w:val="24"/>
        </w:rPr>
        <w:t xml:space="preserve">i.e. </w:t>
      </w:r>
      <w:r w:rsidRPr="00F47350">
        <w:rPr>
          <w:rFonts w:ascii="Arial" w:hAnsi="Arial" w:cs="Arial"/>
          <w:b/>
          <w:i/>
          <w:sz w:val="24"/>
          <w:szCs w:val="24"/>
        </w:rPr>
        <w:t>Coco</w:t>
      </w:r>
      <w:r w:rsidRPr="00F47350">
        <w:rPr>
          <w:rFonts w:ascii="Arial" w:hAnsi="Arial" w:cs="Arial"/>
          <w:sz w:val="24"/>
          <w:szCs w:val="24"/>
        </w:rPr>
        <w:t xml:space="preserve"> or </w:t>
      </w:r>
      <w:r w:rsidRPr="00F47350">
        <w:rPr>
          <w:rFonts w:ascii="Arial" w:hAnsi="Arial" w:cs="Arial"/>
          <w:b/>
          <w:i/>
          <w:sz w:val="24"/>
          <w:szCs w:val="24"/>
        </w:rPr>
        <w:t>Campbell Engineering</w:t>
      </w:r>
      <w:r w:rsidRPr="00F47350">
        <w:rPr>
          <w:rFonts w:ascii="Arial" w:hAnsi="Arial" w:cs="Arial"/>
          <w:sz w:val="24"/>
          <w:szCs w:val="24"/>
        </w:rPr>
        <w:t xml:space="preserve"> – type cases) </w:t>
      </w:r>
      <w:r w:rsidR="00B02CBE" w:rsidRPr="00F47350">
        <w:rPr>
          <w:rFonts w:ascii="Arial" w:hAnsi="Arial" w:cs="Arial"/>
          <w:sz w:val="24"/>
          <w:szCs w:val="24"/>
        </w:rPr>
        <w:t xml:space="preserve">and the second in relation to misuse of private information </w:t>
      </w:r>
      <w:r w:rsidRPr="00F47350">
        <w:rPr>
          <w:rFonts w:ascii="Arial" w:hAnsi="Arial" w:cs="Arial"/>
          <w:sz w:val="24"/>
          <w:szCs w:val="24"/>
        </w:rPr>
        <w:t xml:space="preserve">in form of </w:t>
      </w:r>
      <w:r w:rsidR="00B02CBE" w:rsidRPr="00F47350">
        <w:rPr>
          <w:rFonts w:ascii="Arial" w:hAnsi="Arial" w:cs="Arial"/>
          <w:sz w:val="24"/>
          <w:szCs w:val="24"/>
        </w:rPr>
        <w:t>‘kiss and tell’ stories</w:t>
      </w:r>
      <w:r w:rsidRPr="00F47350">
        <w:rPr>
          <w:rFonts w:ascii="Arial" w:hAnsi="Arial" w:cs="Arial"/>
          <w:sz w:val="24"/>
          <w:szCs w:val="24"/>
        </w:rPr>
        <w:t xml:space="preserve"> involving celebrities</w:t>
      </w:r>
      <w:r w:rsidR="00B02CBE" w:rsidRPr="00F47350">
        <w:rPr>
          <w:rFonts w:ascii="Arial" w:hAnsi="Arial" w:cs="Arial"/>
          <w:sz w:val="24"/>
          <w:szCs w:val="24"/>
        </w:rPr>
        <w:t xml:space="preserve">. </w:t>
      </w:r>
    </w:p>
    <w:p w14:paraId="70623383" w14:textId="77777777" w:rsidR="008B544A" w:rsidRPr="00F47350" w:rsidRDefault="008B544A" w:rsidP="008641EE">
      <w:pPr>
        <w:pStyle w:val="txt"/>
        <w:jc w:val="left"/>
        <w:rPr>
          <w:rFonts w:ascii="Arial" w:hAnsi="Arial" w:cs="Arial"/>
          <w:sz w:val="24"/>
          <w:szCs w:val="24"/>
        </w:rPr>
      </w:pPr>
    </w:p>
    <w:p w14:paraId="59C7BBE9" w14:textId="626313EC" w:rsidR="008641EE" w:rsidRPr="00F47350" w:rsidRDefault="008B544A" w:rsidP="008641EE">
      <w:pPr>
        <w:pStyle w:val="txt"/>
        <w:jc w:val="left"/>
        <w:rPr>
          <w:rFonts w:ascii="Arial" w:hAnsi="Arial" w:cs="Arial"/>
          <w:sz w:val="24"/>
          <w:szCs w:val="24"/>
        </w:rPr>
      </w:pPr>
      <w:r w:rsidRPr="00F47350">
        <w:rPr>
          <w:rFonts w:ascii="Arial" w:hAnsi="Arial" w:cs="Arial"/>
          <w:sz w:val="24"/>
          <w:szCs w:val="24"/>
        </w:rPr>
        <w:tab/>
      </w:r>
      <w:r w:rsidR="008641EE" w:rsidRPr="00F47350">
        <w:rPr>
          <w:rFonts w:ascii="Arial" w:hAnsi="Arial" w:cs="Arial"/>
          <w:sz w:val="24"/>
          <w:szCs w:val="24"/>
        </w:rPr>
        <w:t>When people kiss and later one of them tells</w:t>
      </w:r>
      <w:proofErr w:type="gramStart"/>
      <w:r w:rsidR="008641EE" w:rsidRPr="00F47350">
        <w:rPr>
          <w:rFonts w:ascii="Arial" w:hAnsi="Arial" w:cs="Arial"/>
          <w:sz w:val="24"/>
          <w:szCs w:val="24"/>
        </w:rPr>
        <w:t>,</w:t>
      </w:r>
      <w:proofErr w:type="gramEnd"/>
      <w:r w:rsidR="008641EE" w:rsidRPr="00F47350">
        <w:rPr>
          <w:rFonts w:ascii="Arial" w:hAnsi="Arial" w:cs="Arial"/>
          <w:sz w:val="24"/>
          <w:szCs w:val="24"/>
        </w:rPr>
        <w:t xml:space="preserve"> the person who does so is almost certainly breaking a confidential arrangement. Though</w:t>
      </w:r>
      <w:r w:rsidRPr="00F47350">
        <w:rPr>
          <w:rFonts w:ascii="Arial" w:hAnsi="Arial" w:cs="Arial"/>
          <w:sz w:val="24"/>
          <w:szCs w:val="24"/>
        </w:rPr>
        <w:t xml:space="preserve"> this book advances the ‘open justice’ principle it is worth noting </w:t>
      </w:r>
      <w:r w:rsidR="004556FE" w:rsidRPr="00F47350">
        <w:rPr>
          <w:rFonts w:ascii="Arial" w:hAnsi="Arial" w:cs="Arial"/>
          <w:sz w:val="24"/>
          <w:szCs w:val="24"/>
        </w:rPr>
        <w:t xml:space="preserve">that private communication between couples should be free from distribution to the press (and this includes modern practices such as text messaging, emails etc.). This point was developed in the sensational divorce proceedings concerning the </w:t>
      </w:r>
      <w:r w:rsidR="004556FE" w:rsidRPr="00F47350">
        <w:rPr>
          <w:rStyle w:val="casebolditalic"/>
          <w:rFonts w:ascii="Arial" w:hAnsi="Arial" w:cs="Arial"/>
          <w:sz w:val="24"/>
          <w:szCs w:val="24"/>
        </w:rPr>
        <w:t>Duchess and Duke of Argyll</w:t>
      </w:r>
      <w:r w:rsidR="00CD7245" w:rsidRPr="00F47350">
        <w:rPr>
          <w:rStyle w:val="FootnoteReference"/>
          <w:rFonts w:ascii="Arial" w:hAnsi="Arial" w:cs="Arial"/>
          <w:bCs/>
          <w:iCs/>
          <w:sz w:val="24"/>
          <w:szCs w:val="24"/>
        </w:rPr>
        <w:footnoteReference w:id="38"/>
      </w:r>
      <w:r w:rsidR="00C6297C" w:rsidRPr="00F47350">
        <w:rPr>
          <w:rStyle w:val="casebolditalic"/>
          <w:rFonts w:ascii="Arial" w:hAnsi="Arial" w:cs="Arial"/>
          <w:b w:val="0"/>
          <w:i w:val="0"/>
          <w:sz w:val="24"/>
          <w:szCs w:val="24"/>
        </w:rPr>
        <w:t xml:space="preserve"> </w:t>
      </w:r>
      <w:r w:rsidR="004556FE" w:rsidRPr="00F47350">
        <w:rPr>
          <w:rFonts w:ascii="Arial" w:hAnsi="Arial" w:cs="Arial"/>
          <w:sz w:val="24"/>
          <w:szCs w:val="24"/>
        </w:rPr>
        <w:t>(</w:t>
      </w:r>
      <w:r w:rsidR="00C6297C" w:rsidRPr="00F47350">
        <w:rPr>
          <w:rFonts w:ascii="Arial" w:hAnsi="Arial" w:cs="Arial"/>
          <w:sz w:val="24"/>
          <w:szCs w:val="24"/>
        </w:rPr>
        <w:t xml:space="preserve">for confidentiality </w:t>
      </w:r>
      <w:r w:rsidR="004556FE" w:rsidRPr="00F47350">
        <w:rPr>
          <w:rFonts w:ascii="Arial" w:hAnsi="Arial" w:cs="Arial"/>
          <w:sz w:val="24"/>
          <w:szCs w:val="24"/>
        </w:rPr>
        <w:t xml:space="preserve">see also: </w:t>
      </w:r>
      <w:r w:rsidR="004556FE" w:rsidRPr="00F47350">
        <w:rPr>
          <w:rStyle w:val="casebolditalic"/>
          <w:rFonts w:ascii="Arial" w:hAnsi="Arial" w:cs="Arial"/>
          <w:sz w:val="24"/>
          <w:szCs w:val="24"/>
        </w:rPr>
        <w:t>Stephens v Avery</w:t>
      </w:r>
      <w:r w:rsidR="004556FE" w:rsidRPr="00F47350">
        <w:rPr>
          <w:rFonts w:ascii="Arial" w:hAnsi="Arial" w:cs="Arial"/>
          <w:sz w:val="24"/>
          <w:szCs w:val="24"/>
        </w:rPr>
        <w:t xml:space="preserve"> </w:t>
      </w:r>
      <w:r w:rsidR="004556FE" w:rsidRPr="00F47350">
        <w:rPr>
          <w:rStyle w:val="caseroman"/>
          <w:rFonts w:ascii="Arial" w:hAnsi="Arial" w:cs="Arial"/>
          <w:sz w:val="24"/>
          <w:szCs w:val="24"/>
        </w:rPr>
        <w:t>(1988)</w:t>
      </w:r>
      <w:r w:rsidR="004556FE" w:rsidRPr="00F47350">
        <w:rPr>
          <w:rStyle w:val="FootnoteReference"/>
          <w:rFonts w:ascii="Arial" w:hAnsi="Arial" w:cs="Arial"/>
          <w:sz w:val="24"/>
          <w:szCs w:val="24"/>
        </w:rPr>
        <w:footnoteReference w:id="39"/>
      </w:r>
      <w:r w:rsidR="004556FE" w:rsidRPr="00F47350">
        <w:rPr>
          <w:rFonts w:ascii="Arial" w:hAnsi="Arial" w:cs="Arial"/>
          <w:sz w:val="24"/>
          <w:szCs w:val="24"/>
        </w:rPr>
        <w:t>).</w:t>
      </w:r>
      <w:r w:rsidR="00C6297C" w:rsidRPr="00F47350">
        <w:rPr>
          <w:rFonts w:ascii="Arial" w:hAnsi="Arial" w:cs="Arial"/>
          <w:sz w:val="24"/>
          <w:szCs w:val="24"/>
        </w:rPr>
        <w:t xml:space="preserve"> However, in another famous divorce case, </w:t>
      </w:r>
      <w:r w:rsidR="008641EE" w:rsidRPr="00F47350">
        <w:rPr>
          <w:rStyle w:val="casebolditalic"/>
          <w:rFonts w:ascii="Arial" w:hAnsi="Arial" w:cs="Arial"/>
          <w:sz w:val="24"/>
          <w:szCs w:val="24"/>
        </w:rPr>
        <w:t>Scott v Scott</w:t>
      </w:r>
      <w:r w:rsidR="008641EE" w:rsidRPr="00F47350">
        <w:rPr>
          <w:rFonts w:ascii="Arial" w:hAnsi="Arial" w:cs="Arial"/>
          <w:sz w:val="24"/>
          <w:szCs w:val="24"/>
        </w:rPr>
        <w:t xml:space="preserve"> </w:t>
      </w:r>
      <w:r w:rsidR="008641EE" w:rsidRPr="00F47350">
        <w:rPr>
          <w:rStyle w:val="caseroman"/>
          <w:rFonts w:ascii="Arial" w:hAnsi="Arial" w:cs="Arial"/>
          <w:sz w:val="24"/>
          <w:szCs w:val="24"/>
        </w:rPr>
        <w:t>(1913)</w:t>
      </w:r>
      <w:r w:rsidR="008641EE" w:rsidRPr="00F47350">
        <w:rPr>
          <w:rFonts w:ascii="Arial" w:hAnsi="Arial" w:cs="Arial"/>
          <w:sz w:val="24"/>
          <w:szCs w:val="24"/>
        </w:rPr>
        <w:t>,</w:t>
      </w:r>
      <w:r w:rsidR="00C209E6" w:rsidRPr="00F47350">
        <w:rPr>
          <w:rStyle w:val="FootnoteReference"/>
          <w:rFonts w:ascii="Arial" w:hAnsi="Arial" w:cs="Arial"/>
          <w:sz w:val="24"/>
          <w:szCs w:val="24"/>
        </w:rPr>
        <w:footnoteReference w:id="40"/>
      </w:r>
      <w:r w:rsidR="00C209E6" w:rsidRPr="00F47350">
        <w:rPr>
          <w:rStyle w:val="sup"/>
          <w:rFonts w:ascii="Arial" w:hAnsi="Arial" w:cs="Arial"/>
          <w:sz w:val="24"/>
          <w:szCs w:val="24"/>
        </w:rPr>
        <w:t xml:space="preserve"> </w:t>
      </w:r>
      <w:r w:rsidR="008641EE" w:rsidRPr="00F47350">
        <w:rPr>
          <w:rFonts w:ascii="Arial" w:hAnsi="Arial" w:cs="Arial"/>
          <w:sz w:val="24"/>
          <w:szCs w:val="24"/>
        </w:rPr>
        <w:t xml:space="preserve">the courts </w:t>
      </w:r>
      <w:r w:rsidR="00C6297C" w:rsidRPr="00F47350">
        <w:rPr>
          <w:rFonts w:ascii="Arial" w:hAnsi="Arial" w:cs="Arial"/>
          <w:sz w:val="24"/>
          <w:szCs w:val="24"/>
        </w:rPr>
        <w:t xml:space="preserve">gave </w:t>
      </w:r>
      <w:r w:rsidR="008641EE" w:rsidRPr="00F47350">
        <w:rPr>
          <w:rFonts w:ascii="Arial" w:hAnsi="Arial" w:cs="Arial"/>
          <w:sz w:val="24"/>
          <w:szCs w:val="24"/>
        </w:rPr>
        <w:t xml:space="preserve">a </w:t>
      </w:r>
      <w:r w:rsidR="008641EE" w:rsidRPr="00F47350">
        <w:rPr>
          <w:rFonts w:ascii="Arial" w:hAnsi="Arial" w:cs="Arial"/>
          <w:sz w:val="24"/>
          <w:szCs w:val="24"/>
        </w:rPr>
        <w:lastRenderedPageBreak/>
        <w:t>carte blanche</w:t>
      </w:r>
      <w:r w:rsidR="00C6297C" w:rsidRPr="00F47350">
        <w:rPr>
          <w:rFonts w:ascii="Arial" w:hAnsi="Arial" w:cs="Arial"/>
          <w:sz w:val="24"/>
          <w:szCs w:val="24"/>
        </w:rPr>
        <w:t xml:space="preserve"> approach to the disclosur</w:t>
      </w:r>
      <w:r w:rsidR="0002000A" w:rsidRPr="00F47350">
        <w:rPr>
          <w:rFonts w:ascii="Arial" w:hAnsi="Arial" w:cs="Arial"/>
          <w:sz w:val="24"/>
          <w:szCs w:val="24"/>
        </w:rPr>
        <w:t>e of confidential information.</w:t>
      </w:r>
    </w:p>
    <w:p w14:paraId="379F57BF" w14:textId="76F60AA2" w:rsidR="00C6297C" w:rsidRPr="00F47350" w:rsidRDefault="00C6297C" w:rsidP="008641EE">
      <w:pPr>
        <w:pStyle w:val="txt"/>
        <w:jc w:val="left"/>
        <w:rPr>
          <w:rFonts w:ascii="Arial" w:hAnsi="Arial" w:cs="Arial"/>
          <w:b/>
          <w:bCs/>
          <w:iCs/>
          <w:color w:val="0000FF"/>
          <w:sz w:val="24"/>
          <w:szCs w:val="24"/>
        </w:rPr>
      </w:pPr>
      <w:r w:rsidRPr="00F47350">
        <w:rPr>
          <w:rFonts w:ascii="Arial" w:hAnsi="Arial" w:cs="Arial"/>
          <w:b/>
          <w:color w:val="0000FF"/>
          <w:sz w:val="24"/>
          <w:szCs w:val="24"/>
        </w:rPr>
        <w:t>See Chapter 8.2</w:t>
      </w:r>
    </w:p>
    <w:p w14:paraId="4A3C0616" w14:textId="77777777" w:rsidR="005A453C" w:rsidRPr="00F47350" w:rsidRDefault="005A453C" w:rsidP="008641EE">
      <w:pPr>
        <w:pStyle w:val="txt1"/>
        <w:jc w:val="left"/>
        <w:rPr>
          <w:rFonts w:ascii="Arial" w:hAnsi="Arial" w:cs="Arial"/>
          <w:sz w:val="24"/>
          <w:szCs w:val="24"/>
        </w:rPr>
      </w:pPr>
    </w:p>
    <w:p w14:paraId="298906BA" w14:textId="21356392" w:rsidR="008641EE" w:rsidRPr="00F47350" w:rsidRDefault="00A67B10" w:rsidP="0002000A">
      <w:pPr>
        <w:pStyle w:val="txt1"/>
        <w:jc w:val="left"/>
        <w:rPr>
          <w:rFonts w:ascii="Arial" w:hAnsi="Arial" w:cs="Arial"/>
          <w:color w:val="0000FF"/>
          <w:sz w:val="24"/>
          <w:szCs w:val="24"/>
        </w:rPr>
      </w:pPr>
      <w:r w:rsidRPr="00F47350">
        <w:rPr>
          <w:rStyle w:val="casebolditalic"/>
          <w:rFonts w:ascii="Arial" w:hAnsi="Arial" w:cs="Arial"/>
          <w:b w:val="0"/>
          <w:i w:val="0"/>
          <w:sz w:val="24"/>
          <w:szCs w:val="24"/>
        </w:rPr>
        <w:tab/>
      </w:r>
      <w:r w:rsidR="00D06607" w:rsidRPr="00F47350">
        <w:rPr>
          <w:rStyle w:val="casebolditalic"/>
          <w:rFonts w:ascii="Arial" w:hAnsi="Arial" w:cs="Arial"/>
          <w:b w:val="0"/>
          <w:i w:val="0"/>
          <w:sz w:val="24"/>
          <w:szCs w:val="24"/>
        </w:rPr>
        <w:t xml:space="preserve">The </w:t>
      </w:r>
      <w:r w:rsidR="00D06607" w:rsidRPr="00F47350">
        <w:rPr>
          <w:rStyle w:val="casebolditalic"/>
          <w:rFonts w:ascii="Arial" w:hAnsi="Arial" w:cs="Arial"/>
          <w:sz w:val="24"/>
          <w:szCs w:val="24"/>
        </w:rPr>
        <w:t>Argyll v Argyll</w:t>
      </w:r>
      <w:r w:rsidR="00D06607" w:rsidRPr="00F47350">
        <w:rPr>
          <w:rFonts w:ascii="Arial" w:hAnsi="Arial" w:cs="Arial"/>
          <w:sz w:val="24"/>
          <w:szCs w:val="24"/>
        </w:rPr>
        <w:t xml:space="preserve"> </w:t>
      </w:r>
      <w:r w:rsidR="00D06607" w:rsidRPr="00F47350">
        <w:rPr>
          <w:rStyle w:val="caseroman"/>
          <w:rFonts w:ascii="Arial" w:hAnsi="Arial" w:cs="Arial"/>
          <w:sz w:val="24"/>
          <w:szCs w:val="24"/>
        </w:rPr>
        <w:t>(1967)</w:t>
      </w:r>
      <w:r w:rsidR="00D06607" w:rsidRPr="00F47350">
        <w:rPr>
          <w:rStyle w:val="FootnoteReference"/>
          <w:rFonts w:ascii="Arial" w:hAnsi="Arial" w:cs="Arial"/>
          <w:sz w:val="24"/>
          <w:szCs w:val="24"/>
        </w:rPr>
        <w:footnoteReference w:id="41"/>
      </w:r>
      <w:r w:rsidR="00D06607" w:rsidRPr="00F47350">
        <w:rPr>
          <w:rFonts w:ascii="Arial" w:hAnsi="Arial" w:cs="Arial"/>
          <w:sz w:val="24"/>
          <w:szCs w:val="24"/>
        </w:rPr>
        <w:t xml:space="preserve"> case was the scandal that rocked the nation at the time. </w:t>
      </w:r>
      <w:r w:rsidR="008641EE" w:rsidRPr="00F47350">
        <w:rPr>
          <w:rFonts w:ascii="Arial" w:hAnsi="Arial" w:cs="Arial"/>
          <w:sz w:val="24"/>
          <w:szCs w:val="24"/>
        </w:rPr>
        <w:t>Central to the</w:t>
      </w:r>
      <w:r w:rsidR="00D06607" w:rsidRPr="00F47350">
        <w:rPr>
          <w:rFonts w:ascii="Arial" w:hAnsi="Arial" w:cs="Arial"/>
          <w:sz w:val="24"/>
          <w:szCs w:val="24"/>
        </w:rPr>
        <w:t xml:space="preserve"> Duke and Duchess of Argyll’s divorce proceedings </w:t>
      </w:r>
      <w:r w:rsidR="008641EE" w:rsidRPr="00F47350">
        <w:rPr>
          <w:rFonts w:ascii="Arial" w:hAnsi="Arial" w:cs="Arial"/>
          <w:sz w:val="24"/>
          <w:szCs w:val="24"/>
        </w:rPr>
        <w:t xml:space="preserve">were </w:t>
      </w:r>
      <w:r w:rsidR="00D06607" w:rsidRPr="00F47350">
        <w:rPr>
          <w:rFonts w:ascii="Arial" w:hAnsi="Arial" w:cs="Arial"/>
          <w:sz w:val="24"/>
          <w:szCs w:val="24"/>
        </w:rPr>
        <w:t xml:space="preserve">the discourse of </w:t>
      </w:r>
      <w:r w:rsidR="008641EE" w:rsidRPr="00F47350">
        <w:rPr>
          <w:rFonts w:ascii="Arial" w:hAnsi="Arial" w:cs="Arial"/>
          <w:sz w:val="24"/>
          <w:szCs w:val="24"/>
        </w:rPr>
        <w:t>sexually explicit photos</w:t>
      </w:r>
      <w:r w:rsidR="00D06607" w:rsidRPr="00F47350">
        <w:rPr>
          <w:rFonts w:ascii="Arial" w:hAnsi="Arial" w:cs="Arial"/>
          <w:sz w:val="24"/>
          <w:szCs w:val="24"/>
        </w:rPr>
        <w:t xml:space="preserve"> </w:t>
      </w:r>
      <w:r w:rsidR="0002000A" w:rsidRPr="00F47350">
        <w:rPr>
          <w:rFonts w:ascii="Arial" w:hAnsi="Arial" w:cs="Arial"/>
          <w:sz w:val="24"/>
          <w:szCs w:val="24"/>
        </w:rPr>
        <w:t xml:space="preserve">taken with a Polaroid camera </w:t>
      </w:r>
      <w:r w:rsidR="00D06607" w:rsidRPr="00F47350">
        <w:rPr>
          <w:rFonts w:ascii="Arial" w:hAnsi="Arial" w:cs="Arial"/>
          <w:sz w:val="24"/>
          <w:szCs w:val="24"/>
        </w:rPr>
        <w:t xml:space="preserve">in which the Duchess sought to </w:t>
      </w:r>
      <w:r w:rsidR="00A23A76" w:rsidRPr="00F47350">
        <w:rPr>
          <w:rFonts w:ascii="Arial" w:hAnsi="Arial" w:cs="Arial"/>
          <w:sz w:val="24"/>
          <w:szCs w:val="24"/>
        </w:rPr>
        <w:t xml:space="preserve">invoke </w:t>
      </w:r>
      <w:r w:rsidR="008641EE" w:rsidRPr="00F47350">
        <w:rPr>
          <w:rFonts w:ascii="Arial" w:hAnsi="Arial" w:cs="Arial"/>
          <w:sz w:val="24"/>
          <w:szCs w:val="24"/>
        </w:rPr>
        <w:t xml:space="preserve">‘confidentiality’. </w:t>
      </w:r>
      <w:r w:rsidR="0002000A" w:rsidRPr="00F47350">
        <w:rPr>
          <w:rFonts w:ascii="Arial" w:hAnsi="Arial" w:cs="Arial"/>
          <w:sz w:val="24"/>
          <w:szCs w:val="24"/>
        </w:rPr>
        <w:t xml:space="preserve">The photos shown in court were ‘headless’. We learnt of the subjects’ identities </w:t>
      </w:r>
      <w:r w:rsidR="008641EE" w:rsidRPr="00F47350">
        <w:rPr>
          <w:rFonts w:ascii="Arial" w:hAnsi="Arial" w:cs="Arial"/>
          <w:sz w:val="24"/>
          <w:szCs w:val="24"/>
        </w:rPr>
        <w:t>some 41 years later</w:t>
      </w:r>
      <w:r w:rsidR="0002000A" w:rsidRPr="00F47350">
        <w:rPr>
          <w:rFonts w:ascii="Arial" w:hAnsi="Arial" w:cs="Arial"/>
          <w:sz w:val="24"/>
          <w:szCs w:val="24"/>
        </w:rPr>
        <w:t xml:space="preserve"> when, o</w:t>
      </w:r>
      <w:r w:rsidR="008641EE" w:rsidRPr="00F47350">
        <w:rPr>
          <w:rFonts w:ascii="Arial" w:hAnsi="Arial" w:cs="Arial"/>
          <w:sz w:val="24"/>
          <w:szCs w:val="24"/>
        </w:rPr>
        <w:t xml:space="preserve">n 10 August 2000, a Channel 4 TV documentary named the two men (after their deaths): the actor Douglas Fairbanks </w:t>
      </w:r>
      <w:proofErr w:type="spellStart"/>
      <w:r w:rsidR="008641EE" w:rsidRPr="00F47350">
        <w:rPr>
          <w:rFonts w:ascii="Arial" w:hAnsi="Arial" w:cs="Arial"/>
          <w:sz w:val="24"/>
          <w:szCs w:val="24"/>
        </w:rPr>
        <w:t>Jr</w:t>
      </w:r>
      <w:proofErr w:type="spellEnd"/>
      <w:r w:rsidR="008641EE" w:rsidRPr="00F47350">
        <w:rPr>
          <w:rFonts w:ascii="Arial" w:hAnsi="Arial" w:cs="Arial"/>
          <w:sz w:val="24"/>
          <w:szCs w:val="24"/>
        </w:rPr>
        <w:t xml:space="preserve"> and Cabinet minister Duncan </w:t>
      </w:r>
      <w:proofErr w:type="spellStart"/>
      <w:r w:rsidR="008641EE" w:rsidRPr="00F47350">
        <w:rPr>
          <w:rFonts w:ascii="Arial" w:hAnsi="Arial" w:cs="Arial"/>
          <w:sz w:val="24"/>
          <w:szCs w:val="24"/>
        </w:rPr>
        <w:t>Sandys</w:t>
      </w:r>
      <w:proofErr w:type="spellEnd"/>
      <w:r w:rsidR="008641EE" w:rsidRPr="00F47350">
        <w:rPr>
          <w:rFonts w:ascii="Arial" w:hAnsi="Arial" w:cs="Arial"/>
          <w:sz w:val="24"/>
          <w:szCs w:val="24"/>
        </w:rPr>
        <w:t>.</w:t>
      </w:r>
    </w:p>
    <w:p w14:paraId="3A1029E8" w14:textId="77777777" w:rsidR="00346797" w:rsidRPr="00F47350" w:rsidRDefault="00346797" w:rsidP="008641EE">
      <w:pPr>
        <w:pStyle w:val="txt1"/>
        <w:jc w:val="left"/>
        <w:rPr>
          <w:rFonts w:ascii="Arial" w:hAnsi="Arial" w:cs="Arial"/>
          <w:sz w:val="24"/>
          <w:szCs w:val="24"/>
        </w:rPr>
      </w:pPr>
    </w:p>
    <w:p w14:paraId="08D3D462" w14:textId="7CD4619E" w:rsidR="008641EE" w:rsidRPr="00F47350" w:rsidRDefault="00A67B10" w:rsidP="008641EE">
      <w:pPr>
        <w:pStyle w:val="txt1"/>
        <w:jc w:val="left"/>
        <w:rPr>
          <w:rFonts w:ascii="Arial" w:hAnsi="Arial" w:cs="Arial"/>
          <w:sz w:val="24"/>
          <w:szCs w:val="24"/>
        </w:rPr>
      </w:pPr>
      <w:r w:rsidRPr="00F47350">
        <w:rPr>
          <w:rFonts w:ascii="Arial" w:hAnsi="Arial" w:cs="Arial"/>
          <w:sz w:val="24"/>
          <w:szCs w:val="24"/>
        </w:rPr>
        <w:tab/>
      </w:r>
      <w:r w:rsidR="003977CD" w:rsidRPr="00F47350">
        <w:rPr>
          <w:rFonts w:ascii="Arial" w:hAnsi="Arial" w:cs="Arial"/>
          <w:sz w:val="24"/>
          <w:szCs w:val="24"/>
        </w:rPr>
        <w:t xml:space="preserve">A few individuals </w:t>
      </w:r>
      <w:r w:rsidR="008641EE" w:rsidRPr="00F47350">
        <w:rPr>
          <w:rFonts w:ascii="Arial" w:hAnsi="Arial" w:cs="Arial"/>
          <w:sz w:val="24"/>
          <w:szCs w:val="24"/>
        </w:rPr>
        <w:t xml:space="preserve">have been able to rely on the </w:t>
      </w:r>
      <w:r w:rsidR="008641EE" w:rsidRPr="00F47350">
        <w:rPr>
          <w:rStyle w:val="casebolditalic"/>
          <w:rFonts w:ascii="Arial" w:hAnsi="Arial" w:cs="Arial"/>
          <w:sz w:val="24"/>
          <w:szCs w:val="24"/>
        </w:rPr>
        <w:t>Argyll</w:t>
      </w:r>
      <w:r w:rsidR="008641EE" w:rsidRPr="00F47350">
        <w:rPr>
          <w:rFonts w:ascii="Arial" w:hAnsi="Arial" w:cs="Arial"/>
          <w:sz w:val="24"/>
          <w:szCs w:val="24"/>
        </w:rPr>
        <w:t xml:space="preserve"> judgment</w:t>
      </w:r>
      <w:r w:rsidR="003977CD" w:rsidRPr="00F47350">
        <w:rPr>
          <w:rFonts w:ascii="Arial" w:hAnsi="Arial" w:cs="Arial"/>
          <w:sz w:val="24"/>
          <w:szCs w:val="24"/>
        </w:rPr>
        <w:t xml:space="preserve"> in their confidentiality actions against former partners or lovers, but many have been unsuccessful</w:t>
      </w:r>
      <w:r w:rsidR="008641EE" w:rsidRPr="00F47350">
        <w:rPr>
          <w:rFonts w:ascii="Arial" w:hAnsi="Arial" w:cs="Arial"/>
          <w:sz w:val="24"/>
          <w:szCs w:val="24"/>
        </w:rPr>
        <w:t xml:space="preserve">. </w:t>
      </w:r>
      <w:r w:rsidR="00AE4A61" w:rsidRPr="00F47350">
        <w:rPr>
          <w:rFonts w:ascii="Arial" w:hAnsi="Arial" w:cs="Arial"/>
          <w:sz w:val="24"/>
          <w:szCs w:val="24"/>
        </w:rPr>
        <w:t xml:space="preserve">John Lennon of the Beatles (1940 – 1980) could </w:t>
      </w:r>
      <w:r w:rsidR="00AE4A61" w:rsidRPr="00F47350">
        <w:rPr>
          <w:rFonts w:ascii="Arial" w:hAnsi="Arial" w:cs="Arial"/>
          <w:i/>
          <w:sz w:val="24"/>
          <w:szCs w:val="24"/>
          <w:u w:val="single"/>
        </w:rPr>
        <w:t xml:space="preserve">not </w:t>
      </w:r>
      <w:r w:rsidR="00AE4A61" w:rsidRPr="00F47350">
        <w:rPr>
          <w:rFonts w:ascii="Arial" w:hAnsi="Arial" w:cs="Arial"/>
          <w:sz w:val="24"/>
          <w:szCs w:val="24"/>
        </w:rPr>
        <w:t xml:space="preserve">rely on </w:t>
      </w:r>
      <w:r w:rsidR="00AE4A61" w:rsidRPr="00F47350">
        <w:rPr>
          <w:rStyle w:val="casebolditalic"/>
          <w:rFonts w:ascii="Arial" w:hAnsi="Arial" w:cs="Arial"/>
          <w:sz w:val="24"/>
          <w:szCs w:val="24"/>
        </w:rPr>
        <w:t>Argyll</w:t>
      </w:r>
      <w:r w:rsidR="00AE4A61" w:rsidRPr="00F47350">
        <w:rPr>
          <w:rFonts w:ascii="Arial" w:hAnsi="Arial" w:cs="Arial"/>
          <w:sz w:val="24"/>
          <w:szCs w:val="24"/>
        </w:rPr>
        <w:t>.</w:t>
      </w:r>
      <w:r w:rsidR="00AE4A61" w:rsidRPr="00F47350">
        <w:rPr>
          <w:rStyle w:val="FootnoteReference"/>
          <w:rFonts w:ascii="Arial" w:hAnsi="Arial" w:cs="Arial"/>
          <w:sz w:val="24"/>
          <w:szCs w:val="24"/>
        </w:rPr>
        <w:footnoteReference w:id="42"/>
      </w:r>
      <w:r w:rsidR="00AE4A61" w:rsidRPr="00F47350">
        <w:rPr>
          <w:rFonts w:ascii="Arial" w:hAnsi="Arial" w:cs="Arial"/>
          <w:sz w:val="24"/>
          <w:szCs w:val="24"/>
        </w:rPr>
        <w:t xml:space="preserve"> His divorced wife, </w:t>
      </w:r>
      <w:r w:rsidR="008641EE" w:rsidRPr="00F47350">
        <w:rPr>
          <w:rFonts w:ascii="Arial" w:hAnsi="Arial" w:cs="Arial"/>
          <w:sz w:val="24"/>
          <w:szCs w:val="24"/>
        </w:rPr>
        <w:t xml:space="preserve">Cynthia </w:t>
      </w:r>
      <w:r w:rsidR="003977CD" w:rsidRPr="00F47350">
        <w:rPr>
          <w:rFonts w:ascii="Arial" w:hAnsi="Arial" w:cs="Arial"/>
          <w:sz w:val="24"/>
          <w:szCs w:val="24"/>
        </w:rPr>
        <w:t xml:space="preserve">Lennon </w:t>
      </w:r>
      <w:r w:rsidR="00AE4A61" w:rsidRPr="00F47350">
        <w:rPr>
          <w:rFonts w:ascii="Arial" w:hAnsi="Arial" w:cs="Arial"/>
          <w:sz w:val="24"/>
          <w:szCs w:val="24"/>
          <w:shd w:val="clear" w:color="auto" w:fill="FFFFFF"/>
        </w:rPr>
        <w:t>(1939 – 2015) had written her memoirs</w:t>
      </w:r>
      <w:r w:rsidR="004324F1" w:rsidRPr="00F47350">
        <w:rPr>
          <w:rStyle w:val="FootnoteReference"/>
          <w:rFonts w:ascii="Arial" w:hAnsi="Arial" w:cs="Arial"/>
          <w:sz w:val="24"/>
          <w:szCs w:val="24"/>
        </w:rPr>
        <w:footnoteReference w:id="43"/>
      </w:r>
      <w:r w:rsidR="004324F1" w:rsidRPr="00F47350">
        <w:rPr>
          <w:rFonts w:ascii="Arial" w:hAnsi="Arial" w:cs="Arial"/>
          <w:sz w:val="24"/>
          <w:szCs w:val="24"/>
          <w:shd w:val="clear" w:color="auto" w:fill="FFFFFF"/>
        </w:rPr>
        <w:t xml:space="preserve"> after her bitter divorce from John and had sold the story to the News of the World. </w:t>
      </w:r>
      <w:r w:rsidR="008641EE" w:rsidRPr="00F47350">
        <w:rPr>
          <w:rFonts w:ascii="Arial" w:hAnsi="Arial" w:cs="Arial"/>
          <w:sz w:val="24"/>
          <w:szCs w:val="24"/>
        </w:rPr>
        <w:t xml:space="preserve">John Lennon </w:t>
      </w:r>
      <w:r w:rsidR="004324F1" w:rsidRPr="00F47350">
        <w:rPr>
          <w:rFonts w:ascii="Arial" w:hAnsi="Arial" w:cs="Arial"/>
          <w:sz w:val="24"/>
          <w:szCs w:val="24"/>
        </w:rPr>
        <w:t xml:space="preserve">was unsuccessful in seeking to injunct the publications. </w:t>
      </w:r>
      <w:r w:rsidR="008641EE" w:rsidRPr="00F47350">
        <w:rPr>
          <w:rFonts w:ascii="Arial" w:hAnsi="Arial" w:cs="Arial"/>
          <w:sz w:val="24"/>
          <w:szCs w:val="24"/>
        </w:rPr>
        <w:t xml:space="preserve">The court ruled that he could </w:t>
      </w:r>
      <w:r w:rsidR="008641EE" w:rsidRPr="00F47350">
        <w:rPr>
          <w:rFonts w:ascii="Arial" w:hAnsi="Arial" w:cs="Arial"/>
          <w:i/>
          <w:sz w:val="24"/>
          <w:szCs w:val="24"/>
        </w:rPr>
        <w:t>not</w:t>
      </w:r>
      <w:r w:rsidR="008641EE" w:rsidRPr="00F47350">
        <w:rPr>
          <w:rFonts w:ascii="Arial" w:hAnsi="Arial" w:cs="Arial"/>
          <w:sz w:val="24"/>
          <w:szCs w:val="24"/>
        </w:rPr>
        <w:t xml:space="preserve"> rely on </w:t>
      </w:r>
      <w:r w:rsidR="008641EE" w:rsidRPr="00F47350">
        <w:rPr>
          <w:rStyle w:val="casebolditalic"/>
          <w:rFonts w:ascii="Arial" w:hAnsi="Arial" w:cs="Arial"/>
          <w:sz w:val="24"/>
          <w:szCs w:val="24"/>
        </w:rPr>
        <w:t>Argyll</w:t>
      </w:r>
      <w:r w:rsidR="008641EE" w:rsidRPr="00F47350">
        <w:rPr>
          <w:rFonts w:ascii="Arial" w:hAnsi="Arial" w:cs="Arial"/>
          <w:sz w:val="24"/>
          <w:szCs w:val="24"/>
        </w:rPr>
        <w:t xml:space="preserve"> for breaches of marital confidences on the grounds that:</w:t>
      </w:r>
    </w:p>
    <w:p w14:paraId="46F3BE70" w14:textId="77777777" w:rsidR="004728B8" w:rsidRPr="00F47350" w:rsidRDefault="004728B8" w:rsidP="008641EE">
      <w:pPr>
        <w:pStyle w:val="txt1"/>
        <w:jc w:val="left"/>
        <w:rPr>
          <w:rFonts w:ascii="Arial" w:hAnsi="Arial" w:cs="Arial"/>
          <w:sz w:val="24"/>
          <w:szCs w:val="24"/>
        </w:rPr>
      </w:pPr>
    </w:p>
    <w:p w14:paraId="418759AA" w14:textId="77777777" w:rsidR="008641EE" w:rsidRPr="00F47350" w:rsidRDefault="008641EE" w:rsidP="00CE33ED">
      <w:pPr>
        <w:pStyle w:val="listt"/>
        <w:spacing w:before="0" w:after="120" w:line="240" w:lineRule="auto"/>
        <w:jc w:val="left"/>
        <w:rPr>
          <w:rFonts w:ascii="Arial" w:hAnsi="Arial" w:cs="Arial"/>
          <w:color w:val="auto"/>
          <w:sz w:val="24"/>
          <w:szCs w:val="24"/>
        </w:rPr>
      </w:pPr>
      <w:r w:rsidRPr="00F47350">
        <w:rPr>
          <w:rStyle w:val="blue"/>
          <w:rFonts w:ascii="Arial" w:hAnsi="Arial" w:cs="Arial"/>
          <w:color w:val="auto"/>
          <w:sz w:val="24"/>
          <w:szCs w:val="24"/>
        </w:rPr>
        <w:t>1.</w:t>
      </w:r>
      <w:r w:rsidRPr="00F47350">
        <w:rPr>
          <w:rFonts w:ascii="Arial" w:hAnsi="Arial" w:cs="Arial"/>
          <w:color w:val="auto"/>
          <w:sz w:val="24"/>
          <w:szCs w:val="24"/>
        </w:rPr>
        <w:tab/>
        <w:t>He himself had publicized the most intimate details of their marriage; and</w:t>
      </w:r>
    </w:p>
    <w:p w14:paraId="0087B317" w14:textId="77777777" w:rsidR="008641EE" w:rsidRPr="00F47350" w:rsidRDefault="008641EE" w:rsidP="00CE33ED">
      <w:pPr>
        <w:pStyle w:val="listb"/>
        <w:spacing w:after="120" w:line="240" w:lineRule="auto"/>
        <w:jc w:val="left"/>
        <w:rPr>
          <w:rFonts w:ascii="Arial" w:hAnsi="Arial" w:cs="Arial"/>
          <w:color w:val="auto"/>
          <w:sz w:val="24"/>
          <w:szCs w:val="24"/>
        </w:rPr>
      </w:pPr>
      <w:r w:rsidRPr="00F47350">
        <w:rPr>
          <w:rStyle w:val="blue"/>
          <w:rFonts w:ascii="Arial" w:hAnsi="Arial" w:cs="Arial"/>
          <w:color w:val="auto"/>
          <w:sz w:val="24"/>
          <w:szCs w:val="24"/>
        </w:rPr>
        <w:t>2.</w:t>
      </w:r>
      <w:r w:rsidRPr="00F47350">
        <w:rPr>
          <w:rFonts w:ascii="Arial" w:hAnsi="Arial" w:cs="Arial"/>
          <w:color w:val="auto"/>
          <w:sz w:val="24"/>
          <w:szCs w:val="24"/>
        </w:rPr>
        <w:tab/>
        <w:t>There was nothing left which was confidential; all the information was already in the public domain.</w:t>
      </w:r>
    </w:p>
    <w:p w14:paraId="38636C16" w14:textId="5536B012" w:rsidR="00AA5C1C" w:rsidRPr="00F47350" w:rsidRDefault="004324F1" w:rsidP="00D86024">
      <w:pPr>
        <w:pStyle w:val="NormalWeb"/>
        <w:spacing w:before="240" w:beforeAutospacing="0" w:after="240" w:afterAutospacing="0" w:line="270" w:lineRule="atLeast"/>
        <w:rPr>
          <w:rFonts w:ascii="Arial" w:hAnsi="Arial" w:cs="Arial"/>
          <w:sz w:val="24"/>
          <w:szCs w:val="24"/>
        </w:rPr>
      </w:pPr>
      <w:r w:rsidRPr="00F47350">
        <w:rPr>
          <w:rFonts w:ascii="Arial" w:eastAsia="Times New Roman" w:hAnsi="Arial" w:cs="Arial"/>
          <w:color w:val="000000"/>
          <w:sz w:val="24"/>
          <w:szCs w:val="24"/>
        </w:rPr>
        <w:tab/>
        <w:t>Confidentiality injunctions were difficult to obtain where the couple was not married</w:t>
      </w:r>
      <w:r w:rsidR="00AA5C1C" w:rsidRPr="00F47350">
        <w:rPr>
          <w:rFonts w:ascii="Arial" w:eastAsia="Times New Roman" w:hAnsi="Arial" w:cs="Arial"/>
          <w:color w:val="000000"/>
          <w:sz w:val="24"/>
          <w:szCs w:val="24"/>
        </w:rPr>
        <w:t xml:space="preserve">, particularly involving same-sex couples (this changed with </w:t>
      </w:r>
      <w:r w:rsidR="00283CE0" w:rsidRPr="00F47350">
        <w:rPr>
          <w:rFonts w:ascii="Arial" w:hAnsi="Arial" w:cs="Arial"/>
          <w:sz w:val="24"/>
          <w:szCs w:val="24"/>
        </w:rPr>
        <w:t>the Civil Partnership Act 2004</w:t>
      </w:r>
      <w:r w:rsidR="00AA5C1C" w:rsidRPr="00F47350">
        <w:rPr>
          <w:rFonts w:ascii="Arial" w:hAnsi="Arial" w:cs="Arial"/>
          <w:sz w:val="24"/>
          <w:szCs w:val="24"/>
        </w:rPr>
        <w:t>)</w:t>
      </w:r>
      <w:r w:rsidR="00283CE0" w:rsidRPr="00F47350">
        <w:rPr>
          <w:rFonts w:ascii="Arial" w:hAnsi="Arial" w:cs="Arial"/>
          <w:sz w:val="24"/>
          <w:szCs w:val="24"/>
        </w:rPr>
        <w:t xml:space="preserve">. </w:t>
      </w:r>
      <w:r w:rsidR="009E1029" w:rsidRPr="00F47350">
        <w:rPr>
          <w:rFonts w:ascii="Arial" w:hAnsi="Arial" w:cs="Arial"/>
          <w:sz w:val="24"/>
          <w:szCs w:val="24"/>
        </w:rPr>
        <w:t xml:space="preserve">The ruling in </w:t>
      </w:r>
      <w:r w:rsidR="009E1029" w:rsidRPr="00F47350">
        <w:rPr>
          <w:rFonts w:ascii="Arial" w:hAnsi="Arial" w:cs="Arial"/>
          <w:b/>
          <w:i/>
          <w:sz w:val="24"/>
          <w:szCs w:val="24"/>
        </w:rPr>
        <w:t>Barrymore</w:t>
      </w:r>
      <w:r w:rsidR="00AA5C1C" w:rsidRPr="00F47350">
        <w:rPr>
          <w:rStyle w:val="FootnoteReference"/>
          <w:rFonts w:ascii="Arial" w:hAnsi="Arial" w:cs="Arial"/>
          <w:sz w:val="24"/>
          <w:szCs w:val="24"/>
        </w:rPr>
        <w:footnoteReference w:id="44"/>
      </w:r>
      <w:r w:rsidR="00AA5C1C" w:rsidRPr="00F47350">
        <w:rPr>
          <w:rFonts w:ascii="Arial" w:hAnsi="Arial" w:cs="Arial"/>
          <w:sz w:val="24"/>
          <w:szCs w:val="24"/>
        </w:rPr>
        <w:t xml:space="preserve"> is therefore particularly</w:t>
      </w:r>
      <w:r w:rsidR="008435E1" w:rsidRPr="00F47350">
        <w:rPr>
          <w:rFonts w:ascii="Arial" w:hAnsi="Arial" w:cs="Arial"/>
          <w:sz w:val="24"/>
          <w:szCs w:val="24"/>
        </w:rPr>
        <w:t xml:space="preserve"> significant</w:t>
      </w:r>
      <w:r w:rsidR="00AA5C1C" w:rsidRPr="00F47350">
        <w:rPr>
          <w:rFonts w:ascii="Arial" w:hAnsi="Arial" w:cs="Arial"/>
          <w:sz w:val="24"/>
          <w:szCs w:val="24"/>
        </w:rPr>
        <w:t xml:space="preserve">. </w:t>
      </w:r>
    </w:p>
    <w:p w14:paraId="42C7E9BF" w14:textId="2CC80030" w:rsidR="00D86024" w:rsidRPr="00F47350" w:rsidRDefault="008641EE" w:rsidP="00D86024">
      <w:pPr>
        <w:pStyle w:val="NormalWeb"/>
        <w:spacing w:before="240" w:beforeAutospacing="0" w:after="240" w:afterAutospacing="0" w:line="270" w:lineRule="atLeast"/>
        <w:rPr>
          <w:rFonts w:ascii="Arial" w:hAnsi="Arial" w:cs="Arial"/>
          <w:sz w:val="24"/>
          <w:szCs w:val="24"/>
        </w:rPr>
      </w:pPr>
      <w:r w:rsidRPr="00F47350">
        <w:rPr>
          <w:rFonts w:ascii="Arial" w:hAnsi="Arial" w:cs="Arial"/>
          <w:sz w:val="24"/>
          <w:szCs w:val="24"/>
        </w:rPr>
        <w:lastRenderedPageBreak/>
        <w:t xml:space="preserve">On </w:t>
      </w:r>
      <w:r w:rsidR="00C35F2F" w:rsidRPr="00F47350">
        <w:rPr>
          <w:rFonts w:ascii="Arial" w:hAnsi="Arial" w:cs="Arial"/>
          <w:sz w:val="24"/>
          <w:szCs w:val="24"/>
        </w:rPr>
        <w:t xml:space="preserve">17 March 1997 </w:t>
      </w:r>
      <w:r w:rsidR="00D86024" w:rsidRPr="00F47350">
        <w:rPr>
          <w:rFonts w:ascii="Arial" w:hAnsi="Arial" w:cs="Arial"/>
          <w:sz w:val="24"/>
          <w:szCs w:val="24"/>
        </w:rPr>
        <w:t>(just a year before the HRA 1998)</w:t>
      </w:r>
      <w:r w:rsidR="00AA5C1C" w:rsidRPr="00F47350">
        <w:rPr>
          <w:rFonts w:ascii="Arial" w:hAnsi="Arial" w:cs="Arial"/>
          <w:sz w:val="24"/>
          <w:szCs w:val="24"/>
        </w:rPr>
        <w:t xml:space="preserve">, </w:t>
      </w:r>
      <w:r w:rsidR="00AA5C1C" w:rsidRPr="00F47350">
        <w:rPr>
          <w:rStyle w:val="italic"/>
          <w:rFonts w:ascii="Arial" w:hAnsi="Arial" w:cs="Arial"/>
          <w:iCs w:val="0"/>
          <w:sz w:val="24"/>
          <w:szCs w:val="24"/>
        </w:rPr>
        <w:t>T</w:t>
      </w:r>
      <w:r w:rsidRPr="00F47350">
        <w:rPr>
          <w:rStyle w:val="italic"/>
          <w:rFonts w:ascii="Arial" w:hAnsi="Arial" w:cs="Arial"/>
          <w:iCs w:val="0"/>
          <w:sz w:val="24"/>
          <w:szCs w:val="24"/>
        </w:rPr>
        <w:t>he</w:t>
      </w:r>
      <w:r w:rsidRPr="00F47350">
        <w:rPr>
          <w:rStyle w:val="italic"/>
          <w:rFonts w:ascii="Arial" w:hAnsi="Arial" w:cs="Arial"/>
          <w:i w:val="0"/>
          <w:iCs w:val="0"/>
          <w:sz w:val="24"/>
          <w:szCs w:val="24"/>
        </w:rPr>
        <w:t xml:space="preserve"> </w:t>
      </w:r>
      <w:r w:rsidRPr="00F47350">
        <w:rPr>
          <w:rStyle w:val="italic"/>
          <w:rFonts w:ascii="Arial" w:hAnsi="Arial" w:cs="Arial"/>
          <w:sz w:val="24"/>
          <w:szCs w:val="24"/>
        </w:rPr>
        <w:t>Sun</w:t>
      </w:r>
      <w:r w:rsidRPr="00F47350">
        <w:rPr>
          <w:rFonts w:ascii="Arial" w:hAnsi="Arial" w:cs="Arial"/>
          <w:sz w:val="24"/>
          <w:szCs w:val="24"/>
        </w:rPr>
        <w:t xml:space="preserve"> outed </w:t>
      </w:r>
      <w:r w:rsidR="00C35F2F" w:rsidRPr="00F47350">
        <w:rPr>
          <w:rFonts w:ascii="Arial" w:hAnsi="Arial" w:cs="Arial"/>
          <w:sz w:val="24"/>
          <w:szCs w:val="24"/>
        </w:rPr>
        <w:t xml:space="preserve">TV personality </w:t>
      </w:r>
      <w:r w:rsidR="00AA5C1C" w:rsidRPr="00F47350">
        <w:rPr>
          <w:rFonts w:ascii="Arial" w:hAnsi="Arial" w:cs="Arial"/>
          <w:sz w:val="24"/>
          <w:szCs w:val="24"/>
        </w:rPr>
        <w:t>Michael Barrymore as gay. He</w:t>
      </w:r>
      <w:r w:rsidRPr="00F47350">
        <w:rPr>
          <w:rFonts w:ascii="Arial" w:hAnsi="Arial" w:cs="Arial"/>
          <w:sz w:val="24"/>
          <w:szCs w:val="24"/>
        </w:rPr>
        <w:t xml:space="preserve"> sought an </w:t>
      </w:r>
      <w:r w:rsidRPr="00F47350">
        <w:rPr>
          <w:rStyle w:val="italic"/>
          <w:rFonts w:ascii="Arial" w:hAnsi="Arial" w:cs="Arial"/>
          <w:sz w:val="24"/>
          <w:szCs w:val="24"/>
        </w:rPr>
        <w:t>ex parte</w:t>
      </w:r>
      <w:r w:rsidR="00AA5C1C" w:rsidRPr="00F47350">
        <w:rPr>
          <w:rFonts w:ascii="Arial" w:hAnsi="Arial" w:cs="Arial"/>
          <w:iCs/>
          <w:sz w:val="24"/>
          <w:szCs w:val="24"/>
        </w:rPr>
        <w:t xml:space="preserve"> </w:t>
      </w:r>
      <w:r w:rsidRPr="00F47350">
        <w:rPr>
          <w:rFonts w:ascii="Arial" w:hAnsi="Arial" w:cs="Arial"/>
          <w:sz w:val="24"/>
          <w:szCs w:val="24"/>
        </w:rPr>
        <w:t>injunction</w:t>
      </w:r>
      <w:r w:rsidR="008435E1" w:rsidRPr="00F47350">
        <w:rPr>
          <w:rFonts w:ascii="Arial" w:hAnsi="Arial" w:cs="Arial"/>
          <w:sz w:val="24"/>
          <w:szCs w:val="24"/>
        </w:rPr>
        <w:t xml:space="preserve"> (not naming his lover Paul </w:t>
      </w:r>
      <w:proofErr w:type="spellStart"/>
      <w:r w:rsidR="008435E1" w:rsidRPr="00F47350">
        <w:rPr>
          <w:rFonts w:ascii="Arial" w:hAnsi="Arial" w:cs="Arial"/>
          <w:sz w:val="24"/>
          <w:szCs w:val="24"/>
        </w:rPr>
        <w:t>Wincott</w:t>
      </w:r>
      <w:proofErr w:type="spellEnd"/>
      <w:r w:rsidR="008435E1" w:rsidRPr="00F47350">
        <w:rPr>
          <w:rFonts w:ascii="Arial" w:hAnsi="Arial" w:cs="Arial"/>
          <w:sz w:val="24"/>
          <w:szCs w:val="24"/>
        </w:rPr>
        <w:t>)</w:t>
      </w:r>
      <w:r w:rsidRPr="00F47350">
        <w:rPr>
          <w:rFonts w:ascii="Arial" w:hAnsi="Arial" w:cs="Arial"/>
          <w:sz w:val="24"/>
          <w:szCs w:val="24"/>
        </w:rPr>
        <w:t>, claiming breach of confidence at common law in relation to ‘A Trust and Confidence Agreement’ made between</w:t>
      </w:r>
      <w:r w:rsidR="00C35F2F" w:rsidRPr="00F47350">
        <w:rPr>
          <w:rFonts w:ascii="Arial" w:hAnsi="Arial" w:cs="Arial"/>
          <w:sz w:val="24"/>
          <w:szCs w:val="24"/>
        </w:rPr>
        <w:t xml:space="preserve"> him and his lover in 1995. </w:t>
      </w:r>
      <w:r w:rsidRPr="00F47350">
        <w:rPr>
          <w:rFonts w:ascii="Arial" w:hAnsi="Arial" w:cs="Arial"/>
          <w:sz w:val="24"/>
          <w:szCs w:val="24"/>
        </w:rPr>
        <w:t xml:space="preserve">The agreement – made by deed – included the obligation not to disclose or make use of any confidential business or personal information. The High Court granted the injunction to restrain any further publications, citing Lord Wheatley’s judgment in </w:t>
      </w:r>
      <w:r w:rsidRPr="00F47350">
        <w:rPr>
          <w:rStyle w:val="casebolditalic"/>
          <w:rFonts w:ascii="Arial" w:hAnsi="Arial" w:cs="Arial"/>
          <w:sz w:val="24"/>
          <w:szCs w:val="24"/>
        </w:rPr>
        <w:t>Argyll</w:t>
      </w:r>
      <w:r w:rsidRPr="00F47350">
        <w:rPr>
          <w:rFonts w:ascii="Arial" w:hAnsi="Arial" w:cs="Arial"/>
          <w:sz w:val="24"/>
          <w:szCs w:val="24"/>
        </w:rPr>
        <w:t xml:space="preserve">, </w:t>
      </w:r>
      <w:r w:rsidR="003D35AE" w:rsidRPr="00F47350">
        <w:rPr>
          <w:rFonts w:ascii="Arial" w:hAnsi="Arial" w:cs="Arial"/>
          <w:sz w:val="24"/>
          <w:szCs w:val="24"/>
        </w:rPr>
        <w:t xml:space="preserve">and </w:t>
      </w:r>
      <w:r w:rsidRPr="00F47350">
        <w:rPr>
          <w:rFonts w:ascii="Arial" w:hAnsi="Arial" w:cs="Arial"/>
          <w:sz w:val="24"/>
          <w:szCs w:val="24"/>
        </w:rPr>
        <w:t>extending the principle of confidentiality in correspondence between married couples to that of ‘close relationships’.</w:t>
      </w:r>
      <w:r w:rsidR="00CA266C" w:rsidRPr="00F47350">
        <w:rPr>
          <w:rFonts w:ascii="Arial" w:hAnsi="Arial" w:cs="Arial"/>
          <w:sz w:val="24"/>
          <w:szCs w:val="24"/>
        </w:rPr>
        <w:t xml:space="preserve"> </w:t>
      </w:r>
      <w:r w:rsidR="003D35AE" w:rsidRPr="00F47350">
        <w:rPr>
          <w:rFonts w:ascii="Arial" w:eastAsia="Times New Roman" w:hAnsi="Arial" w:cs="Arial"/>
          <w:sz w:val="24"/>
          <w:szCs w:val="24"/>
        </w:rPr>
        <w:t xml:space="preserve">Mr Justice Jacob </w:t>
      </w:r>
      <w:r w:rsidR="00D86024" w:rsidRPr="00F47350">
        <w:rPr>
          <w:rFonts w:ascii="Arial" w:eastAsia="Times New Roman" w:hAnsi="Arial" w:cs="Arial"/>
          <w:sz w:val="24"/>
          <w:szCs w:val="24"/>
        </w:rPr>
        <w:t>said:</w:t>
      </w:r>
    </w:p>
    <w:p w14:paraId="5E5BD6BB" w14:textId="6D074A41" w:rsidR="00DE07A0" w:rsidRPr="00F47350" w:rsidRDefault="0096441B" w:rsidP="00DE07A0">
      <w:pPr>
        <w:pStyle w:val="extalone"/>
        <w:jc w:val="left"/>
        <w:rPr>
          <w:rFonts w:ascii="Arial" w:hAnsi="Arial" w:cs="Arial"/>
          <w:color w:val="auto"/>
          <w:sz w:val="24"/>
          <w:szCs w:val="24"/>
        </w:rPr>
      </w:pPr>
      <w:r w:rsidRPr="00F47350">
        <w:rPr>
          <w:rFonts w:ascii="Arial" w:hAnsi="Arial" w:cs="Arial"/>
          <w:color w:val="0000FF"/>
          <w:sz w:val="24"/>
          <w:szCs w:val="24"/>
        </w:rPr>
        <w:t>…</w:t>
      </w:r>
      <w:r w:rsidR="00D86024" w:rsidRPr="00F47350">
        <w:rPr>
          <w:rFonts w:ascii="Arial" w:hAnsi="Arial" w:cs="Arial"/>
          <w:color w:val="0000FF"/>
          <w:sz w:val="24"/>
          <w:szCs w:val="24"/>
        </w:rPr>
        <w:t>The fact is that when people kiss and later one of them tells, that second person is almost certainly break</w:t>
      </w:r>
      <w:r w:rsidRPr="00F47350">
        <w:rPr>
          <w:rFonts w:ascii="Arial" w:hAnsi="Arial" w:cs="Arial"/>
          <w:color w:val="0000FF"/>
          <w:sz w:val="24"/>
          <w:szCs w:val="24"/>
        </w:rPr>
        <w:t>ing a confidential arrangement.</w:t>
      </w:r>
      <w:r w:rsidR="00DE07A0" w:rsidRPr="00F47350">
        <w:rPr>
          <w:rStyle w:val="FootnoteReference"/>
          <w:rFonts w:ascii="Arial" w:hAnsi="Arial" w:cs="Arial"/>
          <w:color w:val="auto"/>
          <w:sz w:val="24"/>
          <w:szCs w:val="24"/>
        </w:rPr>
        <w:footnoteReference w:id="45"/>
      </w:r>
    </w:p>
    <w:p w14:paraId="0FDDA229" w14:textId="51055508" w:rsidR="004728B8" w:rsidRPr="00F47350" w:rsidRDefault="003D35AE" w:rsidP="00D65E6C">
      <w:pPr>
        <w:pStyle w:val="txt1"/>
        <w:jc w:val="left"/>
        <w:rPr>
          <w:rFonts w:ascii="Arial" w:hAnsi="Arial" w:cs="Arial"/>
          <w:sz w:val="24"/>
          <w:szCs w:val="24"/>
        </w:rPr>
      </w:pPr>
      <w:r w:rsidRPr="00F47350">
        <w:rPr>
          <w:rFonts w:ascii="Arial" w:hAnsi="Arial" w:cs="Arial"/>
          <w:sz w:val="24"/>
          <w:szCs w:val="24"/>
        </w:rPr>
        <w:tab/>
      </w:r>
      <w:r w:rsidR="00CA266C" w:rsidRPr="00F47350">
        <w:rPr>
          <w:rFonts w:ascii="Arial" w:hAnsi="Arial" w:cs="Arial"/>
          <w:sz w:val="24"/>
          <w:szCs w:val="24"/>
        </w:rPr>
        <w:t>Howev</w:t>
      </w:r>
      <w:r w:rsidR="00711FA1" w:rsidRPr="00F47350">
        <w:rPr>
          <w:rFonts w:ascii="Arial" w:hAnsi="Arial" w:cs="Arial"/>
          <w:sz w:val="24"/>
          <w:szCs w:val="24"/>
        </w:rPr>
        <w:t xml:space="preserve">er, </w:t>
      </w:r>
      <w:r w:rsidRPr="00F47350">
        <w:rPr>
          <w:rFonts w:ascii="Arial" w:hAnsi="Arial" w:cs="Arial"/>
          <w:sz w:val="24"/>
          <w:szCs w:val="24"/>
        </w:rPr>
        <w:t xml:space="preserve">it became near impossible for Michael Barrymore to sue the newspaper for </w:t>
      </w:r>
      <w:r w:rsidR="00711FA1" w:rsidRPr="00F47350">
        <w:rPr>
          <w:rFonts w:ascii="Arial" w:hAnsi="Arial" w:cs="Arial"/>
          <w:sz w:val="24"/>
          <w:szCs w:val="24"/>
        </w:rPr>
        <w:t xml:space="preserve">compensatory </w:t>
      </w:r>
      <w:r w:rsidR="006C5B6D" w:rsidRPr="00F47350">
        <w:rPr>
          <w:rFonts w:ascii="Arial" w:hAnsi="Arial" w:cs="Arial"/>
          <w:sz w:val="24"/>
          <w:szCs w:val="24"/>
        </w:rPr>
        <w:t xml:space="preserve">and exemplary </w:t>
      </w:r>
      <w:r w:rsidR="00711FA1" w:rsidRPr="00F47350">
        <w:rPr>
          <w:rFonts w:ascii="Arial" w:hAnsi="Arial" w:cs="Arial"/>
          <w:sz w:val="24"/>
          <w:szCs w:val="24"/>
        </w:rPr>
        <w:t>damages</w:t>
      </w:r>
      <w:r w:rsidR="00D65E6C" w:rsidRPr="00F47350">
        <w:rPr>
          <w:rFonts w:ascii="Arial" w:hAnsi="Arial" w:cs="Arial"/>
          <w:sz w:val="24"/>
          <w:szCs w:val="24"/>
        </w:rPr>
        <w:t>.</w:t>
      </w:r>
    </w:p>
    <w:p w14:paraId="04A88BBC" w14:textId="77777777" w:rsidR="00D65E6C" w:rsidRPr="00F47350" w:rsidRDefault="00D65E6C" w:rsidP="00D65E6C">
      <w:pPr>
        <w:pStyle w:val="txt1"/>
        <w:jc w:val="left"/>
        <w:rPr>
          <w:rFonts w:ascii="Arial" w:hAnsi="Arial" w:cs="Arial"/>
          <w:color w:val="auto"/>
          <w:sz w:val="24"/>
          <w:szCs w:val="24"/>
        </w:rPr>
      </w:pPr>
    </w:p>
    <w:p w14:paraId="343D2D9F" w14:textId="0E736990" w:rsidR="00D277E5" w:rsidRPr="00F47350" w:rsidRDefault="00943DAD" w:rsidP="003266D7">
      <w:pPr>
        <w:widowControl w:val="0"/>
        <w:autoSpaceDE w:val="0"/>
        <w:autoSpaceDN w:val="0"/>
        <w:adjustRightInd w:val="0"/>
        <w:rPr>
          <w:rFonts w:ascii="Arial" w:hAnsi="Arial" w:cs="Arial"/>
          <w:lang w:eastAsia="en-GB"/>
        </w:rPr>
      </w:pPr>
      <w:r w:rsidRPr="00F47350">
        <w:rPr>
          <w:rFonts w:ascii="Arial" w:hAnsi="Arial" w:cs="Arial"/>
        </w:rPr>
        <w:tab/>
      </w:r>
      <w:r w:rsidR="003266D7" w:rsidRPr="00F47350">
        <w:rPr>
          <w:rFonts w:ascii="Arial" w:hAnsi="Arial" w:cs="Arial"/>
        </w:rPr>
        <w:t xml:space="preserve">In </w:t>
      </w:r>
      <w:proofErr w:type="gramStart"/>
      <w:r w:rsidR="003266D7" w:rsidRPr="00F47350">
        <w:rPr>
          <w:rFonts w:ascii="Arial" w:hAnsi="Arial" w:cs="Arial"/>
          <w:b/>
        </w:rPr>
        <w:t>Stephens</w:t>
      </w:r>
      <w:proofErr w:type="gramEnd"/>
      <w:r w:rsidR="003266D7" w:rsidRPr="00F47350">
        <w:rPr>
          <w:rFonts w:ascii="Arial" w:hAnsi="Arial" w:cs="Arial"/>
          <w:b/>
        </w:rPr>
        <w:t xml:space="preserve"> v Avery</w:t>
      </w:r>
      <w:r w:rsidR="00D277E5" w:rsidRPr="00F47350">
        <w:rPr>
          <w:rStyle w:val="FootnoteReference"/>
          <w:rFonts w:ascii="Arial" w:hAnsi="Arial" w:cs="Arial"/>
        </w:rPr>
        <w:footnoteReference w:id="46"/>
      </w:r>
      <w:r w:rsidR="00D277E5" w:rsidRPr="00F47350">
        <w:rPr>
          <w:rFonts w:ascii="Arial" w:hAnsi="Arial" w:cs="Arial"/>
        </w:rPr>
        <w:t xml:space="preserve"> </w:t>
      </w:r>
      <w:r w:rsidR="003266D7" w:rsidRPr="00F47350">
        <w:rPr>
          <w:rFonts w:ascii="Arial" w:hAnsi="Arial" w:cs="Arial"/>
        </w:rPr>
        <w:t xml:space="preserve">the court granted </w:t>
      </w:r>
      <w:r w:rsidR="003266D7" w:rsidRPr="00F47350">
        <w:rPr>
          <w:rFonts w:ascii="Arial" w:hAnsi="Arial" w:cs="Arial"/>
          <w:lang w:eastAsia="en-GB"/>
        </w:rPr>
        <w:t xml:space="preserve">an equitable </w:t>
      </w:r>
      <w:r w:rsidR="00374A52" w:rsidRPr="00F47350">
        <w:rPr>
          <w:rFonts w:ascii="Arial" w:hAnsi="Arial" w:cs="Arial"/>
          <w:lang w:eastAsia="en-GB"/>
        </w:rPr>
        <w:t xml:space="preserve">injunction restraining publication concerning a lesbian relationship. Sir Nicholas Browne-Wilkinson VC made clear that the law of confidence is capable of protecting relationships outside that of husband of wife, though possibly only where the confidence was ‘express’. </w:t>
      </w:r>
      <w:r w:rsidR="00D65E6C" w:rsidRPr="00F47350">
        <w:rPr>
          <w:rFonts w:ascii="Arial" w:hAnsi="Arial" w:cs="Arial"/>
          <w:lang w:eastAsia="en-GB"/>
        </w:rPr>
        <w:t>Though t</w:t>
      </w:r>
      <w:r w:rsidR="00D277E5" w:rsidRPr="00F47350">
        <w:rPr>
          <w:rFonts w:ascii="Arial" w:hAnsi="Arial" w:cs="Arial"/>
          <w:lang w:eastAsia="en-GB"/>
        </w:rPr>
        <w:t>he court stressed that gross sexual immorality might not be protected from disclosure, information about sexual activites could be protected under a legally enforceable duty of confidence, where it would be unconscionable for someone who had received information on an expressly confidential basis to disclose it.</w:t>
      </w:r>
    </w:p>
    <w:p w14:paraId="58ADBBF0" w14:textId="16544751" w:rsidR="003266D7" w:rsidRPr="00F47350" w:rsidRDefault="003266D7" w:rsidP="00D277E5">
      <w:pPr>
        <w:widowControl w:val="0"/>
        <w:autoSpaceDE w:val="0"/>
        <w:autoSpaceDN w:val="0"/>
        <w:adjustRightInd w:val="0"/>
        <w:rPr>
          <w:rFonts w:ascii="Arial" w:hAnsi="Arial" w:cs="Arial"/>
        </w:rPr>
      </w:pPr>
    </w:p>
    <w:p w14:paraId="3EB9DF68" w14:textId="77777777" w:rsidR="00844EFE" w:rsidRPr="00F47350" w:rsidRDefault="008641EE" w:rsidP="000B3013">
      <w:pPr>
        <w:pStyle w:val="txt1"/>
        <w:jc w:val="left"/>
        <w:rPr>
          <w:rFonts w:ascii="Arial" w:hAnsi="Arial" w:cs="Arial"/>
          <w:spacing w:val="-1"/>
          <w:sz w:val="24"/>
          <w:szCs w:val="24"/>
        </w:rPr>
      </w:pPr>
      <w:r w:rsidRPr="00F47350">
        <w:rPr>
          <w:rFonts w:ascii="Arial" w:hAnsi="Arial" w:cs="Arial"/>
          <w:sz w:val="24"/>
          <w:szCs w:val="24"/>
        </w:rPr>
        <w:t>The media</w:t>
      </w:r>
      <w:r w:rsidR="008D60A0" w:rsidRPr="00F47350">
        <w:rPr>
          <w:rFonts w:ascii="Arial" w:hAnsi="Arial" w:cs="Arial"/>
          <w:sz w:val="24"/>
          <w:szCs w:val="24"/>
        </w:rPr>
        <w:t xml:space="preserve"> will always</w:t>
      </w:r>
      <w:r w:rsidR="00D65E6C" w:rsidRPr="00F47350">
        <w:rPr>
          <w:rFonts w:ascii="Arial" w:hAnsi="Arial" w:cs="Arial"/>
          <w:sz w:val="24"/>
          <w:szCs w:val="24"/>
        </w:rPr>
        <w:t xml:space="preserve"> oppose injunctions since the publication of a </w:t>
      </w:r>
      <w:r w:rsidR="008D60A0" w:rsidRPr="00F47350">
        <w:rPr>
          <w:rFonts w:ascii="Arial" w:hAnsi="Arial" w:cs="Arial"/>
          <w:sz w:val="24"/>
          <w:szCs w:val="24"/>
        </w:rPr>
        <w:t xml:space="preserve">juicy </w:t>
      </w:r>
      <w:r w:rsidR="00D65E6C" w:rsidRPr="00F47350">
        <w:rPr>
          <w:rFonts w:ascii="Arial" w:hAnsi="Arial" w:cs="Arial"/>
          <w:sz w:val="24"/>
          <w:szCs w:val="24"/>
        </w:rPr>
        <w:t xml:space="preserve">‘kiss and tell’ </w:t>
      </w:r>
      <w:r w:rsidR="008D60A0" w:rsidRPr="00F47350">
        <w:rPr>
          <w:rFonts w:ascii="Arial" w:hAnsi="Arial" w:cs="Arial"/>
          <w:sz w:val="24"/>
          <w:szCs w:val="24"/>
        </w:rPr>
        <w:t xml:space="preserve">story </w:t>
      </w:r>
      <w:r w:rsidR="00D65E6C" w:rsidRPr="00F47350">
        <w:rPr>
          <w:rFonts w:ascii="Arial" w:hAnsi="Arial" w:cs="Arial"/>
          <w:sz w:val="24"/>
          <w:szCs w:val="24"/>
        </w:rPr>
        <w:t xml:space="preserve">will </w:t>
      </w:r>
      <w:r w:rsidR="008D60A0" w:rsidRPr="00F47350">
        <w:rPr>
          <w:rFonts w:ascii="Arial" w:hAnsi="Arial" w:cs="Arial"/>
          <w:sz w:val="24"/>
          <w:szCs w:val="24"/>
        </w:rPr>
        <w:t>increase revenue</w:t>
      </w:r>
      <w:r w:rsidRPr="00F47350">
        <w:rPr>
          <w:rFonts w:ascii="Arial" w:hAnsi="Arial" w:cs="Arial"/>
          <w:sz w:val="24"/>
          <w:szCs w:val="24"/>
        </w:rPr>
        <w:t xml:space="preserve">. </w:t>
      </w:r>
      <w:r w:rsidR="008D60A0" w:rsidRPr="00F47350">
        <w:rPr>
          <w:rFonts w:ascii="Arial" w:hAnsi="Arial" w:cs="Arial"/>
          <w:sz w:val="24"/>
          <w:szCs w:val="24"/>
        </w:rPr>
        <w:t xml:space="preserve">In </w:t>
      </w:r>
      <w:r w:rsidR="00D65E6C" w:rsidRPr="00F47350">
        <w:rPr>
          <w:rFonts w:ascii="Arial" w:hAnsi="Arial" w:cs="Arial"/>
          <w:sz w:val="24"/>
          <w:szCs w:val="24"/>
        </w:rPr>
        <w:t xml:space="preserve">the </w:t>
      </w:r>
      <w:r w:rsidR="00D65E6C" w:rsidRPr="00F47350">
        <w:rPr>
          <w:rFonts w:ascii="Arial" w:hAnsi="Arial" w:cs="Arial"/>
          <w:b/>
          <w:i/>
          <w:sz w:val="24"/>
          <w:szCs w:val="24"/>
        </w:rPr>
        <w:t xml:space="preserve">Jamie </w:t>
      </w:r>
      <w:r w:rsidR="008D60A0" w:rsidRPr="00F47350">
        <w:rPr>
          <w:rFonts w:ascii="Arial" w:hAnsi="Arial" w:cs="Arial"/>
          <w:b/>
          <w:i/>
          <w:sz w:val="24"/>
          <w:szCs w:val="24"/>
        </w:rPr>
        <w:t>Theakston</w:t>
      </w:r>
      <w:r w:rsidR="00D65E6C" w:rsidRPr="00F47350">
        <w:rPr>
          <w:rFonts w:ascii="Arial" w:hAnsi="Arial" w:cs="Arial"/>
          <w:sz w:val="24"/>
          <w:szCs w:val="24"/>
        </w:rPr>
        <w:t xml:space="preserve"> case,</w:t>
      </w:r>
      <w:r w:rsidR="006C0BC2" w:rsidRPr="00F47350">
        <w:rPr>
          <w:rStyle w:val="FootnoteReference"/>
          <w:rFonts w:ascii="Arial" w:hAnsi="Arial" w:cs="Arial"/>
          <w:sz w:val="24"/>
          <w:szCs w:val="24"/>
        </w:rPr>
        <w:footnoteReference w:id="47"/>
      </w:r>
      <w:r w:rsidR="006C0BC2" w:rsidRPr="00F47350">
        <w:rPr>
          <w:rFonts w:ascii="Arial" w:hAnsi="Arial" w:cs="Arial"/>
          <w:sz w:val="24"/>
          <w:szCs w:val="24"/>
        </w:rPr>
        <w:t xml:space="preserve"> </w:t>
      </w:r>
      <w:r w:rsidR="008D60A0" w:rsidRPr="00F47350">
        <w:rPr>
          <w:rFonts w:ascii="Arial" w:hAnsi="Arial" w:cs="Arial"/>
          <w:sz w:val="24"/>
          <w:szCs w:val="24"/>
        </w:rPr>
        <w:t xml:space="preserve">the popular broadcaster tried </w:t>
      </w:r>
      <w:r w:rsidR="006C0BC2" w:rsidRPr="00F47350">
        <w:rPr>
          <w:rFonts w:ascii="Arial" w:hAnsi="Arial" w:cs="Arial"/>
          <w:sz w:val="24"/>
          <w:szCs w:val="24"/>
        </w:rPr>
        <w:t xml:space="preserve">unsuccessfully </w:t>
      </w:r>
      <w:r w:rsidR="008D60A0" w:rsidRPr="00F47350">
        <w:rPr>
          <w:rFonts w:ascii="Arial" w:hAnsi="Arial" w:cs="Arial"/>
          <w:sz w:val="24"/>
          <w:szCs w:val="24"/>
        </w:rPr>
        <w:lastRenderedPageBreak/>
        <w:t xml:space="preserve">to ‘injunct’ </w:t>
      </w:r>
      <w:r w:rsidR="006C0BC2" w:rsidRPr="00F47350">
        <w:rPr>
          <w:rFonts w:ascii="Arial" w:hAnsi="Arial" w:cs="Arial"/>
          <w:sz w:val="24"/>
          <w:szCs w:val="24"/>
        </w:rPr>
        <w:t xml:space="preserve">a </w:t>
      </w:r>
      <w:proofErr w:type="gramStart"/>
      <w:r w:rsidR="006C0BC2" w:rsidRPr="00F47350">
        <w:rPr>
          <w:rFonts w:ascii="Arial" w:hAnsi="Arial" w:cs="Arial"/>
          <w:sz w:val="24"/>
          <w:szCs w:val="24"/>
        </w:rPr>
        <w:t xml:space="preserve">story </w:t>
      </w:r>
      <w:r w:rsidR="00665849" w:rsidRPr="00F47350">
        <w:rPr>
          <w:rFonts w:ascii="Arial" w:hAnsi="Arial" w:cs="Arial"/>
          <w:sz w:val="24"/>
          <w:szCs w:val="24"/>
        </w:rPr>
        <w:t>which</w:t>
      </w:r>
      <w:proofErr w:type="gramEnd"/>
      <w:r w:rsidR="00665849" w:rsidRPr="00F47350">
        <w:rPr>
          <w:rFonts w:ascii="Arial" w:hAnsi="Arial" w:cs="Arial"/>
          <w:sz w:val="24"/>
          <w:szCs w:val="24"/>
        </w:rPr>
        <w:t xml:space="preserve"> had been leaked by a prostitute to the </w:t>
      </w:r>
      <w:r w:rsidR="00665849" w:rsidRPr="00F47350">
        <w:rPr>
          <w:rStyle w:val="italic"/>
          <w:rFonts w:ascii="Arial" w:hAnsi="Arial" w:cs="Arial"/>
          <w:sz w:val="24"/>
          <w:szCs w:val="24"/>
        </w:rPr>
        <w:t>Sunday People</w:t>
      </w:r>
      <w:r w:rsidR="00665849" w:rsidRPr="00F47350">
        <w:rPr>
          <w:rStyle w:val="italic"/>
          <w:rFonts w:ascii="Arial" w:hAnsi="Arial" w:cs="Arial"/>
          <w:i w:val="0"/>
          <w:sz w:val="24"/>
          <w:szCs w:val="24"/>
        </w:rPr>
        <w:t xml:space="preserve"> and </w:t>
      </w:r>
      <w:r w:rsidR="00665849" w:rsidRPr="00F47350">
        <w:rPr>
          <w:rStyle w:val="italic"/>
          <w:rFonts w:ascii="Arial" w:hAnsi="Arial" w:cs="Arial"/>
          <w:sz w:val="24"/>
          <w:szCs w:val="24"/>
        </w:rPr>
        <w:t>News of the World</w:t>
      </w:r>
      <w:r w:rsidR="00665849" w:rsidRPr="00F47350">
        <w:rPr>
          <w:rFonts w:ascii="Arial" w:hAnsi="Arial" w:cs="Arial"/>
          <w:sz w:val="24"/>
          <w:szCs w:val="24"/>
        </w:rPr>
        <w:t xml:space="preserve">. </w:t>
      </w:r>
      <w:r w:rsidR="006C0BC2" w:rsidRPr="00F47350">
        <w:rPr>
          <w:rFonts w:ascii="Arial" w:hAnsi="Arial" w:cs="Arial"/>
          <w:sz w:val="24"/>
          <w:szCs w:val="24"/>
        </w:rPr>
        <w:t>Theakston</w:t>
      </w:r>
      <w:r w:rsidR="00665849" w:rsidRPr="00F47350">
        <w:rPr>
          <w:rFonts w:ascii="Arial" w:hAnsi="Arial" w:cs="Arial"/>
          <w:sz w:val="24"/>
          <w:szCs w:val="24"/>
        </w:rPr>
        <w:t xml:space="preserve"> (now presenting on Heart FM) was best known at the time as a </w:t>
      </w:r>
      <w:r w:rsidR="006C0BC2" w:rsidRPr="00F47350">
        <w:rPr>
          <w:rFonts w:ascii="Arial" w:hAnsi="Arial" w:cs="Arial"/>
          <w:sz w:val="24"/>
          <w:szCs w:val="24"/>
        </w:rPr>
        <w:t xml:space="preserve">presenter on BBC Radio 1 and hosted the BBC’s </w:t>
      </w:r>
      <w:r w:rsidR="006C0BC2" w:rsidRPr="00F47350">
        <w:rPr>
          <w:rStyle w:val="italic"/>
          <w:rFonts w:ascii="Arial" w:hAnsi="Arial" w:cs="Arial"/>
          <w:sz w:val="24"/>
          <w:szCs w:val="24"/>
        </w:rPr>
        <w:t>Top of the Pops</w:t>
      </w:r>
      <w:r w:rsidR="006C0BC2" w:rsidRPr="00F47350">
        <w:rPr>
          <w:rFonts w:ascii="Arial" w:hAnsi="Arial" w:cs="Arial"/>
          <w:sz w:val="24"/>
          <w:szCs w:val="24"/>
        </w:rPr>
        <w:t xml:space="preserve"> and </w:t>
      </w:r>
      <w:r w:rsidR="006C0BC2" w:rsidRPr="00F47350">
        <w:rPr>
          <w:rStyle w:val="italic"/>
          <w:rFonts w:ascii="Arial" w:hAnsi="Arial" w:cs="Arial"/>
          <w:sz w:val="24"/>
          <w:szCs w:val="24"/>
        </w:rPr>
        <w:t>Live and Kicking</w:t>
      </w:r>
      <w:r w:rsidR="00665849" w:rsidRPr="00F47350">
        <w:rPr>
          <w:rFonts w:ascii="Arial" w:hAnsi="Arial" w:cs="Arial"/>
          <w:sz w:val="24"/>
          <w:szCs w:val="24"/>
        </w:rPr>
        <w:t xml:space="preserve"> – i.e. he was seen as a youngsters’ role model. The headlined articles showed Theakston coming out of a Mayfair </w:t>
      </w:r>
      <w:r w:rsidR="00844EFE" w:rsidRPr="00F47350">
        <w:rPr>
          <w:rFonts w:ascii="Arial" w:hAnsi="Arial" w:cs="Arial"/>
          <w:sz w:val="24"/>
          <w:szCs w:val="24"/>
        </w:rPr>
        <w:t xml:space="preserve">brothel. </w:t>
      </w:r>
      <w:r w:rsidR="000B3013" w:rsidRPr="00F47350">
        <w:rPr>
          <w:rFonts w:ascii="Arial" w:hAnsi="Arial" w:cs="Arial"/>
          <w:spacing w:val="-1"/>
          <w:sz w:val="24"/>
          <w:szCs w:val="24"/>
        </w:rPr>
        <w:t xml:space="preserve">Mr Justice </w:t>
      </w:r>
      <w:r w:rsidR="00661B06" w:rsidRPr="00F47350">
        <w:rPr>
          <w:rFonts w:ascii="Arial" w:hAnsi="Arial" w:cs="Arial"/>
          <w:spacing w:val="-1"/>
          <w:sz w:val="24"/>
          <w:szCs w:val="24"/>
        </w:rPr>
        <w:t>Ouseley granted an interim injunction</w:t>
      </w:r>
      <w:r w:rsidR="000B3013" w:rsidRPr="00F47350">
        <w:rPr>
          <w:rFonts w:ascii="Arial" w:hAnsi="Arial" w:cs="Arial"/>
          <w:spacing w:val="-1"/>
          <w:sz w:val="24"/>
          <w:szCs w:val="24"/>
        </w:rPr>
        <w:t xml:space="preserve"> in January 2002, banning the </w:t>
      </w:r>
      <w:r w:rsidR="000B3013" w:rsidRPr="00F47350">
        <w:rPr>
          <w:rStyle w:val="italic"/>
          <w:rFonts w:ascii="Arial" w:hAnsi="Arial" w:cs="Arial"/>
          <w:i w:val="0"/>
          <w:spacing w:val="-1"/>
          <w:sz w:val="24"/>
          <w:szCs w:val="24"/>
        </w:rPr>
        <w:t xml:space="preserve">newspapers </w:t>
      </w:r>
      <w:r w:rsidR="000B3013" w:rsidRPr="00F47350">
        <w:rPr>
          <w:rFonts w:ascii="Arial" w:hAnsi="Arial" w:cs="Arial"/>
          <w:spacing w:val="-1"/>
          <w:sz w:val="24"/>
          <w:szCs w:val="24"/>
        </w:rPr>
        <w:t xml:space="preserve">from using any photographs of the </w:t>
      </w:r>
      <w:r w:rsidR="000B3013" w:rsidRPr="00F47350">
        <w:rPr>
          <w:rStyle w:val="italic"/>
          <w:rFonts w:ascii="Arial" w:hAnsi="Arial" w:cs="Arial"/>
          <w:i w:val="0"/>
          <w:spacing w:val="-1"/>
          <w:sz w:val="24"/>
          <w:szCs w:val="24"/>
        </w:rPr>
        <w:t xml:space="preserve">young </w:t>
      </w:r>
      <w:r w:rsidR="000B3013" w:rsidRPr="00F47350">
        <w:rPr>
          <w:rFonts w:ascii="Arial" w:hAnsi="Arial" w:cs="Arial"/>
          <w:spacing w:val="-1"/>
          <w:sz w:val="24"/>
          <w:szCs w:val="24"/>
        </w:rPr>
        <w:t>presenter taken inside the brothel</w:t>
      </w:r>
      <w:r w:rsidR="00844EFE" w:rsidRPr="00F47350">
        <w:rPr>
          <w:rFonts w:ascii="Arial" w:hAnsi="Arial" w:cs="Arial"/>
          <w:spacing w:val="-1"/>
          <w:sz w:val="24"/>
          <w:szCs w:val="24"/>
        </w:rPr>
        <w:t xml:space="preserve"> because the prostitute had used threatening text messages, demanding ‘ransom’ money from Theakston</w:t>
      </w:r>
      <w:r w:rsidR="000B3013" w:rsidRPr="00F47350">
        <w:rPr>
          <w:rFonts w:ascii="Arial" w:hAnsi="Arial" w:cs="Arial"/>
          <w:spacing w:val="-1"/>
          <w:sz w:val="24"/>
          <w:szCs w:val="24"/>
        </w:rPr>
        <w:t>.</w:t>
      </w:r>
      <w:r w:rsidR="002E1D34" w:rsidRPr="00F47350">
        <w:rPr>
          <w:rStyle w:val="FootnoteReference"/>
          <w:rFonts w:ascii="Arial" w:hAnsi="Arial" w:cs="Arial"/>
          <w:spacing w:val="-1"/>
          <w:sz w:val="24"/>
          <w:szCs w:val="24"/>
        </w:rPr>
        <w:footnoteReference w:id="48"/>
      </w:r>
      <w:r w:rsidR="00844EFE" w:rsidRPr="00F47350">
        <w:rPr>
          <w:rFonts w:ascii="Arial" w:hAnsi="Arial" w:cs="Arial"/>
          <w:spacing w:val="-1"/>
          <w:sz w:val="24"/>
          <w:szCs w:val="24"/>
        </w:rPr>
        <w:t xml:space="preserve"> </w:t>
      </w:r>
    </w:p>
    <w:p w14:paraId="0494F152" w14:textId="77777777" w:rsidR="00844EFE" w:rsidRPr="00F47350" w:rsidRDefault="00844EFE" w:rsidP="000B3013">
      <w:pPr>
        <w:pStyle w:val="txt1"/>
        <w:jc w:val="left"/>
        <w:rPr>
          <w:rFonts w:ascii="Arial" w:hAnsi="Arial" w:cs="Arial"/>
          <w:spacing w:val="-1"/>
          <w:sz w:val="24"/>
          <w:szCs w:val="24"/>
        </w:rPr>
      </w:pPr>
    </w:p>
    <w:p w14:paraId="3AEB0D34" w14:textId="5585C1BC" w:rsidR="00B84623" w:rsidRPr="00F47350" w:rsidRDefault="00844EFE" w:rsidP="00C133F2">
      <w:pPr>
        <w:pStyle w:val="txt1"/>
        <w:jc w:val="left"/>
        <w:rPr>
          <w:rFonts w:ascii="Arial" w:hAnsi="Arial" w:cs="Arial"/>
          <w:sz w:val="24"/>
          <w:szCs w:val="24"/>
        </w:rPr>
      </w:pPr>
      <w:r w:rsidRPr="00F47350">
        <w:rPr>
          <w:rFonts w:ascii="Arial" w:hAnsi="Arial" w:cs="Arial"/>
          <w:spacing w:val="-1"/>
          <w:sz w:val="24"/>
          <w:szCs w:val="24"/>
        </w:rPr>
        <w:tab/>
        <w:t xml:space="preserve">The order was subsequently discharged because the story was seen as having a ‘public interest’ </w:t>
      </w:r>
      <w:proofErr w:type="gramStart"/>
      <w:r w:rsidRPr="00F47350">
        <w:rPr>
          <w:rFonts w:ascii="Arial" w:hAnsi="Arial" w:cs="Arial"/>
          <w:spacing w:val="-1"/>
          <w:sz w:val="24"/>
          <w:szCs w:val="24"/>
        </w:rPr>
        <w:t>element which</w:t>
      </w:r>
      <w:proofErr w:type="gramEnd"/>
      <w:r w:rsidRPr="00F47350">
        <w:rPr>
          <w:rFonts w:ascii="Arial" w:hAnsi="Arial" w:cs="Arial"/>
          <w:spacing w:val="-1"/>
          <w:sz w:val="24"/>
          <w:szCs w:val="24"/>
        </w:rPr>
        <w:t xml:space="preserve"> the </w:t>
      </w:r>
      <w:r w:rsidR="00292572" w:rsidRPr="00F47350">
        <w:rPr>
          <w:rFonts w:ascii="Arial" w:hAnsi="Arial" w:cs="Arial"/>
          <w:spacing w:val="-1"/>
          <w:sz w:val="24"/>
          <w:szCs w:val="24"/>
        </w:rPr>
        <w:t xml:space="preserve">law of confidence </w:t>
      </w:r>
      <w:r w:rsidRPr="00F47350">
        <w:rPr>
          <w:rFonts w:ascii="Arial" w:hAnsi="Arial" w:cs="Arial"/>
          <w:spacing w:val="-1"/>
          <w:sz w:val="24"/>
          <w:szCs w:val="24"/>
        </w:rPr>
        <w:t xml:space="preserve">should not protect. The </w:t>
      </w:r>
      <w:r w:rsidR="00292572" w:rsidRPr="00F47350">
        <w:rPr>
          <w:rFonts w:ascii="Arial" w:hAnsi="Arial" w:cs="Arial"/>
          <w:spacing w:val="-1"/>
          <w:sz w:val="24"/>
          <w:szCs w:val="24"/>
        </w:rPr>
        <w:t xml:space="preserve">fact that the </w:t>
      </w:r>
      <w:r w:rsidR="000B3013" w:rsidRPr="00F47350">
        <w:rPr>
          <w:rFonts w:ascii="Arial" w:hAnsi="Arial" w:cs="Arial"/>
          <w:spacing w:val="-1"/>
          <w:sz w:val="24"/>
          <w:szCs w:val="24"/>
        </w:rPr>
        <w:t>popular presenter had behaved in the manner he did</w:t>
      </w:r>
      <w:r w:rsidR="00292572" w:rsidRPr="00F47350">
        <w:rPr>
          <w:rFonts w:ascii="Arial" w:hAnsi="Arial" w:cs="Arial"/>
          <w:spacing w:val="-1"/>
          <w:sz w:val="24"/>
          <w:szCs w:val="24"/>
        </w:rPr>
        <w:t xml:space="preserve"> was in the public interest</w:t>
      </w:r>
      <w:r w:rsidR="000B3013" w:rsidRPr="00F47350">
        <w:rPr>
          <w:rFonts w:ascii="Arial" w:hAnsi="Arial" w:cs="Arial"/>
          <w:spacing w:val="-1"/>
          <w:sz w:val="24"/>
          <w:szCs w:val="24"/>
        </w:rPr>
        <w:t>, given</w:t>
      </w:r>
      <w:r w:rsidR="00292572" w:rsidRPr="00F47350">
        <w:rPr>
          <w:rFonts w:ascii="Arial" w:hAnsi="Arial" w:cs="Arial"/>
          <w:spacing w:val="-1"/>
          <w:sz w:val="24"/>
          <w:szCs w:val="24"/>
        </w:rPr>
        <w:t xml:space="preserve"> his public role as </w:t>
      </w:r>
      <w:r w:rsidR="000B3013" w:rsidRPr="00F47350">
        <w:rPr>
          <w:rFonts w:ascii="Arial" w:hAnsi="Arial" w:cs="Arial"/>
          <w:spacing w:val="-1"/>
          <w:sz w:val="24"/>
          <w:szCs w:val="24"/>
        </w:rPr>
        <w:t xml:space="preserve">perceived by young people as a role model and respectable figure. </w:t>
      </w:r>
      <w:r w:rsidR="00D46DFE" w:rsidRPr="00F47350">
        <w:rPr>
          <w:rFonts w:ascii="Arial" w:hAnsi="Arial" w:cs="Arial"/>
          <w:spacing w:val="-1"/>
          <w:sz w:val="24"/>
          <w:szCs w:val="24"/>
        </w:rPr>
        <w:t xml:space="preserve">However, the photos were permanently injuncted because </w:t>
      </w:r>
      <w:proofErr w:type="gramStart"/>
      <w:r w:rsidR="00D46DFE" w:rsidRPr="00F47350">
        <w:rPr>
          <w:rFonts w:ascii="Arial" w:hAnsi="Arial" w:cs="Arial"/>
          <w:spacing w:val="-1"/>
          <w:sz w:val="24"/>
          <w:szCs w:val="24"/>
        </w:rPr>
        <w:t xml:space="preserve">they had been taken </w:t>
      </w:r>
      <w:r w:rsidR="00D46DFE" w:rsidRPr="00F47350">
        <w:rPr>
          <w:rFonts w:ascii="Arial" w:hAnsi="Arial" w:cs="Arial"/>
          <w:sz w:val="24"/>
          <w:szCs w:val="24"/>
        </w:rPr>
        <w:t>by the prostitute without Theakston’s consen</w:t>
      </w:r>
      <w:r w:rsidR="002415B0" w:rsidRPr="00F47350">
        <w:rPr>
          <w:rFonts w:ascii="Arial" w:hAnsi="Arial" w:cs="Arial"/>
          <w:sz w:val="24"/>
          <w:szCs w:val="24"/>
        </w:rPr>
        <w:t>t</w:t>
      </w:r>
      <w:proofErr w:type="gramEnd"/>
      <w:r w:rsidR="002415B0" w:rsidRPr="00F47350">
        <w:rPr>
          <w:rFonts w:ascii="Arial" w:hAnsi="Arial" w:cs="Arial"/>
          <w:sz w:val="24"/>
          <w:szCs w:val="24"/>
        </w:rPr>
        <w:t>. Ouseley J</w:t>
      </w:r>
      <w:r w:rsidR="002E1D34" w:rsidRPr="00F47350">
        <w:rPr>
          <w:rFonts w:ascii="Arial" w:hAnsi="Arial" w:cs="Arial"/>
          <w:sz w:val="24"/>
          <w:szCs w:val="24"/>
        </w:rPr>
        <w:t xml:space="preserve"> </w:t>
      </w:r>
      <w:r w:rsidR="00D46DFE" w:rsidRPr="00F47350">
        <w:rPr>
          <w:rFonts w:ascii="Arial" w:hAnsi="Arial" w:cs="Arial"/>
          <w:sz w:val="24"/>
          <w:szCs w:val="24"/>
        </w:rPr>
        <w:t xml:space="preserve">granted </w:t>
      </w:r>
      <w:r w:rsidR="002415B0" w:rsidRPr="00F47350">
        <w:rPr>
          <w:rFonts w:ascii="Arial" w:hAnsi="Arial" w:cs="Arial"/>
          <w:sz w:val="24"/>
          <w:szCs w:val="24"/>
        </w:rPr>
        <w:t xml:space="preserve">Articles 8 </w:t>
      </w:r>
      <w:r w:rsidR="00D46DFE" w:rsidRPr="00F47350">
        <w:rPr>
          <w:rFonts w:ascii="Arial" w:hAnsi="Arial" w:cs="Arial"/>
          <w:sz w:val="24"/>
          <w:szCs w:val="24"/>
        </w:rPr>
        <w:t xml:space="preserve">ECHR (‘privacy’) rights in the photos. </w:t>
      </w:r>
      <w:proofErr w:type="spellStart"/>
      <w:r w:rsidR="002E1D34" w:rsidRPr="00F47350">
        <w:rPr>
          <w:rFonts w:ascii="Arial" w:hAnsi="Arial" w:cs="Arial"/>
          <w:sz w:val="24"/>
          <w:szCs w:val="24"/>
        </w:rPr>
        <w:t>Phillipson</w:t>
      </w:r>
      <w:proofErr w:type="spellEnd"/>
      <w:r w:rsidR="002415B0" w:rsidRPr="00F47350">
        <w:rPr>
          <w:rFonts w:ascii="Arial" w:hAnsi="Arial" w:cs="Arial"/>
          <w:sz w:val="24"/>
          <w:szCs w:val="24"/>
        </w:rPr>
        <w:t xml:space="preserve"> argues that Mr Justice Ouseley appreciated the need for proportionality in his decision in that the photographs taken</w:t>
      </w:r>
      <w:r w:rsidR="00D46DFE" w:rsidRPr="00F47350">
        <w:rPr>
          <w:rFonts w:ascii="Arial" w:hAnsi="Arial" w:cs="Arial"/>
          <w:sz w:val="24"/>
          <w:szCs w:val="24"/>
        </w:rPr>
        <w:t xml:space="preserve"> of the claimant at the brothel</w:t>
      </w:r>
      <w:r w:rsidR="002415B0" w:rsidRPr="00F47350">
        <w:rPr>
          <w:rFonts w:ascii="Arial" w:hAnsi="Arial" w:cs="Arial"/>
          <w:sz w:val="24"/>
          <w:szCs w:val="24"/>
        </w:rPr>
        <w:t xml:space="preserve"> had a lower level of public interest than the disclosure of </w:t>
      </w:r>
      <w:r w:rsidR="00D46DFE" w:rsidRPr="00F47350">
        <w:rPr>
          <w:rFonts w:ascii="Arial" w:hAnsi="Arial" w:cs="Arial"/>
          <w:sz w:val="24"/>
          <w:szCs w:val="24"/>
        </w:rPr>
        <w:t xml:space="preserve">the actual brothel </w:t>
      </w:r>
      <w:r w:rsidR="002415B0" w:rsidRPr="00F47350">
        <w:rPr>
          <w:rFonts w:ascii="Arial" w:hAnsi="Arial" w:cs="Arial"/>
          <w:sz w:val="24"/>
          <w:szCs w:val="24"/>
        </w:rPr>
        <w:t>visit.</w:t>
      </w:r>
      <w:r w:rsidR="002E1D34" w:rsidRPr="00F47350">
        <w:rPr>
          <w:rStyle w:val="FootnoteReference"/>
          <w:rFonts w:ascii="Arial" w:hAnsi="Arial" w:cs="Arial"/>
          <w:sz w:val="24"/>
          <w:szCs w:val="24"/>
        </w:rPr>
        <w:footnoteReference w:id="49"/>
      </w:r>
    </w:p>
    <w:p w14:paraId="07663E44" w14:textId="77777777" w:rsidR="00D46DFE" w:rsidRPr="00F47350" w:rsidRDefault="00D46DFE" w:rsidP="009F25F6">
      <w:pPr>
        <w:pStyle w:val="txt"/>
        <w:jc w:val="left"/>
        <w:rPr>
          <w:rFonts w:ascii="Arial" w:hAnsi="Arial" w:cs="Arial"/>
          <w:sz w:val="24"/>
          <w:szCs w:val="24"/>
        </w:rPr>
      </w:pPr>
    </w:p>
    <w:p w14:paraId="0A61ACC4" w14:textId="77777777" w:rsidR="006E62A4" w:rsidRPr="00F47350" w:rsidRDefault="00A67B10" w:rsidP="009F25F6">
      <w:pPr>
        <w:pStyle w:val="txt"/>
        <w:jc w:val="left"/>
        <w:rPr>
          <w:rFonts w:ascii="Arial" w:hAnsi="Arial" w:cs="Arial"/>
          <w:sz w:val="24"/>
          <w:szCs w:val="24"/>
        </w:rPr>
      </w:pPr>
      <w:r w:rsidRPr="00F47350">
        <w:rPr>
          <w:rFonts w:ascii="Arial" w:hAnsi="Arial" w:cs="Arial"/>
          <w:sz w:val="24"/>
          <w:szCs w:val="24"/>
        </w:rPr>
        <w:tab/>
      </w:r>
      <w:r w:rsidR="00CE545C" w:rsidRPr="00F47350">
        <w:rPr>
          <w:rFonts w:ascii="Arial" w:hAnsi="Arial" w:cs="Arial"/>
          <w:sz w:val="24"/>
          <w:szCs w:val="24"/>
        </w:rPr>
        <w:t>This leaves the concept of breach of confidentiality rather open-ended and perhaps too flexible. In ‘privacy’ cases</w:t>
      </w:r>
      <w:r w:rsidR="00236F6F" w:rsidRPr="00F47350">
        <w:rPr>
          <w:rFonts w:ascii="Arial" w:hAnsi="Arial" w:cs="Arial"/>
          <w:sz w:val="24"/>
          <w:szCs w:val="24"/>
        </w:rPr>
        <w:t xml:space="preserve"> before the HRA 1998 came into force those individual seeking injunctions had to exhaust the UK courts’ hierarchy first before they could seek regress at the Strasbourg Human Rights Court (ECtHR). This made for a rather uneasy relationship as demonstrated in the </w:t>
      </w:r>
      <w:r w:rsidR="00236F6F" w:rsidRPr="00F47350">
        <w:rPr>
          <w:rStyle w:val="casebolditalic"/>
          <w:rFonts w:ascii="Arial" w:hAnsi="Arial" w:cs="Arial"/>
          <w:sz w:val="24"/>
          <w:szCs w:val="24"/>
        </w:rPr>
        <w:t>Earl Spencer</w:t>
      </w:r>
      <w:r w:rsidR="00236F6F" w:rsidRPr="00F47350">
        <w:rPr>
          <w:rFonts w:ascii="Arial" w:hAnsi="Arial" w:cs="Arial"/>
          <w:sz w:val="24"/>
          <w:szCs w:val="24"/>
        </w:rPr>
        <w:t xml:space="preserve"> case.</w:t>
      </w:r>
      <w:r w:rsidR="00236F6F" w:rsidRPr="00F47350">
        <w:rPr>
          <w:rStyle w:val="FootnoteReference"/>
          <w:rFonts w:ascii="Arial" w:hAnsi="Arial" w:cs="Arial"/>
          <w:sz w:val="24"/>
          <w:szCs w:val="24"/>
        </w:rPr>
        <w:footnoteReference w:id="50"/>
      </w:r>
      <w:r w:rsidR="00236F6F" w:rsidRPr="00F47350">
        <w:rPr>
          <w:rFonts w:ascii="Arial" w:hAnsi="Arial" w:cs="Arial"/>
          <w:sz w:val="24"/>
          <w:szCs w:val="24"/>
        </w:rPr>
        <w:t xml:space="preserve"> </w:t>
      </w:r>
      <w:r w:rsidR="009F25F6" w:rsidRPr="00F47350">
        <w:rPr>
          <w:rFonts w:ascii="Arial" w:hAnsi="Arial" w:cs="Arial"/>
          <w:sz w:val="24"/>
          <w:szCs w:val="24"/>
        </w:rPr>
        <w:t xml:space="preserve">In his privacy action before the Strasbourg court, the ninth Earl Spencer, brother of the </w:t>
      </w:r>
      <w:r w:rsidR="003D1044" w:rsidRPr="00F47350">
        <w:rPr>
          <w:rFonts w:ascii="Arial" w:hAnsi="Arial" w:cs="Arial"/>
          <w:sz w:val="24"/>
          <w:szCs w:val="24"/>
        </w:rPr>
        <w:t xml:space="preserve">late </w:t>
      </w:r>
      <w:r w:rsidR="009F25F6" w:rsidRPr="00F47350">
        <w:rPr>
          <w:rFonts w:ascii="Arial" w:hAnsi="Arial" w:cs="Arial"/>
          <w:sz w:val="24"/>
          <w:szCs w:val="24"/>
        </w:rPr>
        <w:t xml:space="preserve">Diana, Princess of Wales, submitted that the United Kingdom </w:t>
      </w:r>
      <w:r w:rsidR="009F25F6" w:rsidRPr="00F47350">
        <w:rPr>
          <w:rFonts w:ascii="Arial" w:hAnsi="Arial" w:cs="Arial"/>
          <w:sz w:val="24"/>
          <w:szCs w:val="24"/>
        </w:rPr>
        <w:lastRenderedPageBreak/>
        <w:t xml:space="preserve">had failed to comply with its obligations to protect his and his wife’s right to respect for his private life under Article 8 ECHR. </w:t>
      </w:r>
    </w:p>
    <w:p w14:paraId="4C63366E" w14:textId="77777777" w:rsidR="006E62A4" w:rsidRPr="00F47350" w:rsidRDefault="006E62A4" w:rsidP="009F25F6">
      <w:pPr>
        <w:pStyle w:val="txt"/>
        <w:jc w:val="left"/>
        <w:rPr>
          <w:rFonts w:ascii="Arial" w:hAnsi="Arial" w:cs="Arial"/>
          <w:sz w:val="24"/>
          <w:szCs w:val="24"/>
        </w:rPr>
      </w:pPr>
    </w:p>
    <w:p w14:paraId="505B27DC" w14:textId="152BEEC8" w:rsidR="009F25F6" w:rsidRPr="00F47350" w:rsidRDefault="006E62A4" w:rsidP="009F25F6">
      <w:pPr>
        <w:pStyle w:val="txt"/>
        <w:jc w:val="left"/>
        <w:rPr>
          <w:rFonts w:ascii="Arial" w:hAnsi="Arial" w:cs="Arial"/>
          <w:sz w:val="24"/>
          <w:szCs w:val="24"/>
        </w:rPr>
      </w:pPr>
      <w:r w:rsidRPr="00F47350">
        <w:rPr>
          <w:rFonts w:ascii="Arial" w:hAnsi="Arial" w:cs="Arial"/>
          <w:sz w:val="24"/>
          <w:szCs w:val="24"/>
        </w:rPr>
        <w:tab/>
      </w:r>
      <w:r w:rsidR="009F25F6" w:rsidRPr="00F47350">
        <w:rPr>
          <w:rFonts w:ascii="Arial" w:hAnsi="Arial" w:cs="Arial"/>
          <w:sz w:val="24"/>
          <w:szCs w:val="24"/>
        </w:rPr>
        <w:t>The Earl claimed that the state had failed to prohibit the publication and dissemination of information relating to Countess Spencer’s private affairs and therein failed to provide a legal remedy. He argued that the UK ought to have prevented the release of private and confidential information concerning the Spencers’ private affairs by restraining the newspaper from publishing their stories and photographs, and that the UK courts ought to have provided damages for his wife’s distress and the family’s harassment by the media. Reasons for the media frenzy were that both Earl Spencer’s wife Victoria</w:t>
      </w:r>
      <w:r w:rsidR="009F25F6" w:rsidRPr="00F47350">
        <w:rPr>
          <w:rStyle w:val="FootnoteReference"/>
          <w:rFonts w:ascii="Arial" w:hAnsi="Arial" w:cs="Arial"/>
          <w:sz w:val="24"/>
          <w:szCs w:val="24"/>
        </w:rPr>
        <w:footnoteReference w:id="51"/>
      </w:r>
      <w:r w:rsidR="009F25F6" w:rsidRPr="00F47350">
        <w:rPr>
          <w:rFonts w:ascii="Arial" w:hAnsi="Arial" w:cs="Arial"/>
          <w:sz w:val="24"/>
          <w:szCs w:val="24"/>
        </w:rPr>
        <w:t xml:space="preserve"> and his sister, Diana, had been suffering from an eating disorder. </w:t>
      </w:r>
    </w:p>
    <w:p w14:paraId="5414F32B" w14:textId="77777777" w:rsidR="009F25F6" w:rsidRPr="00F47350" w:rsidRDefault="009F25F6" w:rsidP="009F25F6">
      <w:pPr>
        <w:pStyle w:val="keyboxh"/>
        <w:spacing w:before="580"/>
        <w:rPr>
          <w:rFonts w:ascii="Arial" w:hAnsi="Arial" w:cs="Arial"/>
          <w:b/>
          <w:color w:val="0000FF"/>
          <w:position w:val="14"/>
          <w:sz w:val="24"/>
          <w:szCs w:val="24"/>
        </w:rPr>
      </w:pPr>
      <w:r w:rsidRPr="00F47350">
        <w:rPr>
          <w:rFonts w:ascii="Menlo Bold" w:eastAsia="ZapfDingbatsITC" w:hAnsi="Menlo Bold" w:cs="Menlo Bold"/>
          <w:b/>
          <w:color w:val="0000FF"/>
          <w:sz w:val="24"/>
          <w:szCs w:val="24"/>
        </w:rPr>
        <w:t>❖</w:t>
      </w:r>
      <w:r w:rsidRPr="00F47350">
        <w:rPr>
          <w:rStyle w:val="key"/>
          <w:rFonts w:ascii="Arial" w:hAnsi="Arial" w:cs="Arial"/>
          <w:b/>
          <w:color w:val="0000FF"/>
          <w:sz w:val="24"/>
          <w:szCs w:val="24"/>
        </w:rPr>
        <w:t>KEY CASE</w:t>
      </w:r>
      <w:r w:rsidRPr="00F47350">
        <w:rPr>
          <w:rFonts w:ascii="Arial" w:hAnsi="Arial" w:cs="Arial"/>
          <w:b/>
          <w:color w:val="0000FF"/>
          <w:sz w:val="24"/>
          <w:szCs w:val="24"/>
        </w:rPr>
        <w:tab/>
      </w:r>
      <w:r w:rsidRPr="00F47350">
        <w:rPr>
          <w:rFonts w:ascii="Arial" w:hAnsi="Arial" w:cs="Arial"/>
          <w:b/>
          <w:i/>
          <w:iCs/>
          <w:color w:val="0000FF"/>
          <w:position w:val="14"/>
          <w:sz w:val="24"/>
          <w:szCs w:val="24"/>
        </w:rPr>
        <w:t xml:space="preserve"> </w:t>
      </w:r>
      <w:r w:rsidRPr="00F47350">
        <w:rPr>
          <w:rStyle w:val="casebolditalic"/>
          <w:rFonts w:ascii="Arial" w:hAnsi="Arial" w:cs="Arial"/>
          <w:bCs w:val="0"/>
          <w:color w:val="0000FF"/>
          <w:position w:val="14"/>
          <w:sz w:val="24"/>
          <w:szCs w:val="24"/>
        </w:rPr>
        <w:t>Earl Spencer and Countess Spencer v United Kingdom</w:t>
      </w:r>
      <w:r w:rsidRPr="00F47350">
        <w:rPr>
          <w:rFonts w:ascii="Arial" w:hAnsi="Arial" w:cs="Arial"/>
          <w:b/>
          <w:color w:val="0000FF"/>
          <w:position w:val="14"/>
          <w:sz w:val="24"/>
          <w:szCs w:val="24"/>
        </w:rPr>
        <w:t xml:space="preserve"> </w:t>
      </w:r>
      <w:r w:rsidRPr="00F47350">
        <w:rPr>
          <w:rStyle w:val="caseroman"/>
          <w:rFonts w:ascii="Arial" w:hAnsi="Arial" w:cs="Arial"/>
          <w:b/>
          <w:color w:val="0000FF"/>
          <w:position w:val="14"/>
          <w:sz w:val="24"/>
          <w:szCs w:val="24"/>
        </w:rPr>
        <w:t>(1998)</w:t>
      </w:r>
      <w:r w:rsidRPr="00F47350">
        <w:rPr>
          <w:rFonts w:ascii="Arial" w:hAnsi="Arial" w:cs="Arial"/>
          <w:b/>
          <w:color w:val="0000FF"/>
          <w:position w:val="14"/>
          <w:sz w:val="24"/>
          <w:szCs w:val="24"/>
        </w:rPr>
        <w:t xml:space="preserve"> 25 EHRR CD 105 (ECtHR)</w:t>
      </w:r>
    </w:p>
    <w:p w14:paraId="42C1A711" w14:textId="77777777" w:rsidR="009F25F6" w:rsidRPr="00F47350" w:rsidRDefault="009F25F6" w:rsidP="009F25F6">
      <w:pPr>
        <w:pStyle w:val="kch1"/>
        <w:spacing w:before="160"/>
        <w:rPr>
          <w:rFonts w:ascii="Arial" w:hAnsi="Arial" w:cs="Arial"/>
          <w:color w:val="0000FF"/>
          <w:sz w:val="24"/>
          <w:szCs w:val="24"/>
        </w:rPr>
      </w:pPr>
      <w:r w:rsidRPr="00F47350">
        <w:rPr>
          <w:rFonts w:ascii="Arial" w:hAnsi="Arial" w:cs="Arial"/>
          <w:color w:val="0000FF"/>
          <w:sz w:val="24"/>
          <w:szCs w:val="24"/>
        </w:rPr>
        <w:t>Precedent</w:t>
      </w:r>
    </w:p>
    <w:p w14:paraId="1A3306FA" w14:textId="77777777" w:rsidR="009F25F6" w:rsidRPr="00F47350" w:rsidRDefault="009F25F6" w:rsidP="009F25F6">
      <w:pPr>
        <w:pStyle w:val="kcblistt"/>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proofErr w:type="gramStart"/>
      <w:r w:rsidRPr="00F47350">
        <w:rPr>
          <w:rStyle w:val="blue"/>
          <w:rFonts w:ascii="Arial" w:hAnsi="Arial" w:cs="Arial"/>
          <w:color w:val="0000FF"/>
          <w:sz w:val="24"/>
          <w:szCs w:val="24"/>
        </w:rPr>
        <w:t>There</w:t>
      </w:r>
      <w:proofErr w:type="gramEnd"/>
      <w:r w:rsidRPr="00F47350">
        <w:rPr>
          <w:rStyle w:val="blue"/>
          <w:rFonts w:ascii="Arial" w:hAnsi="Arial" w:cs="Arial"/>
          <w:color w:val="0000FF"/>
          <w:sz w:val="24"/>
          <w:szCs w:val="24"/>
        </w:rPr>
        <w:t xml:space="preserve"> are adequate remedies available in the UK courts for breach of confidence.</w:t>
      </w:r>
    </w:p>
    <w:p w14:paraId="329F6975" w14:textId="77777777" w:rsidR="009F25F6" w:rsidRPr="00F47350" w:rsidRDefault="009F25F6" w:rsidP="009F25F6">
      <w:pPr>
        <w:pStyle w:val="kcblistb"/>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proofErr w:type="gramStart"/>
      <w:r w:rsidRPr="00F47350">
        <w:rPr>
          <w:rStyle w:val="blue"/>
          <w:rFonts w:ascii="Arial" w:hAnsi="Arial" w:cs="Arial"/>
          <w:color w:val="0000FF"/>
          <w:sz w:val="24"/>
          <w:szCs w:val="24"/>
        </w:rPr>
        <w:t>Before</w:t>
      </w:r>
      <w:proofErr w:type="gramEnd"/>
      <w:r w:rsidRPr="00F47350">
        <w:rPr>
          <w:rStyle w:val="blue"/>
          <w:rFonts w:ascii="Arial" w:hAnsi="Arial" w:cs="Arial"/>
          <w:color w:val="0000FF"/>
          <w:sz w:val="24"/>
          <w:szCs w:val="24"/>
        </w:rPr>
        <w:t xml:space="preserve"> an application can be made to the European Court of Human Rights (ECtHR) in Strasbourg the applicant has to exhaust the domestic courts’ remedies to the full; otherwise he will not be heard.</w:t>
      </w:r>
    </w:p>
    <w:p w14:paraId="289D6FAB" w14:textId="77777777" w:rsidR="009F25F6" w:rsidRPr="00F47350" w:rsidRDefault="009F25F6" w:rsidP="009F25F6">
      <w:pPr>
        <w:pStyle w:val="kch1"/>
        <w:rPr>
          <w:rFonts w:ascii="Arial" w:hAnsi="Arial" w:cs="Arial"/>
          <w:color w:val="0000FF"/>
          <w:sz w:val="24"/>
          <w:szCs w:val="24"/>
        </w:rPr>
      </w:pPr>
      <w:r w:rsidRPr="00F47350">
        <w:rPr>
          <w:rFonts w:ascii="Arial" w:hAnsi="Arial" w:cs="Arial"/>
          <w:color w:val="0000FF"/>
          <w:sz w:val="24"/>
          <w:szCs w:val="24"/>
        </w:rPr>
        <w:t>Facts</w:t>
      </w:r>
    </w:p>
    <w:p w14:paraId="3AD1B582" w14:textId="77777777" w:rsidR="009F25F6" w:rsidRPr="00F47350" w:rsidRDefault="009F25F6" w:rsidP="009F25F6">
      <w:pPr>
        <w:pStyle w:val="ktxt"/>
        <w:jc w:val="left"/>
        <w:rPr>
          <w:rFonts w:ascii="Arial" w:hAnsi="Arial" w:cs="Arial"/>
          <w:color w:val="0000FF"/>
          <w:sz w:val="24"/>
          <w:szCs w:val="24"/>
        </w:rPr>
      </w:pPr>
      <w:r w:rsidRPr="00F47350">
        <w:rPr>
          <w:rStyle w:val="blue"/>
          <w:rFonts w:ascii="Arial" w:hAnsi="Arial" w:cs="Arial"/>
          <w:color w:val="0000FF"/>
          <w:sz w:val="24"/>
          <w:szCs w:val="24"/>
        </w:rPr>
        <w:t>The</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News of the World</w:t>
      </w:r>
      <w:r w:rsidRPr="00F47350">
        <w:rPr>
          <w:rFonts w:ascii="Arial" w:hAnsi="Arial" w:cs="Arial"/>
          <w:color w:val="0000FF"/>
          <w:sz w:val="24"/>
          <w:szCs w:val="24"/>
        </w:rPr>
        <w:t xml:space="preserve"> </w:t>
      </w:r>
      <w:r w:rsidRPr="00F47350">
        <w:rPr>
          <w:rStyle w:val="blue"/>
          <w:rFonts w:ascii="Arial" w:hAnsi="Arial" w:cs="Arial"/>
          <w:color w:val="0000FF"/>
          <w:sz w:val="24"/>
          <w:szCs w:val="24"/>
        </w:rPr>
        <w:t>(</w:t>
      </w:r>
      <w:r w:rsidRPr="00F47350">
        <w:rPr>
          <w:rStyle w:val="blueitalic"/>
          <w:rFonts w:ascii="Arial" w:hAnsi="Arial" w:cs="Arial"/>
          <w:color w:val="0000FF"/>
          <w:sz w:val="24"/>
          <w:szCs w:val="24"/>
        </w:rPr>
        <w:t>NOW</w:t>
      </w:r>
      <w:r w:rsidRPr="00F47350">
        <w:rPr>
          <w:rStyle w:val="blue"/>
          <w:rFonts w:ascii="Arial" w:hAnsi="Arial" w:cs="Arial"/>
          <w:color w:val="0000FF"/>
          <w:sz w:val="24"/>
          <w:szCs w:val="24"/>
        </w:rPr>
        <w:t xml:space="preserve">) published an article on 2 April 1995, entitled ‘Di’s sister-in-law in booze and bulimia clinic’. This detailed some of the personal problems of Countess Spencer and included a photograph taken with a telephoto lens while she walked in the grounds of a private clinic. Earl Spencer complained to the Press Complaints Commission, which concluded there was a clear breach of Code 3 (‘privacy’) vis-à-vis his wife. The second publication </w:t>
      </w:r>
      <w:r w:rsidRPr="00F47350">
        <w:rPr>
          <w:rStyle w:val="blue"/>
          <w:rFonts w:ascii="Arial" w:hAnsi="Arial" w:cs="Arial"/>
          <w:color w:val="0000FF"/>
          <w:sz w:val="24"/>
          <w:szCs w:val="24"/>
        </w:rPr>
        <w:lastRenderedPageBreak/>
        <w:t>was an article in</w:t>
      </w:r>
      <w:r w:rsidRPr="00F47350">
        <w:rPr>
          <w:rFonts w:ascii="Arial" w:hAnsi="Arial" w:cs="Arial"/>
          <w:color w:val="0000FF"/>
          <w:sz w:val="24"/>
          <w:szCs w:val="24"/>
        </w:rPr>
        <w:t xml:space="preserve"> </w:t>
      </w:r>
      <w:r w:rsidRPr="00F47350">
        <w:rPr>
          <w:rStyle w:val="blueitalic"/>
          <w:rFonts w:ascii="Arial" w:hAnsi="Arial" w:cs="Arial"/>
          <w:i w:val="0"/>
          <w:iCs w:val="0"/>
          <w:color w:val="0000FF"/>
          <w:sz w:val="24"/>
          <w:szCs w:val="24"/>
        </w:rPr>
        <w:t xml:space="preserve">the </w:t>
      </w:r>
      <w:r w:rsidRPr="00F47350">
        <w:rPr>
          <w:rStyle w:val="blueitalic"/>
          <w:rFonts w:ascii="Arial" w:hAnsi="Arial" w:cs="Arial"/>
          <w:color w:val="0000FF"/>
          <w:sz w:val="24"/>
          <w:szCs w:val="24"/>
        </w:rPr>
        <w:t>People</w:t>
      </w:r>
      <w:r w:rsidRPr="00F47350">
        <w:rPr>
          <w:rFonts w:ascii="Arial" w:hAnsi="Arial" w:cs="Arial"/>
          <w:color w:val="0000FF"/>
          <w:sz w:val="24"/>
          <w:szCs w:val="24"/>
        </w:rPr>
        <w:t xml:space="preserve"> </w:t>
      </w:r>
      <w:r w:rsidRPr="00F47350">
        <w:rPr>
          <w:rStyle w:val="blue"/>
          <w:rFonts w:ascii="Arial" w:hAnsi="Arial" w:cs="Arial"/>
          <w:color w:val="0000FF"/>
          <w:sz w:val="24"/>
          <w:szCs w:val="24"/>
        </w:rPr>
        <w:t>on the same day, referring to the Countess’s admission to a private clinic for an eating disorder. The third article was published in the</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Sunday Mirror</w:t>
      </w:r>
      <w:r w:rsidRPr="00F47350">
        <w:rPr>
          <w:rStyle w:val="blue"/>
          <w:rFonts w:ascii="Arial" w:hAnsi="Arial" w:cs="Arial"/>
          <w:color w:val="0000FF"/>
          <w:sz w:val="24"/>
          <w:szCs w:val="24"/>
        </w:rPr>
        <w:t>, on the same day, alleging that the Countess had a drink problem.</w:t>
      </w:r>
    </w:p>
    <w:p w14:paraId="1A2D1385" w14:textId="517439CF" w:rsidR="009F25F6" w:rsidRPr="00F47350" w:rsidRDefault="009F25F6" w:rsidP="009F25F6">
      <w:pPr>
        <w:pStyle w:val="ktxt1"/>
        <w:jc w:val="left"/>
        <w:rPr>
          <w:rFonts w:ascii="Arial" w:hAnsi="Arial" w:cs="Arial"/>
          <w:color w:val="0000FF"/>
          <w:sz w:val="24"/>
          <w:szCs w:val="24"/>
        </w:rPr>
      </w:pPr>
      <w:r w:rsidRPr="00F47350">
        <w:rPr>
          <w:rStyle w:val="blue"/>
          <w:rFonts w:ascii="Arial" w:hAnsi="Arial" w:cs="Arial"/>
          <w:color w:val="0000FF"/>
          <w:sz w:val="24"/>
          <w:szCs w:val="24"/>
        </w:rPr>
        <w:t xml:space="preserve">Instead of suing the newspapers, the Earl and Countess applied to the European Commission on Human Rights (and therein to the Strasbourg court), complaining that English law had failed to provide adequate respect for their privacy and so violated Article 8. Apart from arguing the breach of confidence action, the Spencers complained that the UK had no effective remedy in common law for the invasion of their privacy by the media. </w:t>
      </w:r>
    </w:p>
    <w:p w14:paraId="4E52A03F" w14:textId="77777777" w:rsidR="009F25F6" w:rsidRPr="00F47350" w:rsidRDefault="009F25F6" w:rsidP="009F25F6">
      <w:pPr>
        <w:pStyle w:val="kch1"/>
        <w:spacing w:before="0"/>
        <w:rPr>
          <w:rFonts w:ascii="Arial" w:hAnsi="Arial" w:cs="Arial"/>
          <w:color w:val="0000FF"/>
          <w:sz w:val="24"/>
          <w:szCs w:val="24"/>
        </w:rPr>
      </w:pPr>
      <w:r w:rsidRPr="00F47350">
        <w:rPr>
          <w:rFonts w:ascii="Arial" w:hAnsi="Arial" w:cs="Arial"/>
          <w:color w:val="0000FF"/>
          <w:sz w:val="24"/>
          <w:szCs w:val="24"/>
        </w:rPr>
        <w:t>Decision</w:t>
      </w:r>
    </w:p>
    <w:p w14:paraId="52DA5CF0" w14:textId="77777777" w:rsidR="009F25F6" w:rsidRPr="00F47350" w:rsidRDefault="009F25F6" w:rsidP="009F25F6">
      <w:pPr>
        <w:pStyle w:val="ktxt"/>
        <w:jc w:val="left"/>
        <w:rPr>
          <w:rFonts w:ascii="Arial" w:hAnsi="Arial" w:cs="Arial"/>
          <w:color w:val="0000FF"/>
          <w:sz w:val="24"/>
          <w:szCs w:val="24"/>
        </w:rPr>
      </w:pPr>
      <w:r w:rsidRPr="00F47350">
        <w:rPr>
          <w:rStyle w:val="blue"/>
          <w:rFonts w:ascii="Arial" w:hAnsi="Arial" w:cs="Arial"/>
          <w:color w:val="0000FF"/>
          <w:sz w:val="24"/>
          <w:szCs w:val="24"/>
        </w:rPr>
        <w:t>The ECtHR declared inadmissible an application by Earl and Lady Spencer on the basis that they had not exhausted their domestic remedies, rejecting the Spencers’ complaints under Article 8 on the basis that the couple had not completely exhausted the domestic remedies available to them for breach of confidence as outlined in</w:t>
      </w:r>
      <w:r w:rsidRPr="00F47350">
        <w:rPr>
          <w:rFonts w:ascii="Arial" w:hAnsi="Arial" w:cs="Arial"/>
          <w:color w:val="0000FF"/>
          <w:sz w:val="24"/>
          <w:szCs w:val="24"/>
        </w:rPr>
        <w:t xml:space="preserve"> </w:t>
      </w:r>
      <w:r w:rsidRPr="00F47350">
        <w:rPr>
          <w:rStyle w:val="bluecasebolditalic"/>
          <w:rFonts w:ascii="Arial" w:hAnsi="Arial" w:cs="Arial"/>
          <w:color w:val="0000FF"/>
          <w:sz w:val="24"/>
          <w:szCs w:val="24"/>
        </w:rPr>
        <w:t>Spycatcher No 2</w:t>
      </w:r>
      <w:r w:rsidRPr="00F47350">
        <w:rPr>
          <w:rFonts w:ascii="Arial" w:hAnsi="Arial" w:cs="Arial"/>
          <w:color w:val="0000FF"/>
          <w:sz w:val="24"/>
          <w:szCs w:val="24"/>
        </w:rPr>
        <w:t xml:space="preserve"> </w:t>
      </w:r>
      <w:r w:rsidRPr="00F47350">
        <w:rPr>
          <w:rStyle w:val="blue"/>
          <w:rFonts w:ascii="Arial" w:hAnsi="Arial" w:cs="Arial"/>
          <w:color w:val="0000FF"/>
          <w:sz w:val="24"/>
          <w:szCs w:val="24"/>
        </w:rPr>
        <w:t>and</w:t>
      </w:r>
      <w:r w:rsidRPr="00F47350">
        <w:rPr>
          <w:rFonts w:ascii="Arial" w:hAnsi="Arial" w:cs="Arial"/>
          <w:color w:val="0000FF"/>
          <w:sz w:val="24"/>
          <w:szCs w:val="24"/>
        </w:rPr>
        <w:t xml:space="preserve"> </w:t>
      </w:r>
      <w:r w:rsidRPr="00F47350">
        <w:rPr>
          <w:rStyle w:val="bluecasebolditalic"/>
          <w:rFonts w:ascii="Arial" w:hAnsi="Arial" w:cs="Arial"/>
          <w:color w:val="0000FF"/>
          <w:sz w:val="24"/>
          <w:szCs w:val="24"/>
        </w:rPr>
        <w:t>Barrymore</w:t>
      </w:r>
      <w:r w:rsidRPr="00F47350">
        <w:rPr>
          <w:rStyle w:val="blue"/>
          <w:rFonts w:ascii="Arial" w:hAnsi="Arial" w:cs="Arial"/>
          <w:color w:val="0000FF"/>
          <w:sz w:val="24"/>
          <w:szCs w:val="24"/>
        </w:rPr>
        <w:t xml:space="preserve">. The Commission also found their complaint under Article 13 </w:t>
      </w:r>
      <w:proofErr w:type="gramStart"/>
      <w:r w:rsidRPr="00F47350">
        <w:rPr>
          <w:rStyle w:val="blue"/>
          <w:rFonts w:ascii="Arial" w:hAnsi="Arial" w:cs="Arial"/>
          <w:color w:val="0000FF"/>
          <w:sz w:val="24"/>
          <w:szCs w:val="24"/>
        </w:rPr>
        <w:t>ill-­founded</w:t>
      </w:r>
      <w:proofErr w:type="gramEnd"/>
      <w:r w:rsidRPr="00F47350">
        <w:rPr>
          <w:rStyle w:val="blue"/>
          <w:rFonts w:ascii="Arial" w:hAnsi="Arial" w:cs="Arial"/>
          <w:color w:val="0000FF"/>
          <w:sz w:val="24"/>
          <w:szCs w:val="24"/>
        </w:rPr>
        <w:t xml:space="preserve"> within the meaning of Article 27(2) of the Convention.</w:t>
      </w:r>
    </w:p>
    <w:p w14:paraId="1E2C4B0A" w14:textId="77777777" w:rsidR="009F25F6" w:rsidRPr="00F47350" w:rsidRDefault="009F25F6" w:rsidP="009F25F6">
      <w:pPr>
        <w:pStyle w:val="kch1"/>
        <w:spacing w:before="0"/>
        <w:rPr>
          <w:rFonts w:ascii="Arial" w:hAnsi="Arial" w:cs="Arial"/>
          <w:color w:val="0000FF"/>
          <w:sz w:val="24"/>
          <w:szCs w:val="24"/>
        </w:rPr>
      </w:pPr>
      <w:r w:rsidRPr="00F47350">
        <w:rPr>
          <w:rFonts w:ascii="Arial" w:hAnsi="Arial" w:cs="Arial"/>
          <w:color w:val="0000FF"/>
          <w:sz w:val="24"/>
          <w:szCs w:val="24"/>
        </w:rPr>
        <w:t>Analysis</w:t>
      </w:r>
    </w:p>
    <w:p w14:paraId="24478F08" w14:textId="77777777" w:rsidR="009F25F6" w:rsidRPr="00F47350" w:rsidRDefault="009F25F6" w:rsidP="009F25F6">
      <w:pPr>
        <w:pStyle w:val="ktxt"/>
        <w:spacing w:after="460"/>
        <w:jc w:val="left"/>
        <w:rPr>
          <w:rFonts w:ascii="Arial" w:hAnsi="Arial" w:cs="Arial"/>
          <w:color w:val="0000FF"/>
          <w:sz w:val="24"/>
          <w:szCs w:val="24"/>
        </w:rPr>
      </w:pPr>
      <w:r w:rsidRPr="00F47350">
        <w:rPr>
          <w:rStyle w:val="blue"/>
          <w:rFonts w:ascii="Arial" w:hAnsi="Arial" w:cs="Arial"/>
          <w:color w:val="0000FF"/>
          <w:sz w:val="24"/>
          <w:szCs w:val="24"/>
        </w:rPr>
        <w:t>The Strasbourg court found in the</w:t>
      </w:r>
      <w:r w:rsidRPr="00F47350">
        <w:rPr>
          <w:rFonts w:ascii="Arial" w:hAnsi="Arial" w:cs="Arial"/>
          <w:color w:val="0000FF"/>
          <w:sz w:val="24"/>
          <w:szCs w:val="24"/>
        </w:rPr>
        <w:t xml:space="preserve"> </w:t>
      </w:r>
      <w:r w:rsidRPr="00F47350">
        <w:rPr>
          <w:rStyle w:val="bluecasebolditalic"/>
          <w:rFonts w:ascii="Arial" w:hAnsi="Arial" w:cs="Arial"/>
          <w:color w:val="0000FF"/>
          <w:sz w:val="24"/>
          <w:szCs w:val="24"/>
        </w:rPr>
        <w:t>Earl Spencer</w:t>
      </w:r>
      <w:r w:rsidRPr="00F47350">
        <w:rPr>
          <w:rFonts w:ascii="Arial" w:hAnsi="Arial" w:cs="Arial"/>
          <w:color w:val="0000FF"/>
          <w:sz w:val="24"/>
          <w:szCs w:val="24"/>
        </w:rPr>
        <w:t xml:space="preserve"> </w:t>
      </w:r>
      <w:r w:rsidRPr="00F47350">
        <w:rPr>
          <w:rStyle w:val="blueitalic"/>
          <w:rFonts w:ascii="Arial" w:hAnsi="Arial" w:cs="Arial"/>
          <w:i w:val="0"/>
          <w:iCs w:val="0"/>
          <w:color w:val="0000FF"/>
          <w:sz w:val="24"/>
          <w:szCs w:val="24"/>
        </w:rPr>
        <w:t>case</w:t>
      </w:r>
      <w:r w:rsidRPr="00F47350">
        <w:rPr>
          <w:rFonts w:ascii="Arial" w:hAnsi="Arial" w:cs="Arial"/>
          <w:color w:val="0000FF"/>
          <w:sz w:val="24"/>
          <w:szCs w:val="24"/>
        </w:rPr>
        <w:t xml:space="preserve"> </w:t>
      </w:r>
      <w:r w:rsidRPr="00F47350">
        <w:rPr>
          <w:rStyle w:val="blue"/>
          <w:rFonts w:ascii="Arial" w:hAnsi="Arial" w:cs="Arial"/>
          <w:color w:val="0000FF"/>
          <w:sz w:val="24"/>
          <w:szCs w:val="24"/>
        </w:rPr>
        <w:t>that the UK’s common law provisions in the law of confidence were adequate and reasonable to remedy the Spencers’ complaint. However, since the Spencers had chosen not to avail themselves of any domestic court action in ‘privacy’ (not following the hierarchy of the courts) they were not entitled to seek redress in the Human Rights Court.</w:t>
      </w:r>
    </w:p>
    <w:p w14:paraId="6846FBEC" w14:textId="77777777" w:rsidR="009F25F6" w:rsidRPr="00F47350" w:rsidRDefault="009F25F6" w:rsidP="009F25F6">
      <w:pPr>
        <w:pStyle w:val="txt"/>
        <w:jc w:val="left"/>
        <w:rPr>
          <w:rFonts w:ascii="Arial" w:hAnsi="Arial" w:cs="Arial"/>
          <w:sz w:val="24"/>
          <w:szCs w:val="24"/>
        </w:rPr>
      </w:pPr>
      <w:r w:rsidRPr="00F47350">
        <w:rPr>
          <w:rFonts w:ascii="Arial" w:hAnsi="Arial" w:cs="Arial"/>
          <w:sz w:val="24"/>
          <w:szCs w:val="24"/>
        </w:rPr>
        <w:t>But the watershed was yet to come with case law building up following the introduction of the Human Rights Act 1998 in the United Kingdom.</w:t>
      </w:r>
    </w:p>
    <w:p w14:paraId="2B53127F" w14:textId="77777777" w:rsidR="00A67B10" w:rsidRPr="00F47350" w:rsidRDefault="00A67B10" w:rsidP="009F25F6">
      <w:pPr>
        <w:pStyle w:val="txt"/>
        <w:jc w:val="left"/>
        <w:rPr>
          <w:rFonts w:ascii="Arial" w:hAnsi="Arial" w:cs="Arial"/>
          <w:sz w:val="24"/>
          <w:szCs w:val="24"/>
        </w:rPr>
      </w:pPr>
    </w:p>
    <w:p w14:paraId="1A5E0A6D" w14:textId="77777777" w:rsidR="003E0D8C" w:rsidRPr="00F47350" w:rsidRDefault="003E0D8C" w:rsidP="003E0D8C">
      <w:pPr>
        <w:pStyle w:val="txt"/>
        <w:jc w:val="left"/>
        <w:rPr>
          <w:rFonts w:ascii="Arial" w:hAnsi="Arial" w:cs="Arial"/>
          <w:sz w:val="24"/>
          <w:szCs w:val="24"/>
        </w:rPr>
      </w:pPr>
    </w:p>
    <w:p w14:paraId="24C2B4BE" w14:textId="77777777" w:rsidR="003E0D8C" w:rsidRPr="00F47350" w:rsidRDefault="003E0D8C" w:rsidP="003E0D8C">
      <w:pPr>
        <w:pStyle w:val="txt"/>
        <w:jc w:val="left"/>
        <w:rPr>
          <w:rFonts w:ascii="Arial" w:hAnsi="Arial" w:cs="Arial"/>
          <w:b/>
          <w:color w:val="0000FF"/>
          <w:sz w:val="24"/>
          <w:szCs w:val="24"/>
        </w:rPr>
      </w:pPr>
      <w:r w:rsidRPr="00F47350">
        <w:rPr>
          <w:rFonts w:ascii="Arial" w:hAnsi="Arial" w:cs="Arial"/>
          <w:b/>
          <w:noProof/>
          <w:color w:val="0000FF"/>
          <w:sz w:val="24"/>
          <w:szCs w:val="24"/>
          <w:lang w:val="en-US"/>
        </w:rPr>
        <w:lastRenderedPageBreak/>
        <w:drawing>
          <wp:inline distT="0" distB="0" distL="0" distR="0" wp14:anchorId="7EA241AF" wp14:editId="31BED521">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7350">
        <w:rPr>
          <w:rFonts w:ascii="Arial" w:hAnsi="Arial" w:cs="Arial"/>
          <w:b/>
          <w:color w:val="0000FF"/>
          <w:sz w:val="24"/>
          <w:szCs w:val="24"/>
        </w:rPr>
        <w:t> </w:t>
      </w:r>
      <w:r w:rsidRPr="00F47350">
        <w:rPr>
          <w:rFonts w:ascii="Arial" w:hAnsi="Arial" w:cs="Arial"/>
          <w:b/>
          <w:color w:val="0000FF"/>
          <w:sz w:val="24"/>
          <w:szCs w:val="24"/>
        </w:rPr>
        <w:t>FOR THOUGHT</w:t>
      </w:r>
    </w:p>
    <w:p w14:paraId="22971DC6" w14:textId="14C991D4" w:rsidR="003E0D8C" w:rsidRPr="00F47350" w:rsidRDefault="003E0D8C" w:rsidP="00E404C9">
      <w:pPr>
        <w:pStyle w:val="thtxt"/>
        <w:jc w:val="left"/>
        <w:rPr>
          <w:rFonts w:ascii="Arial" w:hAnsi="Arial" w:cs="Arial"/>
          <w:sz w:val="24"/>
          <w:szCs w:val="24"/>
        </w:rPr>
      </w:pPr>
      <w:r w:rsidRPr="00F47350">
        <w:rPr>
          <w:rFonts w:ascii="Arial" w:hAnsi="Arial" w:cs="Arial"/>
          <w:sz w:val="24"/>
          <w:szCs w:val="24"/>
        </w:rPr>
        <w:t>Discuss the remedies available in the UK courts for breach of confidence for an unauthorized disclosure of personal information, accompanied by unsolicited photographs of a famous claimant.</w:t>
      </w:r>
      <w:r w:rsidR="00E404C9" w:rsidRPr="00F47350">
        <w:rPr>
          <w:rFonts w:ascii="Arial" w:hAnsi="Arial" w:cs="Arial"/>
          <w:sz w:val="24"/>
          <w:szCs w:val="24"/>
        </w:rPr>
        <w:t xml:space="preserve"> </w:t>
      </w:r>
    </w:p>
    <w:p w14:paraId="7E0831A7" w14:textId="77777777" w:rsidR="00A67B10" w:rsidRPr="00F47350" w:rsidRDefault="00134DAF" w:rsidP="001F7F12">
      <w:pPr>
        <w:pStyle w:val="toch1"/>
        <w:numPr>
          <w:ilvl w:val="1"/>
          <w:numId w:val="18"/>
        </w:numPr>
        <w:spacing w:line="240" w:lineRule="auto"/>
        <w:ind w:left="426" w:hanging="426"/>
        <w:rPr>
          <w:rFonts w:ascii="Arial" w:hAnsi="Arial" w:cs="Arial"/>
          <w:b/>
          <w:color w:val="0000FF"/>
          <w:sz w:val="24"/>
          <w:szCs w:val="24"/>
        </w:rPr>
      </w:pPr>
      <w:r w:rsidRPr="00F47350">
        <w:rPr>
          <w:rFonts w:ascii="Arial" w:hAnsi="Arial" w:cs="Arial"/>
          <w:b/>
          <w:color w:val="0000FF"/>
          <w:sz w:val="24"/>
          <w:szCs w:val="24"/>
        </w:rPr>
        <w:t>Privacy: developments since the Human Rights Act 1998</w:t>
      </w:r>
      <w:r w:rsidRPr="00F47350">
        <w:rPr>
          <w:rFonts w:ascii="Arial" w:hAnsi="Arial" w:cs="Arial"/>
          <w:b/>
          <w:color w:val="0000FF"/>
          <w:sz w:val="24"/>
          <w:szCs w:val="24"/>
        </w:rPr>
        <w:tab/>
      </w:r>
    </w:p>
    <w:p w14:paraId="2C9202EE" w14:textId="77777777" w:rsidR="00A67B10" w:rsidRPr="00F47350" w:rsidRDefault="00A44650" w:rsidP="001F7F12">
      <w:pPr>
        <w:pStyle w:val="toch1"/>
        <w:spacing w:line="240" w:lineRule="auto"/>
        <w:ind w:left="0" w:firstLine="0"/>
        <w:rPr>
          <w:rFonts w:ascii="Arial" w:hAnsi="Arial" w:cs="Arial"/>
          <w:sz w:val="24"/>
          <w:szCs w:val="24"/>
        </w:rPr>
      </w:pPr>
      <w:r w:rsidRPr="00F47350">
        <w:rPr>
          <w:rFonts w:ascii="Arial" w:hAnsi="Arial" w:cs="Arial"/>
          <w:sz w:val="24"/>
          <w:szCs w:val="24"/>
        </w:rPr>
        <w:t>The protection of someone’s privacy is frequently seen as a way of drawing the line as to how far society can intrude into an individual’s private affairs. To define ‘privacy’ is perhaps most difficult, as the notion of privacy differs from country to country and from culture to culture. Individual states have defined their constitutional laws and substantive case law as the notion of privacy has developed.</w:t>
      </w:r>
      <w:r w:rsidRPr="00F47350">
        <w:rPr>
          <w:rStyle w:val="FootnoteReference"/>
          <w:rFonts w:ascii="Arial" w:hAnsi="Arial" w:cs="Arial"/>
          <w:sz w:val="24"/>
          <w:szCs w:val="24"/>
        </w:rPr>
        <w:footnoteReference w:id="52"/>
      </w:r>
      <w:r w:rsidRPr="00F47350">
        <w:rPr>
          <w:rFonts w:ascii="Arial" w:hAnsi="Arial" w:cs="Arial"/>
          <w:sz w:val="24"/>
          <w:szCs w:val="24"/>
        </w:rPr>
        <w:t xml:space="preserve"> But privacy is not just about celebrities as the Leveson Inquiry showed. The inquiry into phone hacking by newspapers and unethical media standards and practices was told in May 2012 for example how the teenager Milly </w:t>
      </w:r>
      <w:proofErr w:type="spellStart"/>
      <w:r w:rsidRPr="00F47350">
        <w:rPr>
          <w:rFonts w:ascii="Arial" w:hAnsi="Arial" w:cs="Arial"/>
          <w:sz w:val="24"/>
          <w:szCs w:val="24"/>
        </w:rPr>
        <w:t>Dowler’s</w:t>
      </w:r>
      <w:proofErr w:type="spellEnd"/>
      <w:r w:rsidRPr="00F47350">
        <w:rPr>
          <w:rFonts w:ascii="Arial" w:hAnsi="Arial" w:cs="Arial"/>
          <w:sz w:val="24"/>
          <w:szCs w:val="24"/>
        </w:rPr>
        <w:t xml:space="preserve"> mobile phone was hacked into by </w:t>
      </w:r>
      <w:r w:rsidRPr="00F47350">
        <w:rPr>
          <w:rStyle w:val="italic"/>
          <w:rFonts w:ascii="Arial" w:hAnsi="Arial" w:cs="Arial"/>
          <w:sz w:val="24"/>
          <w:szCs w:val="24"/>
        </w:rPr>
        <w:t>News of the World</w:t>
      </w:r>
      <w:r w:rsidRPr="00F47350">
        <w:rPr>
          <w:rFonts w:ascii="Arial" w:hAnsi="Arial" w:cs="Arial"/>
          <w:sz w:val="24"/>
          <w:szCs w:val="24"/>
        </w:rPr>
        <w:t xml:space="preserve"> reporters, and how the police knew about it. 13-year-old Milly disappeared in March 2002 and Levi Bellfield was convicted of her murder in June 2011, and se</w:t>
      </w:r>
      <w:r w:rsidR="00FB33E3" w:rsidRPr="00F47350">
        <w:rPr>
          <w:rFonts w:ascii="Arial" w:hAnsi="Arial" w:cs="Arial"/>
          <w:sz w:val="24"/>
          <w:szCs w:val="24"/>
        </w:rPr>
        <w:t xml:space="preserve">ntenced to a whole life tariff. </w:t>
      </w:r>
    </w:p>
    <w:p w14:paraId="1DAA1DC6" w14:textId="0FF9C345" w:rsidR="00E40511" w:rsidRPr="00F47350" w:rsidRDefault="001F7F12" w:rsidP="006E62A4">
      <w:pPr>
        <w:pStyle w:val="toch1"/>
        <w:spacing w:line="240" w:lineRule="auto"/>
        <w:ind w:left="0" w:firstLine="0"/>
        <w:rPr>
          <w:rFonts w:ascii="Arial" w:hAnsi="Arial" w:cs="Arial"/>
          <w:b/>
          <w:color w:val="0000FF"/>
          <w:sz w:val="24"/>
          <w:szCs w:val="24"/>
        </w:rPr>
      </w:pPr>
      <w:r w:rsidRPr="00F47350">
        <w:rPr>
          <w:rFonts w:ascii="Arial" w:hAnsi="Arial" w:cs="Arial"/>
          <w:b/>
          <w:color w:val="0000FF"/>
          <w:sz w:val="24"/>
          <w:szCs w:val="24"/>
        </w:rPr>
        <w:t>See Chapter 6.3</w:t>
      </w:r>
    </w:p>
    <w:p w14:paraId="2244E543" w14:textId="77777777" w:rsidR="00E40511" w:rsidRPr="00F47350" w:rsidRDefault="00E40511" w:rsidP="00E40511">
      <w:pPr>
        <w:pStyle w:val="txt1"/>
        <w:jc w:val="left"/>
        <w:rPr>
          <w:rFonts w:ascii="Arial" w:hAnsi="Arial" w:cs="Arial"/>
          <w:sz w:val="24"/>
          <w:szCs w:val="24"/>
        </w:rPr>
      </w:pPr>
    </w:p>
    <w:p w14:paraId="481BF4E2" w14:textId="454E573A" w:rsidR="00E40511" w:rsidRPr="00F47350" w:rsidRDefault="006E62A4" w:rsidP="00E40511">
      <w:pPr>
        <w:pStyle w:val="txt1"/>
        <w:jc w:val="left"/>
        <w:rPr>
          <w:rFonts w:ascii="Arial" w:hAnsi="Arial" w:cs="Arial"/>
          <w:sz w:val="24"/>
          <w:szCs w:val="24"/>
        </w:rPr>
      </w:pPr>
      <w:r w:rsidRPr="00F47350">
        <w:rPr>
          <w:rFonts w:ascii="Arial" w:hAnsi="Arial" w:cs="Arial"/>
          <w:sz w:val="24"/>
          <w:szCs w:val="24"/>
        </w:rPr>
        <w:tab/>
      </w:r>
      <w:r w:rsidR="00E40511" w:rsidRPr="00F47350">
        <w:rPr>
          <w:rFonts w:ascii="Arial" w:hAnsi="Arial" w:cs="Arial"/>
          <w:sz w:val="24"/>
          <w:szCs w:val="24"/>
        </w:rPr>
        <w:t xml:space="preserve">Article 8(1) </w:t>
      </w:r>
      <w:r w:rsidRPr="00F47350">
        <w:rPr>
          <w:rFonts w:ascii="Arial" w:hAnsi="Arial" w:cs="Arial"/>
          <w:sz w:val="24"/>
          <w:szCs w:val="24"/>
        </w:rPr>
        <w:t xml:space="preserve">of the European Convention on Human Rights and Fundamental Freedoms (ECHR – or ‘the Convention’) </w:t>
      </w:r>
      <w:r w:rsidR="00E40511" w:rsidRPr="00F47350">
        <w:rPr>
          <w:rFonts w:ascii="Arial" w:hAnsi="Arial" w:cs="Arial"/>
          <w:sz w:val="24"/>
          <w:szCs w:val="24"/>
        </w:rPr>
        <w:t>makes it clear that the concept of privacy is not limited to isolated individuals, but includes the general ‘zone’ of the family, the home, correspondence with others, telephone con</w:t>
      </w:r>
      <w:r w:rsidR="00E45687" w:rsidRPr="00F47350">
        <w:rPr>
          <w:rFonts w:ascii="Arial" w:hAnsi="Arial" w:cs="Arial"/>
          <w:sz w:val="24"/>
          <w:szCs w:val="24"/>
        </w:rPr>
        <w:t>versations and a person’s well-</w:t>
      </w:r>
      <w:r w:rsidR="00E40511" w:rsidRPr="00F47350">
        <w:rPr>
          <w:rFonts w:ascii="Arial" w:hAnsi="Arial" w:cs="Arial"/>
          <w:sz w:val="24"/>
          <w:szCs w:val="24"/>
        </w:rPr>
        <w:t>being. Article 8(1), ‘Right to respect for private and family life’, reads:</w:t>
      </w:r>
    </w:p>
    <w:p w14:paraId="738E6F1F" w14:textId="77777777" w:rsidR="00E40511" w:rsidRPr="00F47350" w:rsidRDefault="00E40511" w:rsidP="00E40511">
      <w:pPr>
        <w:pStyle w:val="extalone"/>
        <w:jc w:val="left"/>
        <w:rPr>
          <w:rFonts w:ascii="Arial" w:hAnsi="Arial" w:cs="Arial"/>
          <w:color w:val="0000FF"/>
          <w:sz w:val="24"/>
          <w:szCs w:val="24"/>
        </w:rPr>
      </w:pPr>
      <w:r w:rsidRPr="00F47350">
        <w:rPr>
          <w:rStyle w:val="blue"/>
          <w:rFonts w:ascii="Arial" w:hAnsi="Arial" w:cs="Arial"/>
          <w:color w:val="0000FF"/>
          <w:sz w:val="24"/>
          <w:szCs w:val="24"/>
        </w:rPr>
        <w:t>Everyone has the right to respect for his private and family life, his home and his correspondence.</w:t>
      </w:r>
    </w:p>
    <w:p w14:paraId="3A49DD1E" w14:textId="77FDDDE8" w:rsidR="00E40511" w:rsidRPr="00F47350" w:rsidRDefault="00E40511" w:rsidP="00E40511">
      <w:pPr>
        <w:pStyle w:val="txt"/>
        <w:jc w:val="left"/>
        <w:rPr>
          <w:rFonts w:ascii="Arial" w:hAnsi="Arial" w:cs="Arial"/>
          <w:sz w:val="24"/>
          <w:szCs w:val="24"/>
        </w:rPr>
      </w:pPr>
      <w:r w:rsidRPr="00F47350">
        <w:rPr>
          <w:rFonts w:ascii="Arial" w:hAnsi="Arial" w:cs="Arial"/>
          <w:sz w:val="24"/>
          <w:szCs w:val="24"/>
        </w:rPr>
        <w:t xml:space="preserve">However, Article 8 is not an absolute right and may be ‘qualified’ </w:t>
      </w:r>
      <w:r w:rsidR="00292C50" w:rsidRPr="00F47350">
        <w:rPr>
          <w:rFonts w:ascii="Arial" w:hAnsi="Arial" w:cs="Arial"/>
          <w:sz w:val="24"/>
          <w:szCs w:val="24"/>
        </w:rPr>
        <w:t xml:space="preserve">which means </w:t>
      </w:r>
      <w:r w:rsidRPr="00F47350">
        <w:rPr>
          <w:rFonts w:ascii="Arial" w:hAnsi="Arial" w:cs="Arial"/>
          <w:sz w:val="24"/>
          <w:szCs w:val="24"/>
        </w:rPr>
        <w:t>a Member State to the Convention may derogate under Article 8(2) ECHR:</w:t>
      </w:r>
    </w:p>
    <w:p w14:paraId="3EB48E42" w14:textId="1A4A3470" w:rsidR="00E40511" w:rsidRPr="00F47350" w:rsidRDefault="00E40511" w:rsidP="00E40511">
      <w:pPr>
        <w:pStyle w:val="extalone"/>
        <w:jc w:val="left"/>
        <w:rPr>
          <w:rFonts w:ascii="Arial" w:hAnsi="Arial" w:cs="Arial"/>
          <w:color w:val="0000FF"/>
          <w:sz w:val="24"/>
          <w:szCs w:val="24"/>
        </w:rPr>
      </w:pPr>
      <w:r w:rsidRPr="00F47350">
        <w:rPr>
          <w:rStyle w:val="blue"/>
          <w:rFonts w:ascii="Arial" w:hAnsi="Arial" w:cs="Arial"/>
          <w:color w:val="0000FF"/>
          <w:sz w:val="24"/>
          <w:szCs w:val="24"/>
        </w:rPr>
        <w:t xml:space="preserve">There shall be no interference by a public authority with the </w:t>
      </w:r>
      <w:r w:rsidRPr="00F47350">
        <w:rPr>
          <w:rStyle w:val="blue"/>
          <w:rFonts w:ascii="Arial" w:hAnsi="Arial" w:cs="Arial"/>
          <w:color w:val="0000FF"/>
          <w:sz w:val="24"/>
          <w:szCs w:val="24"/>
        </w:rPr>
        <w:lastRenderedPageBreak/>
        <w:t>exercise of this right</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except</w:t>
      </w:r>
      <w:r w:rsidRPr="00F47350">
        <w:rPr>
          <w:rFonts w:ascii="Arial" w:hAnsi="Arial" w:cs="Arial"/>
          <w:color w:val="0000FF"/>
          <w:sz w:val="24"/>
          <w:szCs w:val="24"/>
        </w:rPr>
        <w:t xml:space="preserve"> </w:t>
      </w:r>
      <w:r w:rsidRPr="00F47350">
        <w:rPr>
          <w:rStyle w:val="blue"/>
          <w:rFonts w:ascii="Arial" w:hAnsi="Arial" w:cs="Arial"/>
          <w:color w:val="0000FF"/>
          <w:sz w:val="24"/>
          <w:szCs w:val="24"/>
        </w:rPr>
        <w:t>such as is in accordance with the law and is necessary in a democratic society in the interests of national security, publ</w:t>
      </w:r>
      <w:r w:rsidR="003D1044" w:rsidRPr="00F47350">
        <w:rPr>
          <w:rStyle w:val="blue"/>
          <w:rFonts w:ascii="Arial" w:hAnsi="Arial" w:cs="Arial"/>
          <w:color w:val="0000FF"/>
          <w:sz w:val="24"/>
          <w:szCs w:val="24"/>
        </w:rPr>
        <w:t>ic safety or the economic well-</w:t>
      </w:r>
      <w:r w:rsidRPr="00F47350">
        <w:rPr>
          <w:rStyle w:val="blue"/>
          <w:rFonts w:ascii="Arial" w:hAnsi="Arial" w:cs="Arial"/>
          <w:color w:val="0000FF"/>
          <w:sz w:val="24"/>
          <w:szCs w:val="24"/>
        </w:rPr>
        <w:t>being of the country, for the prevention of disorder or crime, for the protection of health or morals, or for the protection of the rights and freedoms of others.</w:t>
      </w:r>
    </w:p>
    <w:p w14:paraId="53B8096D" w14:textId="77777777" w:rsidR="00E40511" w:rsidRPr="00F47350" w:rsidRDefault="00E40511" w:rsidP="00A44650">
      <w:pPr>
        <w:pStyle w:val="txt1"/>
        <w:jc w:val="left"/>
        <w:rPr>
          <w:rFonts w:ascii="Arial" w:hAnsi="Arial" w:cs="Arial"/>
          <w:sz w:val="24"/>
          <w:szCs w:val="24"/>
        </w:rPr>
      </w:pPr>
    </w:p>
    <w:p w14:paraId="0BE6CFD2" w14:textId="386139DA" w:rsidR="001F7F12" w:rsidRPr="00F47350" w:rsidRDefault="00BF5FE3" w:rsidP="001F7F12">
      <w:pPr>
        <w:pStyle w:val="txt1"/>
        <w:numPr>
          <w:ilvl w:val="2"/>
          <w:numId w:val="18"/>
        </w:numPr>
        <w:ind w:left="0" w:firstLine="0"/>
        <w:jc w:val="left"/>
        <w:rPr>
          <w:rFonts w:ascii="Arial" w:hAnsi="Arial" w:cs="Arial"/>
          <w:b/>
          <w:color w:val="0000FF"/>
          <w:sz w:val="24"/>
          <w:szCs w:val="24"/>
        </w:rPr>
      </w:pPr>
      <w:r w:rsidRPr="00F47350">
        <w:rPr>
          <w:rFonts w:ascii="Arial" w:hAnsi="Arial" w:cs="Arial"/>
          <w:b/>
          <w:color w:val="0000FF"/>
          <w:sz w:val="24"/>
          <w:szCs w:val="24"/>
        </w:rPr>
        <w:t>What is ‘privacy’</w:t>
      </w:r>
    </w:p>
    <w:p w14:paraId="1224C9DE" w14:textId="30BF5D0B" w:rsidR="00BF5FE3" w:rsidRPr="00F47350" w:rsidRDefault="00BF5FE3" w:rsidP="001F7F12">
      <w:pPr>
        <w:pStyle w:val="txt1"/>
        <w:ind w:firstLine="0"/>
        <w:jc w:val="left"/>
        <w:rPr>
          <w:rFonts w:ascii="Arial" w:hAnsi="Arial" w:cs="Arial"/>
          <w:b/>
          <w:color w:val="0000FF"/>
          <w:sz w:val="24"/>
          <w:szCs w:val="24"/>
        </w:rPr>
      </w:pPr>
      <w:r w:rsidRPr="00F47350">
        <w:rPr>
          <w:rFonts w:ascii="Arial" w:hAnsi="Arial" w:cs="Arial"/>
          <w:sz w:val="24"/>
          <w:szCs w:val="24"/>
        </w:rPr>
        <w:t xml:space="preserve">Before we </w:t>
      </w:r>
      <w:r w:rsidR="008251B0" w:rsidRPr="00F47350">
        <w:rPr>
          <w:rFonts w:ascii="Arial" w:hAnsi="Arial" w:cs="Arial"/>
          <w:sz w:val="24"/>
          <w:szCs w:val="24"/>
        </w:rPr>
        <w:t>examine definitions in common law let us consider how some scholars have defined ‘privacy’</w:t>
      </w:r>
      <w:r w:rsidR="009A480F" w:rsidRPr="00F47350">
        <w:rPr>
          <w:rFonts w:ascii="Arial" w:hAnsi="Arial" w:cs="Arial"/>
          <w:sz w:val="24"/>
          <w:szCs w:val="24"/>
        </w:rPr>
        <w:t xml:space="preserve"> before we look at leading authorities</w:t>
      </w:r>
      <w:r w:rsidR="008251B0" w:rsidRPr="00F47350">
        <w:rPr>
          <w:rFonts w:ascii="Arial" w:hAnsi="Arial" w:cs="Arial"/>
          <w:sz w:val="24"/>
          <w:szCs w:val="24"/>
        </w:rPr>
        <w:t xml:space="preserve">. </w:t>
      </w:r>
      <w:r w:rsidR="00D762D8" w:rsidRPr="00F47350">
        <w:rPr>
          <w:rFonts w:ascii="Arial" w:hAnsi="Arial" w:cs="Arial"/>
          <w:color w:val="auto"/>
          <w:sz w:val="24"/>
          <w:szCs w:val="24"/>
        </w:rPr>
        <w:t>Barber argues that privacy prevents others from learning everything about our activities.</w:t>
      </w:r>
      <w:r w:rsidR="00D762D8" w:rsidRPr="00F47350">
        <w:rPr>
          <w:rStyle w:val="FootnoteReference"/>
          <w:rFonts w:ascii="Arial" w:hAnsi="Arial" w:cs="Arial"/>
          <w:color w:val="auto"/>
          <w:sz w:val="24"/>
          <w:szCs w:val="24"/>
        </w:rPr>
        <w:footnoteReference w:id="53"/>
      </w:r>
      <w:r w:rsidR="00D762D8" w:rsidRPr="00F47350">
        <w:rPr>
          <w:rFonts w:ascii="Arial" w:hAnsi="Arial" w:cs="Arial"/>
          <w:color w:val="auto"/>
          <w:sz w:val="24"/>
          <w:szCs w:val="24"/>
        </w:rPr>
        <w:t xml:space="preserve"> </w:t>
      </w:r>
      <w:r w:rsidR="008251B0" w:rsidRPr="00F47350">
        <w:rPr>
          <w:rFonts w:ascii="Arial" w:hAnsi="Arial" w:cs="Arial"/>
          <w:sz w:val="24"/>
          <w:szCs w:val="24"/>
        </w:rPr>
        <w:t xml:space="preserve">American </w:t>
      </w:r>
      <w:r w:rsidRPr="00F47350">
        <w:rPr>
          <w:rFonts w:ascii="Arial" w:hAnsi="Arial" w:cs="Arial"/>
          <w:sz w:val="24"/>
          <w:szCs w:val="24"/>
        </w:rPr>
        <w:t>Sociologist Barrington Moore defines ‘privacy’ within the following categories:</w:t>
      </w:r>
    </w:p>
    <w:p w14:paraId="4822640D" w14:textId="77777777" w:rsidR="00D762D8" w:rsidRPr="00F47350" w:rsidRDefault="00D762D8" w:rsidP="001F7F12">
      <w:pPr>
        <w:pStyle w:val="txt1"/>
        <w:ind w:firstLine="0"/>
        <w:jc w:val="left"/>
        <w:rPr>
          <w:rFonts w:ascii="Arial" w:hAnsi="Arial" w:cs="Arial"/>
          <w:sz w:val="24"/>
          <w:szCs w:val="24"/>
        </w:rPr>
      </w:pPr>
    </w:p>
    <w:p w14:paraId="286101EC" w14:textId="77777777" w:rsidR="00BF5FE3" w:rsidRPr="00F47350" w:rsidRDefault="00BF5FE3" w:rsidP="00E45687">
      <w:pPr>
        <w:pStyle w:val="blistt"/>
        <w:spacing w:before="0" w:after="120" w:line="240" w:lineRule="auto"/>
        <w:jc w:val="left"/>
        <w:rPr>
          <w:rFonts w:ascii="Arial" w:hAnsi="Arial" w:cs="Arial"/>
          <w:sz w:val="24"/>
          <w:szCs w:val="24"/>
        </w:rPr>
      </w:pPr>
      <w:r w:rsidRPr="00F47350">
        <w:rPr>
          <w:rFonts w:ascii="Arial" w:eastAsia="ZapfDingbatsITC" w:hAnsi="Arial" w:cs="Arial"/>
          <w:sz w:val="24"/>
          <w:szCs w:val="24"/>
        </w:rPr>
        <w:t>●</w:t>
      </w:r>
      <w:r w:rsidRPr="00F47350">
        <w:rPr>
          <w:rFonts w:ascii="Arial" w:hAnsi="Arial" w:cs="Arial"/>
          <w:sz w:val="24"/>
          <w:szCs w:val="24"/>
        </w:rPr>
        <w:tab/>
        <w:t>Information Privacy involves the establishment of rules governing the collection and handling of personal data such as credit information and medical records.</w:t>
      </w:r>
    </w:p>
    <w:p w14:paraId="2C937E06" w14:textId="77777777" w:rsidR="00BF5FE3" w:rsidRPr="00F47350" w:rsidRDefault="00BF5FE3" w:rsidP="00E45687">
      <w:pPr>
        <w:pStyle w:val="blistm"/>
        <w:spacing w:after="120" w:line="240" w:lineRule="auto"/>
        <w:jc w:val="left"/>
        <w:rPr>
          <w:rFonts w:ascii="Arial" w:hAnsi="Arial" w:cs="Arial"/>
          <w:sz w:val="24"/>
          <w:szCs w:val="24"/>
        </w:rPr>
      </w:pPr>
      <w:r w:rsidRPr="00F47350">
        <w:rPr>
          <w:rFonts w:ascii="Arial" w:eastAsia="ZapfDingbatsITC" w:hAnsi="Arial" w:cs="Arial"/>
          <w:sz w:val="24"/>
          <w:szCs w:val="24"/>
        </w:rPr>
        <w:t>●</w:t>
      </w:r>
      <w:r w:rsidRPr="00F47350">
        <w:rPr>
          <w:rFonts w:ascii="Arial" w:hAnsi="Arial" w:cs="Arial"/>
          <w:sz w:val="24"/>
          <w:szCs w:val="24"/>
        </w:rPr>
        <w:tab/>
        <w:t>Bodily privacy concerns the protection of people’s physical selves against invasive procedures such as drug testing.</w:t>
      </w:r>
    </w:p>
    <w:p w14:paraId="31566401" w14:textId="77777777" w:rsidR="00BF5FE3" w:rsidRPr="00F47350" w:rsidRDefault="00BF5FE3" w:rsidP="00E45687">
      <w:pPr>
        <w:pStyle w:val="blistm"/>
        <w:spacing w:after="120" w:line="240" w:lineRule="auto"/>
        <w:jc w:val="left"/>
        <w:rPr>
          <w:rFonts w:ascii="Arial" w:hAnsi="Arial" w:cs="Arial"/>
          <w:sz w:val="24"/>
          <w:szCs w:val="24"/>
        </w:rPr>
      </w:pPr>
      <w:r w:rsidRPr="00F47350">
        <w:rPr>
          <w:rFonts w:ascii="Arial" w:eastAsia="ZapfDingbatsITC" w:hAnsi="Arial" w:cs="Arial"/>
          <w:sz w:val="24"/>
          <w:szCs w:val="24"/>
        </w:rPr>
        <w:t>●</w:t>
      </w:r>
      <w:r w:rsidRPr="00F47350">
        <w:rPr>
          <w:rFonts w:ascii="Arial" w:hAnsi="Arial" w:cs="Arial"/>
          <w:sz w:val="24"/>
          <w:szCs w:val="24"/>
        </w:rPr>
        <w:tab/>
        <w:t>Privacy of communications covers the security and privacy of mail, telephones, email and other forms of communication.</w:t>
      </w:r>
    </w:p>
    <w:p w14:paraId="5A473A33" w14:textId="1F93CF42" w:rsidR="00BF5FE3" w:rsidRPr="00F47350" w:rsidRDefault="00BF5FE3" w:rsidP="00E45687">
      <w:pPr>
        <w:pStyle w:val="blistb"/>
        <w:spacing w:after="120" w:line="240" w:lineRule="auto"/>
        <w:jc w:val="left"/>
        <w:rPr>
          <w:rFonts w:ascii="Arial" w:hAnsi="Arial" w:cs="Arial"/>
          <w:sz w:val="24"/>
          <w:szCs w:val="24"/>
        </w:rPr>
      </w:pPr>
      <w:r w:rsidRPr="00F47350">
        <w:rPr>
          <w:rFonts w:ascii="Arial" w:eastAsia="ZapfDingbatsITC" w:hAnsi="Arial" w:cs="Arial"/>
          <w:sz w:val="24"/>
          <w:szCs w:val="24"/>
        </w:rPr>
        <w:t>●</w:t>
      </w:r>
      <w:r w:rsidRPr="00F47350">
        <w:rPr>
          <w:rFonts w:ascii="Arial" w:hAnsi="Arial" w:cs="Arial"/>
          <w:sz w:val="24"/>
          <w:szCs w:val="24"/>
        </w:rPr>
        <w:tab/>
        <w:t>Territorial privacy concerns the setting of limits on intrusion into the domestic environment such as the workplace or public sphere; to control the channels through which one’s image is distributed.</w:t>
      </w:r>
      <w:r w:rsidR="008251B0" w:rsidRPr="00F47350">
        <w:rPr>
          <w:rStyle w:val="FootnoteReference"/>
          <w:rFonts w:ascii="Arial" w:hAnsi="Arial" w:cs="Arial"/>
          <w:sz w:val="24"/>
          <w:szCs w:val="24"/>
        </w:rPr>
        <w:footnoteReference w:id="54"/>
      </w:r>
    </w:p>
    <w:p w14:paraId="04F52548" w14:textId="77777777" w:rsidR="001F7F12" w:rsidRPr="00F47350" w:rsidRDefault="001F7F12" w:rsidP="008F6C54">
      <w:pPr>
        <w:pStyle w:val="txt"/>
        <w:jc w:val="left"/>
        <w:rPr>
          <w:rFonts w:ascii="Arial" w:hAnsi="Arial" w:cs="Arial"/>
          <w:sz w:val="24"/>
          <w:szCs w:val="24"/>
        </w:rPr>
      </w:pPr>
      <w:r w:rsidRPr="00F47350">
        <w:rPr>
          <w:rFonts w:ascii="Arial" w:hAnsi="Arial" w:cs="Arial"/>
          <w:sz w:val="24"/>
          <w:szCs w:val="24"/>
        </w:rPr>
        <w:tab/>
      </w:r>
    </w:p>
    <w:p w14:paraId="77C7E76E" w14:textId="6DBE2F39" w:rsidR="008F6C54" w:rsidRPr="00F47350" w:rsidRDefault="001F7F12" w:rsidP="008F6C54">
      <w:pPr>
        <w:pStyle w:val="txt"/>
        <w:jc w:val="left"/>
        <w:rPr>
          <w:rFonts w:ascii="Arial" w:hAnsi="Arial" w:cs="Arial"/>
          <w:sz w:val="24"/>
          <w:szCs w:val="24"/>
        </w:rPr>
      </w:pPr>
      <w:r w:rsidRPr="00F47350">
        <w:rPr>
          <w:rFonts w:ascii="Arial" w:hAnsi="Arial" w:cs="Arial"/>
          <w:sz w:val="24"/>
          <w:szCs w:val="24"/>
        </w:rPr>
        <w:tab/>
      </w:r>
      <w:proofErr w:type="spellStart"/>
      <w:r w:rsidR="00E45687" w:rsidRPr="00F47350">
        <w:rPr>
          <w:rFonts w:ascii="Arial" w:hAnsi="Arial" w:cs="Arial"/>
          <w:sz w:val="24"/>
          <w:szCs w:val="24"/>
        </w:rPr>
        <w:t>Rachels</w:t>
      </w:r>
      <w:proofErr w:type="spellEnd"/>
      <w:r w:rsidR="00E45687" w:rsidRPr="00F47350">
        <w:rPr>
          <w:rFonts w:ascii="Arial" w:hAnsi="Arial" w:cs="Arial"/>
          <w:sz w:val="24"/>
          <w:szCs w:val="24"/>
        </w:rPr>
        <w:t xml:space="preserve"> </w:t>
      </w:r>
      <w:r w:rsidR="00D762D8" w:rsidRPr="00F47350">
        <w:rPr>
          <w:rFonts w:ascii="Arial" w:hAnsi="Arial" w:cs="Arial"/>
          <w:sz w:val="24"/>
          <w:szCs w:val="24"/>
        </w:rPr>
        <w:t>contends</w:t>
      </w:r>
      <w:r w:rsidR="00BF5FE3" w:rsidRPr="00F47350">
        <w:rPr>
          <w:rFonts w:ascii="Arial" w:hAnsi="Arial" w:cs="Arial"/>
          <w:sz w:val="24"/>
          <w:szCs w:val="24"/>
        </w:rPr>
        <w:t xml:space="preserve"> that privacy is valuable in that it allows us to limit the information that others know about us: that there are different sorts of social relationships that bring different levels of intimacy. Some information remains confidential to us.</w:t>
      </w:r>
      <w:r w:rsidR="008251B0" w:rsidRPr="00F47350">
        <w:rPr>
          <w:rStyle w:val="FootnoteReference"/>
          <w:rFonts w:ascii="Arial" w:hAnsi="Arial" w:cs="Arial"/>
          <w:sz w:val="24"/>
          <w:szCs w:val="24"/>
        </w:rPr>
        <w:footnoteReference w:id="55"/>
      </w:r>
    </w:p>
    <w:p w14:paraId="4E5D5744" w14:textId="77777777" w:rsidR="008F6C54" w:rsidRPr="00F47350" w:rsidRDefault="008F6C54" w:rsidP="008F6C54">
      <w:pPr>
        <w:pStyle w:val="txt"/>
        <w:jc w:val="left"/>
        <w:rPr>
          <w:rFonts w:ascii="Arial" w:hAnsi="Arial" w:cs="Arial"/>
          <w:sz w:val="24"/>
          <w:szCs w:val="24"/>
        </w:rPr>
      </w:pPr>
    </w:p>
    <w:p w14:paraId="5E675804" w14:textId="77777777" w:rsidR="005C6C31" w:rsidRPr="00F47350" w:rsidRDefault="008F6C54" w:rsidP="005C6C31">
      <w:pPr>
        <w:pStyle w:val="txt1"/>
        <w:jc w:val="left"/>
        <w:rPr>
          <w:rFonts w:ascii="Arial" w:hAnsi="Arial" w:cs="Arial"/>
          <w:sz w:val="24"/>
          <w:szCs w:val="24"/>
        </w:rPr>
      </w:pPr>
      <w:r w:rsidRPr="00F47350">
        <w:rPr>
          <w:rFonts w:ascii="Arial" w:hAnsi="Arial" w:cs="Arial"/>
          <w:sz w:val="24"/>
          <w:szCs w:val="24"/>
        </w:rPr>
        <w:tab/>
      </w:r>
      <w:r w:rsidR="005C6C31" w:rsidRPr="00F47350">
        <w:rPr>
          <w:rFonts w:ascii="Arial" w:hAnsi="Arial" w:cs="Arial"/>
          <w:sz w:val="24"/>
          <w:szCs w:val="24"/>
        </w:rPr>
        <w:t xml:space="preserve">The by now famous dictum by </w:t>
      </w:r>
      <w:proofErr w:type="spellStart"/>
      <w:r w:rsidR="005C6C31" w:rsidRPr="00F47350">
        <w:rPr>
          <w:rFonts w:ascii="Arial" w:hAnsi="Arial" w:cs="Arial"/>
          <w:sz w:val="24"/>
          <w:szCs w:val="24"/>
        </w:rPr>
        <w:t>Glidewell</w:t>
      </w:r>
      <w:proofErr w:type="spellEnd"/>
      <w:r w:rsidR="005C6C31" w:rsidRPr="00F47350">
        <w:rPr>
          <w:rFonts w:ascii="Arial" w:hAnsi="Arial" w:cs="Arial"/>
          <w:sz w:val="24"/>
          <w:szCs w:val="24"/>
        </w:rPr>
        <w:t xml:space="preserve"> LJ in </w:t>
      </w:r>
      <w:r w:rsidR="005C6C31" w:rsidRPr="00F47350">
        <w:rPr>
          <w:rStyle w:val="casebolditalic"/>
          <w:rFonts w:ascii="Arial" w:hAnsi="Arial" w:cs="Arial"/>
          <w:sz w:val="24"/>
          <w:szCs w:val="24"/>
        </w:rPr>
        <w:t>Kaye v Robertson</w:t>
      </w:r>
      <w:r w:rsidR="005C6C31" w:rsidRPr="00F47350">
        <w:rPr>
          <w:rStyle w:val="FootnoteReference"/>
          <w:rFonts w:ascii="Arial" w:hAnsi="Arial" w:cs="Arial"/>
          <w:bCs/>
          <w:iCs/>
          <w:sz w:val="24"/>
          <w:szCs w:val="24"/>
        </w:rPr>
        <w:footnoteReference w:id="56"/>
      </w:r>
      <w:r w:rsidR="005C6C31" w:rsidRPr="00F47350">
        <w:rPr>
          <w:rFonts w:ascii="Arial" w:hAnsi="Arial" w:cs="Arial"/>
          <w:sz w:val="24"/>
          <w:szCs w:val="24"/>
        </w:rPr>
        <w:t xml:space="preserve"> stated expressly that there is no right to privacy in </w:t>
      </w:r>
      <w:r w:rsidR="005C6C31" w:rsidRPr="00F47350">
        <w:rPr>
          <w:rFonts w:ascii="Arial" w:hAnsi="Arial" w:cs="Arial"/>
          <w:sz w:val="24"/>
          <w:szCs w:val="24"/>
        </w:rPr>
        <w:lastRenderedPageBreak/>
        <w:t>English law:</w:t>
      </w:r>
    </w:p>
    <w:p w14:paraId="3DA87A94" w14:textId="77777777" w:rsidR="005C6C31" w:rsidRPr="00F47350" w:rsidRDefault="005C6C31" w:rsidP="005C6C31">
      <w:pPr>
        <w:pStyle w:val="extalone"/>
        <w:jc w:val="left"/>
        <w:rPr>
          <w:rFonts w:ascii="Arial" w:hAnsi="Arial" w:cs="Arial"/>
          <w:color w:val="auto"/>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it is well known that in English law there is no right to privacy, and accordingly there is no right of action for breach of a person’s privacy</w:t>
      </w:r>
      <w:r w:rsidRPr="00F47350">
        <w:rPr>
          <w:rStyle w:val="blue"/>
          <w:rFonts w:ascii="Arial" w:hAnsi="Arial" w:cs="Arial"/>
          <w:color w:val="auto"/>
          <w:sz w:val="24"/>
          <w:szCs w:val="24"/>
        </w:rPr>
        <w:t>.</w:t>
      </w:r>
      <w:r w:rsidRPr="00F47350">
        <w:rPr>
          <w:rStyle w:val="FootnoteReference"/>
          <w:rFonts w:ascii="Arial" w:hAnsi="Arial" w:cs="Arial"/>
          <w:color w:val="auto"/>
          <w:sz w:val="24"/>
          <w:szCs w:val="24"/>
        </w:rPr>
        <w:footnoteReference w:id="57"/>
      </w:r>
    </w:p>
    <w:p w14:paraId="5A674B63" w14:textId="77777777" w:rsidR="00744C39" w:rsidRPr="00F47350" w:rsidRDefault="001F7F12" w:rsidP="005C6C31">
      <w:pPr>
        <w:pStyle w:val="txt"/>
        <w:jc w:val="left"/>
        <w:rPr>
          <w:rFonts w:ascii="Arial" w:hAnsi="Arial" w:cs="Arial"/>
          <w:sz w:val="24"/>
          <w:szCs w:val="24"/>
        </w:rPr>
      </w:pPr>
      <w:r w:rsidRPr="00F47350">
        <w:rPr>
          <w:rFonts w:ascii="Arial" w:hAnsi="Arial" w:cs="Arial"/>
          <w:sz w:val="24"/>
          <w:szCs w:val="24"/>
        </w:rPr>
        <w:tab/>
      </w:r>
      <w:r w:rsidR="005C6C31" w:rsidRPr="00F47350">
        <w:rPr>
          <w:rFonts w:ascii="Arial" w:hAnsi="Arial" w:cs="Arial"/>
          <w:sz w:val="24"/>
          <w:szCs w:val="24"/>
        </w:rPr>
        <w:t xml:space="preserve">In this case the editor and publishers of the </w:t>
      </w:r>
      <w:r w:rsidR="005C6C31" w:rsidRPr="00F47350">
        <w:rPr>
          <w:rStyle w:val="italic"/>
          <w:rFonts w:ascii="Arial" w:hAnsi="Arial" w:cs="Arial"/>
          <w:sz w:val="24"/>
          <w:szCs w:val="24"/>
        </w:rPr>
        <w:t>Sunday Sport</w:t>
      </w:r>
      <w:r w:rsidR="005C6C31" w:rsidRPr="00F47350">
        <w:rPr>
          <w:rFonts w:ascii="Arial" w:hAnsi="Arial" w:cs="Arial"/>
          <w:sz w:val="24"/>
          <w:szCs w:val="24"/>
        </w:rPr>
        <w:t xml:space="preserve"> had published ‘lurid and sensational style’ photographs accompanied by an interview with the well-known actor </w:t>
      </w:r>
      <w:proofErr w:type="spellStart"/>
      <w:r w:rsidR="005C6C31" w:rsidRPr="00F47350">
        <w:rPr>
          <w:rFonts w:ascii="Arial" w:hAnsi="Arial" w:cs="Arial"/>
          <w:sz w:val="24"/>
          <w:szCs w:val="24"/>
        </w:rPr>
        <w:t>Gorden</w:t>
      </w:r>
      <w:proofErr w:type="spellEnd"/>
      <w:r w:rsidR="005C6C31" w:rsidRPr="00F47350">
        <w:rPr>
          <w:rFonts w:ascii="Arial" w:hAnsi="Arial" w:cs="Arial"/>
          <w:sz w:val="24"/>
          <w:szCs w:val="24"/>
        </w:rPr>
        <w:t xml:space="preserve"> Kaye, who was lying in hospital on life support. The actor, best known for his role as René in the popular TV series </w:t>
      </w:r>
      <w:r w:rsidR="005C6C31" w:rsidRPr="00F47350">
        <w:rPr>
          <w:rStyle w:val="italic"/>
          <w:rFonts w:ascii="Arial" w:hAnsi="Arial" w:cs="Arial"/>
          <w:sz w:val="24"/>
          <w:szCs w:val="24"/>
        </w:rPr>
        <w:t>’</w:t>
      </w:r>
      <w:proofErr w:type="spellStart"/>
      <w:r w:rsidR="005C6C31" w:rsidRPr="00F47350">
        <w:rPr>
          <w:rStyle w:val="italic"/>
          <w:rFonts w:ascii="Arial" w:hAnsi="Arial" w:cs="Arial"/>
          <w:sz w:val="24"/>
          <w:szCs w:val="24"/>
        </w:rPr>
        <w:t>Allo</w:t>
      </w:r>
      <w:proofErr w:type="spellEnd"/>
      <w:r w:rsidR="005C6C31" w:rsidRPr="00F47350">
        <w:rPr>
          <w:rStyle w:val="italic"/>
          <w:rFonts w:ascii="Arial" w:hAnsi="Arial" w:cs="Arial"/>
          <w:sz w:val="24"/>
          <w:szCs w:val="24"/>
        </w:rPr>
        <w:t xml:space="preserve"> ’</w:t>
      </w:r>
      <w:proofErr w:type="spellStart"/>
      <w:r w:rsidR="005C6C31" w:rsidRPr="00F47350">
        <w:rPr>
          <w:rStyle w:val="italic"/>
          <w:rFonts w:ascii="Arial" w:hAnsi="Arial" w:cs="Arial"/>
          <w:sz w:val="24"/>
          <w:szCs w:val="24"/>
        </w:rPr>
        <w:t>Allo</w:t>
      </w:r>
      <w:proofErr w:type="spellEnd"/>
      <w:r w:rsidR="005C6C31" w:rsidRPr="00F47350">
        <w:rPr>
          <w:rStyle w:val="italic"/>
          <w:rFonts w:ascii="Arial" w:hAnsi="Arial" w:cs="Arial"/>
          <w:sz w:val="24"/>
          <w:szCs w:val="24"/>
        </w:rPr>
        <w:t>!</w:t>
      </w:r>
      <w:r w:rsidR="005C6C31" w:rsidRPr="00F47350">
        <w:rPr>
          <w:rFonts w:ascii="Arial" w:hAnsi="Arial" w:cs="Arial"/>
          <w:sz w:val="24"/>
          <w:szCs w:val="24"/>
        </w:rPr>
        <w:t xml:space="preserve"> </w:t>
      </w:r>
      <w:proofErr w:type="gramStart"/>
      <w:r w:rsidR="005C6C31" w:rsidRPr="00F47350">
        <w:rPr>
          <w:rFonts w:ascii="Arial" w:hAnsi="Arial" w:cs="Arial"/>
          <w:sz w:val="24"/>
          <w:szCs w:val="24"/>
        </w:rPr>
        <w:t>had</w:t>
      </w:r>
      <w:proofErr w:type="gramEnd"/>
      <w:r w:rsidR="005C6C31" w:rsidRPr="00F47350">
        <w:rPr>
          <w:rFonts w:ascii="Arial" w:hAnsi="Arial" w:cs="Arial"/>
          <w:sz w:val="24"/>
          <w:szCs w:val="24"/>
        </w:rPr>
        <w:t xml:space="preserve"> sustained severe head injuries on 25 January 1990 when, as he was driving in London during a gale, a piece of wood from an advertisement hoarding smashed through his windscreen and struck him on the head. </w:t>
      </w:r>
    </w:p>
    <w:p w14:paraId="426269DF" w14:textId="77777777" w:rsidR="00744C39" w:rsidRPr="00F47350" w:rsidRDefault="00744C39" w:rsidP="005C6C31">
      <w:pPr>
        <w:pStyle w:val="txt"/>
        <w:jc w:val="left"/>
        <w:rPr>
          <w:rFonts w:ascii="Arial" w:hAnsi="Arial" w:cs="Arial"/>
          <w:sz w:val="24"/>
          <w:szCs w:val="24"/>
        </w:rPr>
      </w:pPr>
    </w:p>
    <w:p w14:paraId="7EDFFB29" w14:textId="54846175" w:rsidR="00E45687" w:rsidRPr="00F47350" w:rsidRDefault="00744C39" w:rsidP="005C6C31">
      <w:pPr>
        <w:pStyle w:val="txt"/>
        <w:jc w:val="left"/>
        <w:rPr>
          <w:rFonts w:ascii="Arial" w:hAnsi="Arial" w:cs="Arial"/>
          <w:sz w:val="24"/>
          <w:szCs w:val="24"/>
        </w:rPr>
      </w:pPr>
      <w:r w:rsidRPr="00F47350">
        <w:rPr>
          <w:rFonts w:ascii="Arial" w:hAnsi="Arial" w:cs="Arial"/>
          <w:sz w:val="24"/>
          <w:szCs w:val="24"/>
        </w:rPr>
        <w:tab/>
      </w:r>
      <w:r w:rsidR="005C6C31" w:rsidRPr="00F47350">
        <w:rPr>
          <w:rFonts w:ascii="Arial" w:hAnsi="Arial" w:cs="Arial"/>
          <w:sz w:val="24"/>
          <w:szCs w:val="24"/>
        </w:rPr>
        <w:t>This case established that ‘hospital beds’ are out of bounds for the media.</w:t>
      </w:r>
      <w:r w:rsidR="00E45687" w:rsidRPr="00F47350">
        <w:rPr>
          <w:rFonts w:ascii="Arial" w:hAnsi="Arial" w:cs="Arial"/>
          <w:sz w:val="24"/>
          <w:szCs w:val="24"/>
        </w:rPr>
        <w:t xml:space="preserve"> </w:t>
      </w:r>
      <w:r w:rsidR="005C6C31" w:rsidRPr="00F47350">
        <w:rPr>
          <w:rFonts w:ascii="Arial" w:hAnsi="Arial" w:cs="Arial"/>
          <w:sz w:val="24"/>
          <w:szCs w:val="24"/>
        </w:rPr>
        <w:t xml:space="preserve">It is worth noting that subsequent authorities demonstrate that Lord </w:t>
      </w:r>
      <w:proofErr w:type="spellStart"/>
      <w:r w:rsidR="005C6C31" w:rsidRPr="00F47350">
        <w:rPr>
          <w:rFonts w:ascii="Arial" w:hAnsi="Arial" w:cs="Arial"/>
          <w:sz w:val="24"/>
          <w:szCs w:val="24"/>
        </w:rPr>
        <w:t>Glidewell’s</w:t>
      </w:r>
      <w:proofErr w:type="spellEnd"/>
      <w:r w:rsidR="005C6C31" w:rsidRPr="00F47350">
        <w:rPr>
          <w:rFonts w:ascii="Arial" w:hAnsi="Arial" w:cs="Arial"/>
          <w:sz w:val="24"/>
          <w:szCs w:val="24"/>
        </w:rPr>
        <w:t xml:space="preserve"> </w:t>
      </w:r>
      <w:r w:rsidR="005C6C31" w:rsidRPr="00F47350">
        <w:rPr>
          <w:rStyle w:val="italic"/>
          <w:rFonts w:ascii="Arial" w:hAnsi="Arial" w:cs="Arial"/>
          <w:sz w:val="24"/>
          <w:szCs w:val="24"/>
        </w:rPr>
        <w:t>dicta</w:t>
      </w:r>
      <w:r w:rsidR="005C6C31" w:rsidRPr="00F47350">
        <w:rPr>
          <w:rFonts w:ascii="Arial" w:hAnsi="Arial" w:cs="Arial"/>
          <w:sz w:val="24"/>
          <w:szCs w:val="24"/>
        </w:rPr>
        <w:t xml:space="preserve"> in </w:t>
      </w:r>
      <w:r w:rsidR="005C6C31" w:rsidRPr="00F47350">
        <w:rPr>
          <w:rStyle w:val="casebolditalic"/>
          <w:rFonts w:ascii="Arial" w:hAnsi="Arial" w:cs="Arial"/>
          <w:sz w:val="24"/>
          <w:szCs w:val="24"/>
        </w:rPr>
        <w:t>Kaye v Robertson</w:t>
      </w:r>
      <w:r w:rsidR="005C6C31" w:rsidRPr="00F47350">
        <w:rPr>
          <w:rFonts w:ascii="Arial" w:hAnsi="Arial" w:cs="Arial"/>
          <w:sz w:val="24"/>
          <w:szCs w:val="24"/>
        </w:rPr>
        <w:t xml:space="preserve"> have been superseded, although courts continue to use and perhaps distort the action for breach of confidence instead of recognizing they have created a tort of ‘mis</w:t>
      </w:r>
      <w:r w:rsidR="00E45687" w:rsidRPr="00F47350">
        <w:rPr>
          <w:rFonts w:ascii="Arial" w:hAnsi="Arial" w:cs="Arial"/>
          <w:sz w:val="24"/>
          <w:szCs w:val="24"/>
        </w:rPr>
        <w:t>use of private information’ (</w:t>
      </w:r>
      <w:r w:rsidR="00E45687" w:rsidRPr="00F47350">
        <w:rPr>
          <w:rFonts w:ascii="Arial" w:hAnsi="Arial" w:cs="Arial"/>
          <w:b/>
          <w:color w:val="0000FF"/>
          <w:sz w:val="24"/>
          <w:szCs w:val="24"/>
        </w:rPr>
        <w:t>see below 1.7</w:t>
      </w:r>
      <w:r w:rsidR="00E45687" w:rsidRPr="00F47350">
        <w:rPr>
          <w:rFonts w:ascii="Arial" w:hAnsi="Arial" w:cs="Arial"/>
          <w:sz w:val="24"/>
          <w:szCs w:val="24"/>
        </w:rPr>
        <w:t>).</w:t>
      </w:r>
    </w:p>
    <w:p w14:paraId="190AB335" w14:textId="77777777" w:rsidR="005C6C31" w:rsidRPr="00F47350" w:rsidRDefault="005C6C31" w:rsidP="005C6C31">
      <w:pPr>
        <w:pStyle w:val="txt1"/>
        <w:jc w:val="left"/>
        <w:rPr>
          <w:rFonts w:ascii="Arial" w:hAnsi="Arial" w:cs="Arial"/>
          <w:sz w:val="24"/>
          <w:szCs w:val="24"/>
        </w:rPr>
      </w:pPr>
    </w:p>
    <w:p w14:paraId="4A89AE5A" w14:textId="487945E9" w:rsidR="005C6C31" w:rsidRPr="00F47350" w:rsidRDefault="001F7F12" w:rsidP="005C6C31">
      <w:pPr>
        <w:pStyle w:val="txt1"/>
        <w:jc w:val="left"/>
        <w:rPr>
          <w:rFonts w:ascii="Arial" w:hAnsi="Arial" w:cs="Arial"/>
          <w:sz w:val="24"/>
          <w:szCs w:val="24"/>
        </w:rPr>
      </w:pPr>
      <w:r w:rsidRPr="00F47350">
        <w:rPr>
          <w:rFonts w:ascii="Arial" w:hAnsi="Arial" w:cs="Arial"/>
          <w:sz w:val="24"/>
          <w:szCs w:val="24"/>
        </w:rPr>
        <w:tab/>
      </w:r>
      <w:r w:rsidR="005C6C31" w:rsidRPr="00F47350">
        <w:rPr>
          <w:rFonts w:ascii="Arial" w:hAnsi="Arial" w:cs="Arial"/>
          <w:sz w:val="24"/>
          <w:szCs w:val="24"/>
        </w:rPr>
        <w:t xml:space="preserve">As </w:t>
      </w:r>
      <w:proofErr w:type="spellStart"/>
      <w:r w:rsidR="005C6C31" w:rsidRPr="00F47350">
        <w:rPr>
          <w:rFonts w:ascii="Arial" w:hAnsi="Arial" w:cs="Arial"/>
          <w:sz w:val="24"/>
          <w:szCs w:val="24"/>
        </w:rPr>
        <w:t>Glidewell</w:t>
      </w:r>
      <w:proofErr w:type="spellEnd"/>
      <w:r w:rsidR="005C6C31" w:rsidRPr="00F47350">
        <w:rPr>
          <w:rFonts w:ascii="Arial" w:hAnsi="Arial" w:cs="Arial"/>
          <w:sz w:val="24"/>
          <w:szCs w:val="24"/>
        </w:rPr>
        <w:t xml:space="preserve"> LJ opined that privacy legislation was </w:t>
      </w:r>
      <w:r w:rsidR="00E45687" w:rsidRPr="00F47350">
        <w:rPr>
          <w:rFonts w:ascii="Arial" w:hAnsi="Arial" w:cs="Arial"/>
          <w:sz w:val="24"/>
          <w:szCs w:val="24"/>
        </w:rPr>
        <w:t xml:space="preserve">urgently needed </w:t>
      </w:r>
      <w:r w:rsidR="005C6C31" w:rsidRPr="00F47350">
        <w:rPr>
          <w:rFonts w:ascii="Arial" w:hAnsi="Arial" w:cs="Arial"/>
          <w:sz w:val="24"/>
          <w:szCs w:val="24"/>
        </w:rPr>
        <w:t>in the UK:</w:t>
      </w:r>
    </w:p>
    <w:p w14:paraId="1EF29215" w14:textId="77777777" w:rsidR="005C6C31" w:rsidRPr="00F47350" w:rsidRDefault="005C6C31" w:rsidP="005C6C31">
      <w:pPr>
        <w:pStyle w:val="extalone"/>
        <w:jc w:val="left"/>
        <w:rPr>
          <w:rStyle w:val="blue"/>
          <w:rFonts w:ascii="Arial" w:hAnsi="Arial" w:cs="Arial"/>
          <w:color w:val="0000FF"/>
          <w:sz w:val="24"/>
          <w:szCs w:val="24"/>
        </w:rPr>
      </w:pPr>
      <w:r w:rsidRPr="00F47350">
        <w:rPr>
          <w:rStyle w:val="blue"/>
          <w:rFonts w:ascii="Arial" w:hAnsi="Arial" w:cs="Arial"/>
          <w:color w:val="0000FF"/>
          <w:sz w:val="24"/>
          <w:szCs w:val="24"/>
        </w:rPr>
        <w:t>We do not need a First Amendment to preserve the freedom of the press, but the abuse of that freedom can be ensured only by the enforcement of a right to privacy. This right has so long been disregarded here that it can be recognised now only by the legislature.</w:t>
      </w:r>
    </w:p>
    <w:p w14:paraId="4A54F05A" w14:textId="759BB059" w:rsidR="00C040A0" w:rsidRPr="00F47350" w:rsidRDefault="005C6C31" w:rsidP="001F7F12">
      <w:pPr>
        <w:pStyle w:val="extalone"/>
        <w:ind w:left="0"/>
        <w:jc w:val="left"/>
        <w:rPr>
          <w:rFonts w:ascii="Arial" w:hAnsi="Arial" w:cs="Arial"/>
          <w:color w:val="auto"/>
          <w:sz w:val="24"/>
          <w:szCs w:val="24"/>
        </w:rPr>
      </w:pPr>
      <w:r w:rsidRPr="00F47350">
        <w:rPr>
          <w:rStyle w:val="blue"/>
          <w:rFonts w:ascii="Arial" w:hAnsi="Arial" w:cs="Arial"/>
          <w:color w:val="auto"/>
          <w:sz w:val="24"/>
          <w:szCs w:val="24"/>
        </w:rPr>
        <w:tab/>
        <w:t xml:space="preserve"> So far Parliament has not found it necessary to enact any privacy laws relying mainly on Art 8 </w:t>
      </w:r>
      <w:proofErr w:type="gramStart"/>
      <w:r w:rsidRPr="00F47350">
        <w:rPr>
          <w:rStyle w:val="blue"/>
          <w:rFonts w:ascii="Arial" w:hAnsi="Arial" w:cs="Arial"/>
          <w:color w:val="auto"/>
          <w:sz w:val="24"/>
          <w:szCs w:val="24"/>
        </w:rPr>
        <w:t>ECHR which</w:t>
      </w:r>
      <w:proofErr w:type="gramEnd"/>
      <w:r w:rsidRPr="00F47350">
        <w:rPr>
          <w:rStyle w:val="blue"/>
          <w:rFonts w:ascii="Arial" w:hAnsi="Arial" w:cs="Arial"/>
          <w:color w:val="auto"/>
          <w:sz w:val="24"/>
          <w:szCs w:val="24"/>
        </w:rPr>
        <w:t xml:space="preserve"> has not changed substantive law in this respect. </w:t>
      </w:r>
      <w:r w:rsidR="00BF5FE3" w:rsidRPr="00F47350">
        <w:rPr>
          <w:rFonts w:ascii="Arial" w:hAnsi="Arial" w:cs="Arial"/>
          <w:color w:val="auto"/>
          <w:sz w:val="24"/>
          <w:szCs w:val="24"/>
        </w:rPr>
        <w:t xml:space="preserve">As </w:t>
      </w:r>
      <w:r w:rsidR="00FE438D" w:rsidRPr="00F47350">
        <w:rPr>
          <w:rFonts w:ascii="Arial" w:hAnsi="Arial" w:cs="Arial"/>
          <w:color w:val="auto"/>
          <w:sz w:val="24"/>
          <w:szCs w:val="24"/>
        </w:rPr>
        <w:t xml:space="preserve">the law of confidence </w:t>
      </w:r>
      <w:r w:rsidR="00BF5FE3" w:rsidRPr="00F47350">
        <w:rPr>
          <w:rFonts w:ascii="Arial" w:hAnsi="Arial" w:cs="Arial"/>
          <w:color w:val="auto"/>
          <w:sz w:val="24"/>
          <w:szCs w:val="24"/>
        </w:rPr>
        <w:t>developed by way of common law jurisprudence in</w:t>
      </w:r>
      <w:r w:rsidR="008251B0" w:rsidRPr="00F47350">
        <w:rPr>
          <w:rFonts w:ascii="Arial" w:hAnsi="Arial" w:cs="Arial"/>
          <w:color w:val="auto"/>
          <w:sz w:val="24"/>
          <w:szCs w:val="24"/>
        </w:rPr>
        <w:t xml:space="preserve"> the UK</w:t>
      </w:r>
      <w:r w:rsidR="00BF5FE3" w:rsidRPr="00F47350">
        <w:rPr>
          <w:rFonts w:ascii="Arial" w:hAnsi="Arial" w:cs="Arial"/>
          <w:color w:val="auto"/>
          <w:sz w:val="24"/>
          <w:szCs w:val="24"/>
        </w:rPr>
        <w:t xml:space="preserve"> c</w:t>
      </w:r>
      <w:r w:rsidR="0046508B" w:rsidRPr="00F47350">
        <w:rPr>
          <w:rFonts w:ascii="Arial" w:hAnsi="Arial" w:cs="Arial"/>
          <w:color w:val="auto"/>
          <w:sz w:val="24"/>
          <w:szCs w:val="24"/>
        </w:rPr>
        <w:t>ourts, the notion of ‘privacy</w:t>
      </w:r>
      <w:r w:rsidR="00BF5FE3" w:rsidRPr="00F47350">
        <w:rPr>
          <w:rFonts w:ascii="Arial" w:hAnsi="Arial" w:cs="Arial"/>
          <w:color w:val="auto"/>
          <w:sz w:val="24"/>
          <w:szCs w:val="24"/>
        </w:rPr>
        <w:t>’ developed alongside</w:t>
      </w:r>
      <w:r w:rsidR="0046508B" w:rsidRPr="00F47350">
        <w:rPr>
          <w:rFonts w:ascii="Arial" w:hAnsi="Arial" w:cs="Arial"/>
          <w:color w:val="auto"/>
          <w:sz w:val="24"/>
          <w:szCs w:val="24"/>
        </w:rPr>
        <w:t xml:space="preserve"> </w:t>
      </w:r>
      <w:r w:rsidR="00FE438D" w:rsidRPr="00F47350">
        <w:rPr>
          <w:rFonts w:ascii="Arial" w:hAnsi="Arial" w:cs="Arial"/>
          <w:color w:val="auto"/>
          <w:sz w:val="24"/>
          <w:szCs w:val="24"/>
        </w:rPr>
        <w:t xml:space="preserve">arguably changing from the law of confidence to privacy with </w:t>
      </w:r>
      <w:r w:rsidR="00FE438D" w:rsidRPr="00F47350">
        <w:rPr>
          <w:rFonts w:ascii="Arial" w:hAnsi="Arial" w:cs="Arial"/>
          <w:color w:val="auto"/>
          <w:sz w:val="24"/>
          <w:szCs w:val="24"/>
        </w:rPr>
        <w:lastRenderedPageBreak/>
        <w:t>the</w:t>
      </w:r>
      <w:r w:rsidR="0046508B" w:rsidRPr="00F47350">
        <w:rPr>
          <w:rFonts w:ascii="Arial" w:hAnsi="Arial" w:cs="Arial"/>
          <w:color w:val="auto"/>
          <w:sz w:val="24"/>
          <w:szCs w:val="24"/>
        </w:rPr>
        <w:t xml:space="preserve"> inception of the Human Rights Act 1998 (HRA)</w:t>
      </w:r>
      <w:r w:rsidR="00BF5FE3" w:rsidRPr="00F47350">
        <w:rPr>
          <w:rFonts w:ascii="Arial" w:hAnsi="Arial" w:cs="Arial"/>
          <w:color w:val="auto"/>
          <w:sz w:val="24"/>
          <w:szCs w:val="24"/>
        </w:rPr>
        <w:t xml:space="preserve">. </w:t>
      </w:r>
    </w:p>
    <w:p w14:paraId="587DF779" w14:textId="6CFAA902" w:rsidR="00661A07" w:rsidRPr="00F47350" w:rsidRDefault="00661A07" w:rsidP="00D75223">
      <w:pPr>
        <w:pStyle w:val="extalone"/>
        <w:spacing w:before="0" w:after="0" w:line="240" w:lineRule="auto"/>
        <w:ind w:left="0"/>
        <w:jc w:val="left"/>
        <w:rPr>
          <w:rFonts w:ascii="Arial" w:hAnsi="Arial" w:cs="Arial"/>
          <w:b/>
          <w:color w:val="0000FF"/>
          <w:sz w:val="24"/>
          <w:szCs w:val="24"/>
        </w:rPr>
      </w:pPr>
      <w:r w:rsidRPr="00F47350">
        <w:rPr>
          <w:rFonts w:ascii="Arial" w:hAnsi="Arial" w:cs="Arial"/>
          <w:b/>
          <w:color w:val="0000FF"/>
          <w:sz w:val="24"/>
          <w:szCs w:val="24"/>
        </w:rPr>
        <w:t xml:space="preserve">1.3.2 </w:t>
      </w:r>
      <w:r w:rsidR="00407EAA" w:rsidRPr="00F47350">
        <w:rPr>
          <w:rFonts w:ascii="Arial" w:hAnsi="Arial" w:cs="Arial"/>
          <w:b/>
          <w:color w:val="0000FF"/>
          <w:sz w:val="24"/>
          <w:szCs w:val="24"/>
        </w:rPr>
        <w:t>Public interest defence and privacy claims</w:t>
      </w:r>
    </w:p>
    <w:p w14:paraId="77016D32" w14:textId="77777777" w:rsidR="00744C39" w:rsidRPr="00F47350" w:rsidRDefault="00407EAA" w:rsidP="00A85543">
      <w:pPr>
        <w:widowControl w:val="0"/>
        <w:autoSpaceDE w:val="0"/>
        <w:autoSpaceDN w:val="0"/>
        <w:adjustRightInd w:val="0"/>
        <w:rPr>
          <w:rFonts w:ascii="Arial" w:hAnsi="Arial" w:cs="Arial"/>
          <w:lang w:eastAsia="en-GB"/>
        </w:rPr>
      </w:pPr>
      <w:r w:rsidRPr="00F47350">
        <w:rPr>
          <w:rFonts w:ascii="Arial" w:hAnsi="Arial" w:cs="Arial"/>
        </w:rPr>
        <w:t>As common law developed post-HRA 1998 we can observe that the public in</w:t>
      </w:r>
      <w:r w:rsidR="00163835" w:rsidRPr="00F47350">
        <w:rPr>
          <w:rFonts w:ascii="Arial" w:hAnsi="Arial" w:cs="Arial"/>
        </w:rPr>
        <w:t>terest defence advanced by</w:t>
      </w:r>
      <w:r w:rsidRPr="00F47350">
        <w:rPr>
          <w:rFonts w:ascii="Arial" w:hAnsi="Arial" w:cs="Arial"/>
        </w:rPr>
        <w:t xml:space="preserve"> newspapers and media organisations </w:t>
      </w:r>
      <w:r w:rsidR="00163835" w:rsidRPr="00F47350">
        <w:rPr>
          <w:rFonts w:ascii="Arial" w:hAnsi="Arial" w:cs="Arial"/>
        </w:rPr>
        <w:t>can be successful</w:t>
      </w:r>
      <w:r w:rsidR="00B111FE" w:rsidRPr="00F47350">
        <w:rPr>
          <w:rFonts w:ascii="Arial" w:hAnsi="Arial" w:cs="Arial"/>
        </w:rPr>
        <w:t xml:space="preserve">. </w:t>
      </w:r>
      <w:r w:rsidR="00163835" w:rsidRPr="00F47350">
        <w:rPr>
          <w:rFonts w:ascii="Arial" w:hAnsi="Arial" w:cs="Arial"/>
        </w:rPr>
        <w:t xml:space="preserve">The </w:t>
      </w:r>
      <w:proofErr w:type="gramStart"/>
      <w:r w:rsidR="00163835" w:rsidRPr="00F47350">
        <w:rPr>
          <w:rFonts w:ascii="Arial" w:hAnsi="Arial" w:cs="Arial"/>
        </w:rPr>
        <w:t xml:space="preserve">case which </w:t>
      </w:r>
      <w:r w:rsidR="00163835" w:rsidRPr="00F47350">
        <w:rPr>
          <w:rFonts w:ascii="Arial" w:hAnsi="Arial" w:cs="Arial"/>
          <w:lang w:eastAsia="en-GB"/>
        </w:rPr>
        <w:t>specifically examined the distinction between the public interest and w</w:t>
      </w:r>
      <w:r w:rsidR="007B1D1F" w:rsidRPr="00F47350">
        <w:rPr>
          <w:rFonts w:ascii="Arial" w:hAnsi="Arial" w:cs="Arial"/>
          <w:lang w:eastAsia="en-GB"/>
        </w:rPr>
        <w:t>hat</w:t>
      </w:r>
      <w:proofErr w:type="gramEnd"/>
      <w:r w:rsidR="007B1D1F" w:rsidRPr="00F47350">
        <w:rPr>
          <w:rFonts w:ascii="Arial" w:hAnsi="Arial" w:cs="Arial"/>
          <w:lang w:eastAsia="en-GB"/>
        </w:rPr>
        <w:t xml:space="preserve"> the public is interested in, </w:t>
      </w:r>
      <w:r w:rsidR="00163835" w:rsidRPr="00F47350">
        <w:rPr>
          <w:rFonts w:ascii="Arial" w:hAnsi="Arial" w:cs="Arial"/>
          <w:lang w:eastAsia="en-GB"/>
        </w:rPr>
        <w:t xml:space="preserve">was </w:t>
      </w:r>
      <w:r w:rsidR="0027414B" w:rsidRPr="00F47350">
        <w:rPr>
          <w:rFonts w:ascii="Arial" w:hAnsi="Arial" w:cs="Arial"/>
          <w:lang w:eastAsia="en-GB"/>
        </w:rPr>
        <w:t xml:space="preserve">undoubtedly that of </w:t>
      </w:r>
      <w:r w:rsidR="0027414B" w:rsidRPr="00F47350">
        <w:rPr>
          <w:rFonts w:ascii="Arial" w:hAnsi="Arial" w:cs="Arial"/>
          <w:b/>
          <w:i/>
          <w:lang w:eastAsia="en-GB"/>
        </w:rPr>
        <w:t>Max Mosley</w:t>
      </w:r>
      <w:r w:rsidR="0027414B" w:rsidRPr="00F47350">
        <w:rPr>
          <w:rFonts w:ascii="Arial" w:hAnsi="Arial" w:cs="Arial"/>
          <w:lang w:eastAsia="en-GB"/>
        </w:rPr>
        <w:t>.</w:t>
      </w:r>
      <w:r w:rsidR="0027414B" w:rsidRPr="00F47350">
        <w:rPr>
          <w:rStyle w:val="FootnoteReference"/>
          <w:rFonts w:ascii="Arial" w:hAnsi="Arial" w:cs="Arial"/>
          <w:lang w:eastAsia="en-GB"/>
        </w:rPr>
        <w:footnoteReference w:id="58"/>
      </w:r>
      <w:r w:rsidR="0027414B" w:rsidRPr="00F47350">
        <w:rPr>
          <w:rFonts w:ascii="Arial" w:hAnsi="Arial" w:cs="Arial"/>
          <w:lang w:eastAsia="en-GB"/>
        </w:rPr>
        <w:t xml:space="preserve"> (</w:t>
      </w:r>
      <w:proofErr w:type="gramStart"/>
      <w:r w:rsidR="0027414B" w:rsidRPr="00F47350">
        <w:rPr>
          <w:rFonts w:ascii="Arial" w:hAnsi="Arial" w:cs="Arial"/>
          <w:b/>
          <w:color w:val="0000FF"/>
          <w:lang w:eastAsia="en-GB"/>
        </w:rPr>
        <w:t>see</w:t>
      </w:r>
      <w:proofErr w:type="gramEnd"/>
      <w:r w:rsidR="0027414B" w:rsidRPr="00F47350">
        <w:rPr>
          <w:rFonts w:ascii="Arial" w:hAnsi="Arial" w:cs="Arial"/>
          <w:b/>
          <w:color w:val="0000FF"/>
          <w:lang w:eastAsia="en-GB"/>
        </w:rPr>
        <w:t xml:space="preserve"> below 1.4.2</w:t>
      </w:r>
      <w:r w:rsidR="0027414B" w:rsidRPr="00F47350">
        <w:rPr>
          <w:rFonts w:ascii="Arial" w:hAnsi="Arial" w:cs="Arial"/>
          <w:lang w:eastAsia="en-GB"/>
        </w:rPr>
        <w:t xml:space="preserve">). </w:t>
      </w:r>
    </w:p>
    <w:p w14:paraId="4DBB58C1" w14:textId="77777777" w:rsidR="00744C39" w:rsidRPr="00F47350" w:rsidRDefault="00744C39" w:rsidP="00A85543">
      <w:pPr>
        <w:widowControl w:val="0"/>
        <w:autoSpaceDE w:val="0"/>
        <w:autoSpaceDN w:val="0"/>
        <w:adjustRightInd w:val="0"/>
        <w:rPr>
          <w:rFonts w:ascii="Arial" w:hAnsi="Arial" w:cs="Arial"/>
          <w:lang w:eastAsia="en-GB"/>
        </w:rPr>
      </w:pPr>
    </w:p>
    <w:p w14:paraId="482D49D5" w14:textId="2BE5B43D" w:rsidR="007B1D1F" w:rsidRPr="00F47350" w:rsidRDefault="00744C39" w:rsidP="00A85543">
      <w:pPr>
        <w:widowControl w:val="0"/>
        <w:autoSpaceDE w:val="0"/>
        <w:autoSpaceDN w:val="0"/>
        <w:adjustRightInd w:val="0"/>
        <w:rPr>
          <w:rFonts w:ascii="Arial" w:hAnsi="Arial" w:cs="Arial"/>
          <w:lang w:eastAsia="en-GB"/>
        </w:rPr>
      </w:pPr>
      <w:r w:rsidRPr="00F47350">
        <w:rPr>
          <w:rFonts w:ascii="Arial" w:hAnsi="Arial" w:cs="Arial"/>
          <w:lang w:eastAsia="en-GB"/>
        </w:rPr>
        <w:tab/>
      </w:r>
      <w:r w:rsidR="00970901" w:rsidRPr="00F47350">
        <w:rPr>
          <w:rFonts w:ascii="Arial" w:hAnsi="Arial" w:cs="Arial"/>
          <w:lang w:eastAsia="en-GB"/>
        </w:rPr>
        <w:t xml:space="preserve">Case law informs us that the </w:t>
      </w:r>
      <w:r w:rsidR="007B1D1F" w:rsidRPr="00F47350">
        <w:rPr>
          <w:rFonts w:ascii="Arial" w:hAnsi="Arial" w:cs="Arial"/>
          <w:lang w:eastAsia="en-GB"/>
        </w:rPr>
        <w:t xml:space="preserve">public interest defence </w:t>
      </w:r>
      <w:r w:rsidR="00970901" w:rsidRPr="00F47350">
        <w:rPr>
          <w:rFonts w:ascii="Arial" w:hAnsi="Arial" w:cs="Arial"/>
          <w:lang w:eastAsia="en-GB"/>
        </w:rPr>
        <w:t xml:space="preserve">now tends to be limited to matters of </w:t>
      </w:r>
      <w:r w:rsidR="007B1D1F" w:rsidRPr="00F47350">
        <w:rPr>
          <w:rFonts w:ascii="Arial" w:hAnsi="Arial" w:cs="Arial"/>
          <w:lang w:eastAsia="en-GB"/>
        </w:rPr>
        <w:t xml:space="preserve">genuine political, legal, constitutional, social or economic relevance and </w:t>
      </w:r>
      <w:r w:rsidR="00970901" w:rsidRPr="00F47350">
        <w:rPr>
          <w:rFonts w:ascii="Arial" w:hAnsi="Arial" w:cs="Arial"/>
          <w:lang w:eastAsia="en-GB"/>
        </w:rPr>
        <w:t xml:space="preserve">importance, and whether the </w:t>
      </w:r>
      <w:r w:rsidR="007B1D1F" w:rsidRPr="00F47350">
        <w:rPr>
          <w:rFonts w:ascii="Arial" w:hAnsi="Arial" w:cs="Arial"/>
          <w:lang w:eastAsia="en-GB"/>
        </w:rPr>
        <w:t xml:space="preserve">publication is capable of contributing to a debate in a democratic society. </w:t>
      </w:r>
      <w:r w:rsidR="00A85543" w:rsidRPr="00F47350">
        <w:rPr>
          <w:rFonts w:ascii="Arial" w:hAnsi="Arial" w:cs="Arial"/>
          <w:lang w:eastAsia="en-GB"/>
        </w:rPr>
        <w:t xml:space="preserve">The Strasbourg human rights court held in von </w:t>
      </w:r>
      <w:r w:rsidR="00A85543" w:rsidRPr="00F47350">
        <w:rPr>
          <w:rFonts w:ascii="Arial" w:hAnsi="Arial" w:cs="Arial"/>
          <w:b/>
          <w:i/>
          <w:lang w:eastAsia="en-GB"/>
        </w:rPr>
        <w:t>Hannover No 1</w:t>
      </w:r>
      <w:r w:rsidR="00A85543" w:rsidRPr="00F47350">
        <w:rPr>
          <w:rStyle w:val="FootnoteReference"/>
          <w:rFonts w:ascii="Arial" w:hAnsi="Arial" w:cs="Arial"/>
          <w:lang w:eastAsia="en-GB"/>
        </w:rPr>
        <w:footnoteReference w:id="59"/>
      </w:r>
      <w:r w:rsidR="00A85543" w:rsidRPr="00F47350">
        <w:rPr>
          <w:rFonts w:ascii="Arial" w:hAnsi="Arial" w:cs="Arial"/>
          <w:lang w:eastAsia="en-GB"/>
        </w:rPr>
        <w:t xml:space="preserve"> that the individual claiming privacy and confidentiality (e.g. in photographs) must carry out public functions. </w:t>
      </w:r>
      <w:r w:rsidR="007D0C3B" w:rsidRPr="00F47350">
        <w:rPr>
          <w:rFonts w:ascii="Arial" w:hAnsi="Arial" w:cs="Arial"/>
          <w:lang w:eastAsia="en-GB"/>
        </w:rPr>
        <w:t>(</w:t>
      </w:r>
      <w:proofErr w:type="gramStart"/>
      <w:r w:rsidR="007D0C3B" w:rsidRPr="00F47350">
        <w:rPr>
          <w:rFonts w:ascii="Arial" w:hAnsi="Arial" w:cs="Arial"/>
          <w:b/>
          <w:color w:val="0000FF"/>
          <w:lang w:eastAsia="en-GB"/>
        </w:rPr>
        <w:t>see</w:t>
      </w:r>
      <w:proofErr w:type="gramEnd"/>
      <w:r w:rsidR="007D0C3B" w:rsidRPr="00F47350">
        <w:rPr>
          <w:rFonts w:ascii="Arial" w:hAnsi="Arial" w:cs="Arial"/>
          <w:b/>
          <w:color w:val="0000FF"/>
          <w:lang w:eastAsia="en-GB"/>
        </w:rPr>
        <w:t xml:space="preserve"> below 1.4.4</w:t>
      </w:r>
      <w:r w:rsidR="007D0C3B" w:rsidRPr="00F47350">
        <w:rPr>
          <w:rFonts w:ascii="Arial" w:hAnsi="Arial" w:cs="Arial"/>
          <w:lang w:eastAsia="en-GB"/>
        </w:rPr>
        <w:t>)</w:t>
      </w:r>
    </w:p>
    <w:p w14:paraId="464A8271" w14:textId="77777777" w:rsidR="003F0B89" w:rsidRPr="00F47350" w:rsidRDefault="003F0B89" w:rsidP="00A85543">
      <w:pPr>
        <w:widowControl w:val="0"/>
        <w:autoSpaceDE w:val="0"/>
        <w:autoSpaceDN w:val="0"/>
        <w:adjustRightInd w:val="0"/>
        <w:rPr>
          <w:rFonts w:ascii="Arial" w:hAnsi="Arial" w:cs="Arial"/>
        </w:rPr>
      </w:pPr>
    </w:p>
    <w:p w14:paraId="0470E303" w14:textId="1B1B0018" w:rsidR="00D0433D" w:rsidRPr="00F47350" w:rsidRDefault="003F0B89" w:rsidP="007B1D1F">
      <w:pPr>
        <w:rPr>
          <w:rFonts w:ascii="Arial" w:hAnsi="Arial" w:cs="Arial"/>
          <w:lang w:eastAsia="en-GB"/>
        </w:rPr>
      </w:pPr>
      <w:r w:rsidRPr="00F47350">
        <w:rPr>
          <w:rFonts w:ascii="Arial" w:hAnsi="Arial" w:cs="Arial"/>
          <w:lang w:eastAsia="en-GB"/>
        </w:rPr>
        <w:tab/>
      </w:r>
      <w:proofErr w:type="gramStart"/>
      <w:r w:rsidR="00C05D6A" w:rsidRPr="00F47350">
        <w:rPr>
          <w:rFonts w:ascii="Arial" w:hAnsi="Arial" w:cs="Arial"/>
          <w:lang w:eastAsia="en-GB"/>
        </w:rPr>
        <w:t>The public interest defence was advanced by t</w:t>
      </w:r>
      <w:r w:rsidR="003775E1" w:rsidRPr="00F47350">
        <w:rPr>
          <w:rFonts w:ascii="Arial" w:hAnsi="Arial" w:cs="Arial"/>
          <w:lang w:eastAsia="en-GB"/>
        </w:rPr>
        <w:t xml:space="preserve">he publishers of the </w:t>
      </w:r>
      <w:r w:rsidR="003775E1" w:rsidRPr="00F47350">
        <w:rPr>
          <w:rFonts w:ascii="Arial" w:hAnsi="Arial" w:cs="Arial"/>
          <w:i/>
          <w:lang w:eastAsia="en-GB"/>
        </w:rPr>
        <w:t>Daily Mail</w:t>
      </w:r>
      <w:r w:rsidR="003775E1" w:rsidRPr="00F47350">
        <w:rPr>
          <w:rFonts w:ascii="Arial" w:hAnsi="Arial" w:cs="Arial"/>
          <w:lang w:eastAsia="en-GB"/>
        </w:rPr>
        <w:t xml:space="preserve">, Associated Newspapers, </w:t>
      </w:r>
      <w:r w:rsidRPr="00F47350">
        <w:rPr>
          <w:rFonts w:ascii="Arial" w:hAnsi="Arial" w:cs="Arial"/>
          <w:lang w:eastAsia="en-GB"/>
        </w:rPr>
        <w:t xml:space="preserve">in the </w:t>
      </w:r>
      <w:r w:rsidRPr="00F47350">
        <w:rPr>
          <w:rFonts w:ascii="Arial" w:hAnsi="Arial" w:cs="Arial"/>
          <w:b/>
          <w:i/>
          <w:lang w:eastAsia="en-GB"/>
        </w:rPr>
        <w:t>Carina Trimingham</w:t>
      </w:r>
      <w:r w:rsidRPr="00F47350">
        <w:rPr>
          <w:rFonts w:ascii="Arial" w:hAnsi="Arial" w:cs="Arial"/>
          <w:lang w:eastAsia="en-GB"/>
        </w:rPr>
        <w:t xml:space="preserve"> case</w:t>
      </w:r>
      <w:proofErr w:type="gramEnd"/>
      <w:r w:rsidRPr="00F47350">
        <w:rPr>
          <w:rStyle w:val="FootnoteReference"/>
          <w:rFonts w:ascii="Arial" w:hAnsi="Arial" w:cs="Arial"/>
          <w:bCs/>
          <w:lang w:eastAsia="en-GB"/>
        </w:rPr>
        <w:footnoteReference w:id="60"/>
      </w:r>
      <w:r w:rsidRPr="00F47350">
        <w:rPr>
          <w:rFonts w:ascii="Arial" w:hAnsi="Arial" w:cs="Arial"/>
          <w:bCs/>
          <w:lang w:eastAsia="en-GB"/>
        </w:rPr>
        <w:t xml:space="preserve"> </w:t>
      </w:r>
      <w:r w:rsidRPr="00F47350">
        <w:rPr>
          <w:rFonts w:ascii="Arial" w:hAnsi="Arial" w:cs="Arial"/>
          <w:lang w:eastAsia="en-GB"/>
        </w:rPr>
        <w:t xml:space="preserve">(see below). The </w:t>
      </w:r>
      <w:r w:rsidRPr="00F47350">
        <w:rPr>
          <w:rFonts w:ascii="Arial" w:hAnsi="Arial" w:cs="Arial"/>
          <w:bCs/>
          <w:lang w:eastAsia="en-GB"/>
        </w:rPr>
        <w:t>j</w:t>
      </w:r>
      <w:r w:rsidR="000E0D51" w:rsidRPr="00F47350">
        <w:rPr>
          <w:rFonts w:ascii="Arial" w:hAnsi="Arial" w:cs="Arial"/>
          <w:bCs/>
          <w:lang w:eastAsia="en-GB"/>
        </w:rPr>
        <w:t xml:space="preserve">ournalist and </w:t>
      </w:r>
      <w:r w:rsidR="003775E1" w:rsidRPr="00F47350">
        <w:rPr>
          <w:rFonts w:ascii="Arial" w:hAnsi="Arial" w:cs="Arial"/>
          <w:bCs/>
          <w:lang w:eastAsia="en-GB"/>
        </w:rPr>
        <w:t xml:space="preserve">former </w:t>
      </w:r>
      <w:r w:rsidR="000E0D51" w:rsidRPr="00F47350">
        <w:rPr>
          <w:rFonts w:ascii="Arial" w:hAnsi="Arial" w:cs="Arial"/>
          <w:bCs/>
          <w:lang w:eastAsia="en-GB"/>
        </w:rPr>
        <w:t xml:space="preserve">press officer </w:t>
      </w:r>
      <w:r w:rsidRPr="00F47350">
        <w:rPr>
          <w:rFonts w:ascii="Arial" w:hAnsi="Arial" w:cs="Arial"/>
          <w:bCs/>
          <w:lang w:eastAsia="en-GB"/>
        </w:rPr>
        <w:t xml:space="preserve">to and lover of </w:t>
      </w:r>
      <w:r w:rsidR="000E0D51" w:rsidRPr="00F47350">
        <w:rPr>
          <w:rFonts w:ascii="Arial" w:hAnsi="Arial" w:cs="Arial"/>
          <w:bCs/>
          <w:lang w:eastAsia="en-GB"/>
        </w:rPr>
        <w:t xml:space="preserve">Chris </w:t>
      </w:r>
      <w:proofErr w:type="spellStart"/>
      <w:r w:rsidR="000E0D51" w:rsidRPr="00F47350">
        <w:rPr>
          <w:rFonts w:ascii="Arial" w:hAnsi="Arial" w:cs="Arial"/>
          <w:bCs/>
          <w:lang w:eastAsia="en-GB"/>
        </w:rPr>
        <w:t>Huhne</w:t>
      </w:r>
      <w:proofErr w:type="spellEnd"/>
      <w:r w:rsidR="000E0D51" w:rsidRPr="00F47350">
        <w:rPr>
          <w:rFonts w:ascii="Arial" w:hAnsi="Arial" w:cs="Arial"/>
          <w:bCs/>
          <w:lang w:eastAsia="en-GB"/>
        </w:rPr>
        <w:t xml:space="preserve"> MP, applied for a privacy injunction under Article 8 ECHR in August 2010 against the </w:t>
      </w:r>
      <w:r w:rsidR="000E0D51" w:rsidRPr="00F47350">
        <w:rPr>
          <w:rFonts w:ascii="Arial" w:hAnsi="Arial" w:cs="Arial"/>
          <w:bCs/>
          <w:i/>
          <w:lang w:eastAsia="en-GB"/>
        </w:rPr>
        <w:t>Daily Mail</w:t>
      </w:r>
      <w:r w:rsidR="000E0D51" w:rsidRPr="00F47350">
        <w:rPr>
          <w:rFonts w:ascii="Arial" w:hAnsi="Arial" w:cs="Arial"/>
          <w:bCs/>
          <w:lang w:eastAsia="en-GB"/>
        </w:rPr>
        <w:t xml:space="preserve"> and </w:t>
      </w:r>
      <w:r w:rsidR="000E0D51" w:rsidRPr="00F47350">
        <w:rPr>
          <w:rFonts w:ascii="Arial" w:hAnsi="Arial" w:cs="Arial"/>
          <w:bCs/>
          <w:i/>
          <w:lang w:eastAsia="en-GB"/>
        </w:rPr>
        <w:t>Mail on Sunday</w:t>
      </w:r>
      <w:r w:rsidR="000E0D51" w:rsidRPr="00F47350">
        <w:rPr>
          <w:rFonts w:ascii="Arial" w:hAnsi="Arial" w:cs="Arial"/>
          <w:bCs/>
          <w:lang w:eastAsia="en-GB"/>
        </w:rPr>
        <w:t xml:space="preserve"> in respect of a series of articles and photographs published about her </w:t>
      </w:r>
      <w:r w:rsidR="00B462F1" w:rsidRPr="00F47350">
        <w:rPr>
          <w:rFonts w:ascii="Arial" w:hAnsi="Arial" w:cs="Arial"/>
          <w:bCs/>
          <w:lang w:eastAsia="en-GB"/>
        </w:rPr>
        <w:t xml:space="preserve">having an affair </w:t>
      </w:r>
      <w:r w:rsidR="00470510" w:rsidRPr="00F47350">
        <w:rPr>
          <w:rFonts w:ascii="Arial" w:hAnsi="Arial" w:cs="Arial"/>
          <w:bCs/>
          <w:lang w:eastAsia="en-GB"/>
        </w:rPr>
        <w:t>with the MP</w:t>
      </w:r>
      <w:r w:rsidR="00E95592" w:rsidRPr="00F47350">
        <w:rPr>
          <w:rFonts w:ascii="Arial" w:hAnsi="Arial" w:cs="Arial"/>
          <w:bCs/>
          <w:lang w:eastAsia="en-GB"/>
        </w:rPr>
        <w:t>.</w:t>
      </w:r>
      <w:r w:rsidR="00E0045C" w:rsidRPr="00F47350">
        <w:rPr>
          <w:rStyle w:val="FootnoteReference"/>
          <w:rFonts w:ascii="Arial" w:hAnsi="Arial" w:cs="Arial"/>
          <w:bCs/>
          <w:lang w:eastAsia="en-GB"/>
        </w:rPr>
        <w:footnoteReference w:id="61"/>
      </w:r>
      <w:r w:rsidR="00B462F1" w:rsidRPr="00F47350">
        <w:rPr>
          <w:rFonts w:ascii="Arial" w:hAnsi="Arial" w:cs="Arial"/>
          <w:bCs/>
          <w:lang w:eastAsia="en-GB"/>
        </w:rPr>
        <w:t xml:space="preserve"> </w:t>
      </w:r>
      <w:r w:rsidR="003775E1" w:rsidRPr="00F47350">
        <w:rPr>
          <w:rFonts w:ascii="Arial" w:hAnsi="Arial" w:cs="Arial"/>
          <w:bCs/>
          <w:lang w:eastAsia="en-GB"/>
        </w:rPr>
        <w:t xml:space="preserve">At the time of the affair Mr </w:t>
      </w:r>
      <w:proofErr w:type="spellStart"/>
      <w:r w:rsidR="003775E1" w:rsidRPr="00F47350">
        <w:rPr>
          <w:rFonts w:ascii="Arial" w:hAnsi="Arial" w:cs="Arial"/>
          <w:bCs/>
          <w:lang w:eastAsia="en-GB"/>
        </w:rPr>
        <w:t>Huhne</w:t>
      </w:r>
      <w:proofErr w:type="spellEnd"/>
      <w:r w:rsidR="003775E1" w:rsidRPr="00F47350">
        <w:rPr>
          <w:rFonts w:ascii="Arial" w:hAnsi="Arial" w:cs="Arial"/>
          <w:bCs/>
          <w:lang w:eastAsia="en-GB"/>
        </w:rPr>
        <w:t xml:space="preserve"> was </w:t>
      </w:r>
      <w:r w:rsidR="00E95592" w:rsidRPr="00F47350">
        <w:rPr>
          <w:rFonts w:ascii="Arial" w:hAnsi="Arial" w:cs="Arial"/>
          <w:bCs/>
          <w:lang w:eastAsia="en-GB"/>
        </w:rPr>
        <w:t xml:space="preserve">married to Vicky </w:t>
      </w:r>
      <w:r w:rsidR="004E38BE" w:rsidRPr="00F47350">
        <w:rPr>
          <w:rFonts w:ascii="Arial" w:hAnsi="Arial" w:cs="Arial"/>
        </w:rPr>
        <w:t>Pryce for almost 25 years</w:t>
      </w:r>
      <w:r w:rsidR="003775E1" w:rsidRPr="00F47350">
        <w:rPr>
          <w:rFonts w:ascii="Arial" w:hAnsi="Arial" w:cs="Arial"/>
        </w:rPr>
        <w:t>;</w:t>
      </w:r>
      <w:r w:rsidR="00E95592" w:rsidRPr="00F47350">
        <w:rPr>
          <w:rFonts w:ascii="Arial" w:hAnsi="Arial" w:cs="Arial"/>
        </w:rPr>
        <w:t xml:space="preserve"> </w:t>
      </w:r>
      <w:r w:rsidR="003775E1" w:rsidRPr="00F47350">
        <w:rPr>
          <w:rFonts w:ascii="Arial" w:hAnsi="Arial" w:cs="Arial"/>
        </w:rPr>
        <w:t xml:space="preserve">the couple </w:t>
      </w:r>
      <w:r w:rsidR="00E95592" w:rsidRPr="00F47350">
        <w:rPr>
          <w:rFonts w:ascii="Arial" w:hAnsi="Arial" w:cs="Arial"/>
        </w:rPr>
        <w:t xml:space="preserve">had </w:t>
      </w:r>
      <w:r w:rsidR="004E38BE" w:rsidRPr="00F47350">
        <w:rPr>
          <w:rFonts w:ascii="Arial" w:hAnsi="Arial" w:cs="Arial"/>
        </w:rPr>
        <w:t>five children, three together, and two from Ms Pryce's first marriage.</w:t>
      </w:r>
      <w:r w:rsidR="00243D88" w:rsidRPr="00F47350">
        <w:rPr>
          <w:rStyle w:val="FootnoteReference"/>
          <w:rFonts w:ascii="Arial" w:hAnsi="Arial" w:cs="Arial"/>
        </w:rPr>
        <w:footnoteReference w:id="62"/>
      </w:r>
      <w:r w:rsidR="004E38BE" w:rsidRPr="00F47350">
        <w:rPr>
          <w:rFonts w:ascii="Arial" w:hAnsi="Arial" w:cs="Arial"/>
        </w:rPr>
        <w:t xml:space="preserve"> Until 20 </w:t>
      </w:r>
      <w:r w:rsidR="004E38BE" w:rsidRPr="00F47350">
        <w:rPr>
          <w:rFonts w:ascii="Arial" w:hAnsi="Arial" w:cs="Arial"/>
        </w:rPr>
        <w:lastRenderedPageBreak/>
        <w:t>June 2010, Ms Trimingham was living with her civil partner.</w:t>
      </w:r>
      <w:r w:rsidR="00E95592" w:rsidRPr="00F47350">
        <w:rPr>
          <w:rFonts w:ascii="Arial" w:hAnsi="Arial" w:cs="Arial"/>
        </w:rPr>
        <w:t xml:space="preserve"> </w:t>
      </w:r>
      <w:r w:rsidR="00B462F1" w:rsidRPr="00F47350">
        <w:rPr>
          <w:rFonts w:ascii="Arial" w:hAnsi="Arial" w:cs="Arial"/>
        </w:rPr>
        <w:t xml:space="preserve">The comments in the newspapers </w:t>
      </w:r>
      <w:r w:rsidR="00D0433D" w:rsidRPr="00F47350">
        <w:rPr>
          <w:rFonts w:ascii="Arial" w:hAnsi="Arial" w:cs="Arial"/>
        </w:rPr>
        <w:t>focused on her appearance, referring to her as ‘bisexual’ and a ‘lesbian’</w:t>
      </w:r>
      <w:r w:rsidR="00D0433D" w:rsidRPr="00F47350">
        <w:rPr>
          <w:rFonts w:ascii="Arial" w:hAnsi="Arial" w:cs="Arial"/>
          <w:lang w:eastAsia="en-GB"/>
        </w:rPr>
        <w:t xml:space="preserve"> and that she had previously lived in a civil partnership with another woman.</w:t>
      </w:r>
      <w:r w:rsidR="00D0433D" w:rsidRPr="00F47350">
        <w:rPr>
          <w:rFonts w:ascii="Arial" w:hAnsi="Arial" w:cs="Arial"/>
        </w:rPr>
        <w:t xml:space="preserve"> Whilst Ms Trimingham did not action in defamation (because the allegations were substantially true) </w:t>
      </w:r>
      <w:r w:rsidR="00D75223" w:rsidRPr="00F47350">
        <w:rPr>
          <w:rFonts w:ascii="Arial" w:hAnsi="Arial" w:cs="Arial"/>
          <w:lang w:eastAsia="en-GB"/>
        </w:rPr>
        <w:t xml:space="preserve">her legal </w:t>
      </w:r>
      <w:r w:rsidR="00D0433D" w:rsidRPr="00F47350">
        <w:rPr>
          <w:rFonts w:ascii="Arial" w:hAnsi="Arial" w:cs="Arial"/>
          <w:lang w:eastAsia="en-GB"/>
        </w:rPr>
        <w:t>complaint focused on repeated ‘</w:t>
      </w:r>
      <w:r w:rsidR="00D75223" w:rsidRPr="00F47350">
        <w:rPr>
          <w:rFonts w:ascii="Arial" w:hAnsi="Arial" w:cs="Arial"/>
          <w:lang w:eastAsia="en-GB"/>
        </w:rPr>
        <w:t>pejorative</w:t>
      </w:r>
      <w:r w:rsidR="00D0433D" w:rsidRPr="00F47350">
        <w:rPr>
          <w:rFonts w:ascii="Arial" w:hAnsi="Arial" w:cs="Arial"/>
          <w:lang w:eastAsia="en-GB"/>
        </w:rPr>
        <w:t xml:space="preserve">’ references to her sexuality and appearance in </w:t>
      </w:r>
      <w:r w:rsidR="003775E1" w:rsidRPr="00F47350">
        <w:rPr>
          <w:rFonts w:ascii="Arial" w:hAnsi="Arial" w:cs="Arial"/>
          <w:lang w:eastAsia="en-GB"/>
        </w:rPr>
        <w:t xml:space="preserve">eight </w:t>
      </w:r>
      <w:r w:rsidR="00D0433D" w:rsidRPr="00F47350">
        <w:rPr>
          <w:rFonts w:ascii="Arial" w:hAnsi="Arial" w:cs="Arial"/>
          <w:lang w:eastAsia="en-GB"/>
        </w:rPr>
        <w:t>articles.</w:t>
      </w:r>
      <w:r w:rsidR="00E0045C" w:rsidRPr="00F47350">
        <w:rPr>
          <w:rFonts w:ascii="Arial" w:hAnsi="Arial" w:cs="Arial"/>
          <w:lang w:eastAsia="en-GB"/>
        </w:rPr>
        <w:t xml:space="preserve"> </w:t>
      </w:r>
      <w:proofErr w:type="gramStart"/>
      <w:r w:rsidR="00E0045C" w:rsidRPr="00F47350">
        <w:rPr>
          <w:rFonts w:ascii="Arial" w:hAnsi="Arial" w:cs="Arial"/>
          <w:lang w:eastAsia="en-GB"/>
        </w:rPr>
        <w:t xml:space="preserve">She actioned in harassment, privacy </w:t>
      </w:r>
      <w:r w:rsidR="000F1B27" w:rsidRPr="00F47350">
        <w:rPr>
          <w:rFonts w:ascii="Arial" w:hAnsi="Arial" w:cs="Arial"/>
          <w:lang w:eastAsia="en-GB"/>
        </w:rPr>
        <w:t>and breach of copyright in respect of the photographs.</w:t>
      </w:r>
      <w:proofErr w:type="gramEnd"/>
      <w:r w:rsidR="000F1B27" w:rsidRPr="00F47350">
        <w:rPr>
          <w:rFonts w:ascii="Arial" w:hAnsi="Arial" w:cs="Arial"/>
          <w:lang w:eastAsia="en-GB"/>
        </w:rPr>
        <w:t xml:space="preserve"> </w:t>
      </w:r>
    </w:p>
    <w:p w14:paraId="19C6C20E" w14:textId="5A4967E2" w:rsidR="00D0433D" w:rsidRPr="00F47350" w:rsidRDefault="00D0433D" w:rsidP="00B462F1">
      <w:pPr>
        <w:rPr>
          <w:rFonts w:ascii="Arial" w:hAnsi="Arial" w:cs="Arial"/>
        </w:rPr>
      </w:pPr>
    </w:p>
    <w:p w14:paraId="5AA28D84" w14:textId="51629C61" w:rsidR="00D0433D" w:rsidRPr="00F47350" w:rsidRDefault="00D75223" w:rsidP="00B462F1">
      <w:pPr>
        <w:rPr>
          <w:rStyle w:val="casebolditalic"/>
          <w:rFonts w:ascii="Arial" w:hAnsi="Arial" w:cs="Arial"/>
          <w:bCs w:val="0"/>
          <w:color w:val="0000FF"/>
          <w:position w:val="14"/>
        </w:rPr>
      </w:pPr>
      <w:r w:rsidRPr="00F47350">
        <w:rPr>
          <w:rFonts w:ascii="Menlo Bold" w:eastAsia="ZapfDingbatsITC" w:hAnsi="Menlo Bold" w:cs="Menlo Bold"/>
          <w:b/>
          <w:color w:val="0000FF"/>
        </w:rPr>
        <w:t>❖</w:t>
      </w:r>
      <w:r w:rsidRPr="00F47350">
        <w:rPr>
          <w:rStyle w:val="key"/>
          <w:rFonts w:ascii="Arial" w:hAnsi="Arial" w:cs="Arial"/>
          <w:b/>
          <w:sz w:val="24"/>
          <w:szCs w:val="24"/>
        </w:rPr>
        <w:t>KEY CASE</w:t>
      </w:r>
      <w:r w:rsidRPr="00F47350">
        <w:rPr>
          <w:rFonts w:ascii="Arial" w:hAnsi="Arial" w:cs="Arial"/>
          <w:b/>
          <w:color w:val="0000FF"/>
        </w:rPr>
        <w:tab/>
      </w:r>
      <w:r w:rsidRPr="00F47350">
        <w:rPr>
          <w:rFonts w:ascii="Arial" w:hAnsi="Arial" w:cs="Arial"/>
          <w:b/>
          <w:i/>
          <w:iCs/>
          <w:color w:val="0000FF"/>
          <w:position w:val="14"/>
        </w:rPr>
        <w:t xml:space="preserve"> </w:t>
      </w:r>
      <w:r w:rsidRPr="00F47350">
        <w:rPr>
          <w:rFonts w:ascii="Arial" w:hAnsi="Arial" w:cs="Arial"/>
          <w:b/>
          <w:bCs/>
          <w:i/>
          <w:color w:val="0000FF"/>
          <w:lang w:eastAsia="en-GB"/>
        </w:rPr>
        <w:t>Trimingham v Associated Newspapers Ltd</w:t>
      </w:r>
      <w:r w:rsidRPr="00F47350">
        <w:rPr>
          <w:rFonts w:ascii="Arial" w:hAnsi="Arial" w:cs="Arial"/>
          <w:b/>
          <w:bCs/>
          <w:color w:val="0000FF"/>
          <w:lang w:eastAsia="en-GB"/>
        </w:rPr>
        <w:t xml:space="preserve"> [2012] EWHC 1296</w:t>
      </w:r>
      <w:r w:rsidRPr="00F47350">
        <w:rPr>
          <w:rStyle w:val="casebolditalic"/>
          <w:rFonts w:ascii="Arial" w:hAnsi="Arial" w:cs="Arial"/>
          <w:bCs w:val="0"/>
          <w:color w:val="0000FF"/>
          <w:position w:val="14"/>
        </w:rPr>
        <w:t xml:space="preserve"> </w:t>
      </w:r>
      <w:r w:rsidR="00E46F81" w:rsidRPr="00F47350">
        <w:rPr>
          <w:rStyle w:val="casebolditalic"/>
          <w:rFonts w:ascii="Arial" w:hAnsi="Arial" w:cs="Arial"/>
          <w:color w:val="0000FF"/>
        </w:rPr>
        <w:t>(QB)</w:t>
      </w:r>
    </w:p>
    <w:p w14:paraId="59774642" w14:textId="5B9CADE7" w:rsidR="00D75223" w:rsidRPr="00F47350" w:rsidRDefault="00D75223" w:rsidP="00B462F1">
      <w:pPr>
        <w:rPr>
          <w:rStyle w:val="casebolditalic"/>
          <w:rFonts w:ascii="Arial" w:hAnsi="Arial" w:cs="Arial"/>
          <w:bCs w:val="0"/>
          <w:color w:val="0000FF"/>
          <w:position w:val="14"/>
        </w:rPr>
      </w:pPr>
      <w:r w:rsidRPr="00F47350">
        <w:rPr>
          <w:rStyle w:val="casebolditalic"/>
          <w:rFonts w:ascii="Arial" w:hAnsi="Arial" w:cs="Arial"/>
          <w:bCs w:val="0"/>
          <w:color w:val="0000FF"/>
          <w:position w:val="14"/>
        </w:rPr>
        <w:t>Precedent</w:t>
      </w:r>
    </w:p>
    <w:p w14:paraId="6BA10B95" w14:textId="716E3EE8" w:rsidR="00C64D8A" w:rsidRPr="00F47350" w:rsidRDefault="003E4D4E" w:rsidP="00895447">
      <w:pPr>
        <w:pStyle w:val="ListParagraph"/>
        <w:numPr>
          <w:ilvl w:val="0"/>
          <w:numId w:val="44"/>
        </w:numPr>
        <w:spacing w:after="120"/>
        <w:ind w:left="714" w:hanging="357"/>
        <w:contextualSpacing w:val="0"/>
        <w:rPr>
          <w:rFonts w:ascii="Arial" w:hAnsi="Arial" w:cs="Arial"/>
          <w:color w:val="0000FF"/>
        </w:rPr>
      </w:pPr>
      <w:r w:rsidRPr="00F47350">
        <w:rPr>
          <w:rFonts w:ascii="Arial" w:hAnsi="Arial" w:cs="Arial"/>
          <w:color w:val="0000FF"/>
        </w:rPr>
        <w:t xml:space="preserve">Claimants cannot rely on their Art 8 ECHR privacy rights if </w:t>
      </w:r>
      <w:proofErr w:type="gramStart"/>
      <w:r w:rsidRPr="00F47350">
        <w:rPr>
          <w:rFonts w:ascii="Arial" w:hAnsi="Arial" w:cs="Arial"/>
          <w:color w:val="0000FF"/>
        </w:rPr>
        <w:t>they</w:t>
      </w:r>
      <w:proofErr w:type="gramEnd"/>
      <w:r w:rsidRPr="00F47350">
        <w:rPr>
          <w:rFonts w:ascii="Arial" w:hAnsi="Arial" w:cs="Arial"/>
          <w:color w:val="0000FF"/>
        </w:rPr>
        <w:t xml:space="preserve"> are </w:t>
      </w:r>
      <w:proofErr w:type="gramStart"/>
      <w:r w:rsidRPr="00F47350">
        <w:rPr>
          <w:rFonts w:ascii="Arial" w:hAnsi="Arial" w:cs="Arial"/>
          <w:color w:val="0000FF"/>
        </w:rPr>
        <w:t xml:space="preserve">not </w:t>
      </w:r>
      <w:r w:rsidR="00C64D8A" w:rsidRPr="00F47350">
        <w:rPr>
          <w:rFonts w:ascii="Arial" w:hAnsi="Arial" w:cs="Arial"/>
          <w:color w:val="0000FF"/>
        </w:rPr>
        <w:t>a private individual</w:t>
      </w:r>
      <w:proofErr w:type="gramEnd"/>
      <w:r w:rsidRPr="00F47350">
        <w:rPr>
          <w:rFonts w:ascii="Arial" w:hAnsi="Arial" w:cs="Arial"/>
          <w:color w:val="0000FF"/>
        </w:rPr>
        <w:t xml:space="preserve">; </w:t>
      </w:r>
      <w:r w:rsidR="00870C85" w:rsidRPr="00F47350">
        <w:rPr>
          <w:rFonts w:ascii="Arial" w:hAnsi="Arial" w:cs="Arial"/>
          <w:color w:val="0000FF"/>
        </w:rPr>
        <w:t xml:space="preserve">in the case of a public figure performing a public function the </w:t>
      </w:r>
      <w:r w:rsidRPr="00F47350">
        <w:rPr>
          <w:rFonts w:ascii="Arial" w:hAnsi="Arial" w:cs="Arial"/>
          <w:color w:val="0000FF"/>
        </w:rPr>
        <w:t>expectation of privacy is</w:t>
      </w:r>
      <w:r w:rsidR="00C64D8A" w:rsidRPr="00F47350">
        <w:rPr>
          <w:rFonts w:ascii="Arial" w:hAnsi="Arial" w:cs="Arial"/>
          <w:color w:val="0000FF"/>
        </w:rPr>
        <w:t xml:space="preserve"> limited. </w:t>
      </w:r>
    </w:p>
    <w:p w14:paraId="24C86F7B" w14:textId="2845EDFE" w:rsidR="00D75223" w:rsidRPr="00F47350" w:rsidRDefault="00870C85" w:rsidP="00895447">
      <w:pPr>
        <w:pStyle w:val="ListParagraph"/>
        <w:numPr>
          <w:ilvl w:val="0"/>
          <w:numId w:val="44"/>
        </w:numPr>
        <w:spacing w:after="120"/>
        <w:ind w:left="714" w:hanging="357"/>
        <w:contextualSpacing w:val="0"/>
        <w:rPr>
          <w:rFonts w:ascii="Arial" w:hAnsi="Arial" w:cs="Arial"/>
          <w:color w:val="0000FF"/>
        </w:rPr>
      </w:pPr>
      <w:r w:rsidRPr="00F47350">
        <w:rPr>
          <w:rFonts w:ascii="Arial" w:hAnsi="Arial" w:cs="Arial"/>
          <w:color w:val="0000FF"/>
        </w:rPr>
        <w:t xml:space="preserve">The </w:t>
      </w:r>
      <w:r w:rsidR="00C64D8A" w:rsidRPr="00F47350">
        <w:rPr>
          <w:rFonts w:ascii="Arial" w:hAnsi="Arial" w:cs="Arial"/>
          <w:color w:val="0000FF"/>
        </w:rPr>
        <w:t>public interest</w:t>
      </w:r>
      <w:r w:rsidRPr="00F47350">
        <w:rPr>
          <w:rFonts w:ascii="Arial" w:hAnsi="Arial" w:cs="Arial"/>
          <w:color w:val="0000FF"/>
        </w:rPr>
        <w:t xml:space="preserve"> defence (for the media) exists where the conduct and behaviour of the claimant in his or her </w:t>
      </w:r>
      <w:r w:rsidR="00C64D8A" w:rsidRPr="00F47350">
        <w:rPr>
          <w:rFonts w:ascii="Arial" w:hAnsi="Arial" w:cs="Arial"/>
          <w:color w:val="0000FF"/>
        </w:rPr>
        <w:t xml:space="preserve">personal life </w:t>
      </w:r>
      <w:r w:rsidR="008253A1" w:rsidRPr="00F47350">
        <w:rPr>
          <w:rFonts w:ascii="Arial" w:hAnsi="Arial" w:cs="Arial"/>
          <w:color w:val="0000FF"/>
        </w:rPr>
        <w:t xml:space="preserve">is </w:t>
      </w:r>
      <w:r w:rsidR="00C64D8A" w:rsidRPr="00F47350">
        <w:rPr>
          <w:rFonts w:ascii="Arial" w:hAnsi="Arial" w:cs="Arial"/>
          <w:color w:val="0000FF"/>
        </w:rPr>
        <w:t>likely to</w:t>
      </w:r>
      <w:r w:rsidR="008253A1" w:rsidRPr="00F47350">
        <w:rPr>
          <w:rFonts w:ascii="Arial" w:hAnsi="Arial" w:cs="Arial"/>
          <w:color w:val="0000FF"/>
        </w:rPr>
        <w:t xml:space="preserve"> affect the business of G</w:t>
      </w:r>
      <w:r w:rsidR="00C64D8A" w:rsidRPr="00F47350">
        <w:rPr>
          <w:rFonts w:ascii="Arial" w:hAnsi="Arial" w:cs="Arial"/>
          <w:color w:val="0000FF"/>
        </w:rPr>
        <w:t xml:space="preserve">overnment. </w:t>
      </w:r>
    </w:p>
    <w:p w14:paraId="3736BDBB" w14:textId="0A933FB7" w:rsidR="00960203" w:rsidRPr="00F47350" w:rsidRDefault="00673D58" w:rsidP="00895447">
      <w:pPr>
        <w:pStyle w:val="ListParagraph"/>
        <w:widowControl w:val="0"/>
        <w:numPr>
          <w:ilvl w:val="0"/>
          <w:numId w:val="44"/>
        </w:numPr>
        <w:autoSpaceDE w:val="0"/>
        <w:autoSpaceDN w:val="0"/>
        <w:adjustRightInd w:val="0"/>
        <w:spacing w:after="120"/>
        <w:ind w:left="714" w:hanging="357"/>
        <w:contextualSpacing w:val="0"/>
        <w:rPr>
          <w:rFonts w:ascii="Arial" w:hAnsi="Arial" w:cs="Arial"/>
          <w:color w:val="0000FF"/>
          <w:lang w:eastAsia="en-GB"/>
        </w:rPr>
      </w:pPr>
      <w:r w:rsidRPr="00F47350">
        <w:rPr>
          <w:rFonts w:ascii="Arial" w:hAnsi="Arial" w:cs="Arial"/>
          <w:color w:val="0000FF"/>
          <w:lang w:eastAsia="en-GB"/>
        </w:rPr>
        <w:t xml:space="preserve">A reasonable person with the same characteristics as the claimant would not think </w:t>
      </w:r>
      <w:r w:rsidR="00960203" w:rsidRPr="00F47350">
        <w:rPr>
          <w:rFonts w:ascii="Arial" w:hAnsi="Arial" w:cs="Arial"/>
          <w:color w:val="0000FF"/>
          <w:lang w:eastAsia="en-GB"/>
        </w:rPr>
        <w:t>it un</w:t>
      </w:r>
      <w:r w:rsidR="00870C85" w:rsidRPr="00F47350">
        <w:rPr>
          <w:rFonts w:ascii="Arial" w:hAnsi="Arial" w:cs="Arial"/>
          <w:color w:val="0000FF"/>
          <w:lang w:eastAsia="en-GB"/>
        </w:rPr>
        <w:t>reasonable</w:t>
      </w:r>
      <w:r w:rsidRPr="00F47350">
        <w:rPr>
          <w:rFonts w:ascii="Arial" w:hAnsi="Arial" w:cs="Arial"/>
          <w:color w:val="0000FF"/>
          <w:lang w:eastAsia="en-GB"/>
        </w:rPr>
        <w:t xml:space="preserve"> to </w:t>
      </w:r>
      <w:r w:rsidR="00CA635A" w:rsidRPr="00F47350">
        <w:rPr>
          <w:rFonts w:ascii="Arial" w:hAnsi="Arial" w:cs="Arial"/>
          <w:color w:val="0000FF"/>
          <w:lang w:eastAsia="en-GB"/>
        </w:rPr>
        <w:t xml:space="preserve">disclose matters of genuine public interest </w:t>
      </w:r>
      <w:r w:rsidR="00870C85" w:rsidRPr="00F47350">
        <w:rPr>
          <w:rFonts w:ascii="Arial" w:hAnsi="Arial" w:cs="Arial"/>
          <w:color w:val="0000FF"/>
          <w:lang w:eastAsia="en-GB"/>
        </w:rPr>
        <w:t xml:space="preserve">(here </w:t>
      </w:r>
      <w:r w:rsidR="00CA635A" w:rsidRPr="00F47350">
        <w:rPr>
          <w:rFonts w:ascii="Arial" w:hAnsi="Arial" w:cs="Arial"/>
          <w:color w:val="0000FF"/>
          <w:lang w:eastAsia="en-GB"/>
        </w:rPr>
        <w:t xml:space="preserve">Ms </w:t>
      </w:r>
      <w:r w:rsidR="00870C85" w:rsidRPr="00F47350">
        <w:rPr>
          <w:rFonts w:ascii="Arial" w:hAnsi="Arial" w:cs="Arial"/>
          <w:color w:val="0000FF"/>
          <w:lang w:eastAsia="en-GB"/>
        </w:rPr>
        <w:t xml:space="preserve">T was a press officer and </w:t>
      </w:r>
      <w:r w:rsidR="00CA635A" w:rsidRPr="00F47350">
        <w:rPr>
          <w:rFonts w:ascii="Arial" w:hAnsi="Arial" w:cs="Arial"/>
          <w:color w:val="0000FF"/>
          <w:lang w:eastAsia="en-GB"/>
        </w:rPr>
        <w:t xml:space="preserve">journalist and had the knowledge of </w:t>
      </w:r>
      <w:r w:rsidR="00870C85" w:rsidRPr="00F47350">
        <w:rPr>
          <w:rFonts w:ascii="Arial" w:hAnsi="Arial" w:cs="Arial"/>
          <w:color w:val="0000FF"/>
          <w:lang w:eastAsia="en-GB"/>
        </w:rPr>
        <w:t>media practices)</w:t>
      </w:r>
    </w:p>
    <w:p w14:paraId="011D09D2" w14:textId="3C895581" w:rsidR="00103DEA" w:rsidRPr="00F47350" w:rsidRDefault="00103DEA" w:rsidP="00895447">
      <w:pPr>
        <w:pStyle w:val="ListParagraph"/>
        <w:widowControl w:val="0"/>
        <w:numPr>
          <w:ilvl w:val="0"/>
          <w:numId w:val="44"/>
        </w:numPr>
        <w:autoSpaceDE w:val="0"/>
        <w:autoSpaceDN w:val="0"/>
        <w:adjustRightInd w:val="0"/>
        <w:spacing w:after="120"/>
        <w:ind w:left="714" w:hanging="357"/>
        <w:contextualSpacing w:val="0"/>
        <w:rPr>
          <w:rFonts w:ascii="Arial" w:hAnsi="Arial" w:cs="Arial"/>
          <w:color w:val="0000FF"/>
          <w:lang w:eastAsia="en-GB"/>
        </w:rPr>
      </w:pPr>
      <w:r w:rsidRPr="00F47350">
        <w:rPr>
          <w:rFonts w:ascii="Arial" w:hAnsi="Arial" w:cs="Arial"/>
          <w:color w:val="0000FF"/>
        </w:rPr>
        <w:t xml:space="preserve">It would be a serious interference with freedom of expression (Art 10 ECHR) </w:t>
      </w:r>
      <w:r w:rsidR="00CA635A" w:rsidRPr="00F47350">
        <w:rPr>
          <w:rFonts w:ascii="Arial" w:hAnsi="Arial" w:cs="Arial"/>
          <w:color w:val="0000FF"/>
        </w:rPr>
        <w:t xml:space="preserve">to silence the views of the press by subjective claims of </w:t>
      </w:r>
      <w:r w:rsidRPr="00F47350">
        <w:rPr>
          <w:rFonts w:ascii="Arial" w:hAnsi="Arial" w:cs="Arial"/>
          <w:color w:val="0000FF"/>
        </w:rPr>
        <w:t xml:space="preserve">harassment </w:t>
      </w:r>
    </w:p>
    <w:p w14:paraId="0D594496" w14:textId="5CAD9F2C" w:rsidR="00895447" w:rsidRPr="00F47350" w:rsidRDefault="00895447" w:rsidP="00895447">
      <w:pPr>
        <w:pStyle w:val="ListParagraph"/>
        <w:widowControl w:val="0"/>
        <w:numPr>
          <w:ilvl w:val="0"/>
          <w:numId w:val="44"/>
        </w:numPr>
        <w:autoSpaceDE w:val="0"/>
        <w:autoSpaceDN w:val="0"/>
        <w:adjustRightInd w:val="0"/>
        <w:spacing w:after="120"/>
        <w:ind w:left="714" w:hanging="357"/>
        <w:contextualSpacing w:val="0"/>
        <w:rPr>
          <w:rFonts w:ascii="Arial" w:hAnsi="Arial" w:cs="Arial"/>
          <w:color w:val="0000FF"/>
          <w:lang w:eastAsia="en-GB"/>
        </w:rPr>
      </w:pPr>
      <w:r w:rsidRPr="00F47350">
        <w:rPr>
          <w:rFonts w:ascii="Arial" w:hAnsi="Arial" w:cs="Arial"/>
          <w:color w:val="0000FF"/>
        </w:rPr>
        <w:t xml:space="preserve">There is no ‘privacy’ in photos if the claimant publishes personal photos on social media (e.g. Facebook). </w:t>
      </w:r>
    </w:p>
    <w:p w14:paraId="2D7C2860" w14:textId="77777777" w:rsidR="00960203" w:rsidRPr="00F47350" w:rsidRDefault="00960203" w:rsidP="00960203">
      <w:pPr>
        <w:widowControl w:val="0"/>
        <w:autoSpaceDE w:val="0"/>
        <w:autoSpaceDN w:val="0"/>
        <w:adjustRightInd w:val="0"/>
        <w:rPr>
          <w:rStyle w:val="casebolditalic"/>
          <w:rFonts w:ascii="Arial" w:hAnsi="Arial" w:cs="Arial"/>
          <w:b w:val="0"/>
          <w:bCs w:val="0"/>
          <w:i w:val="0"/>
          <w:iCs w:val="0"/>
          <w:color w:val="2F2E2E"/>
          <w:lang w:eastAsia="en-GB"/>
        </w:rPr>
      </w:pPr>
    </w:p>
    <w:p w14:paraId="38697F20" w14:textId="423EC65E" w:rsidR="00D75223" w:rsidRPr="00F47350" w:rsidRDefault="00D75223" w:rsidP="00B462F1">
      <w:pPr>
        <w:rPr>
          <w:rStyle w:val="casebolditalic"/>
          <w:rFonts w:ascii="Arial" w:hAnsi="Arial" w:cs="Arial"/>
          <w:bCs w:val="0"/>
          <w:color w:val="0000FF"/>
          <w:position w:val="14"/>
        </w:rPr>
      </w:pPr>
      <w:r w:rsidRPr="00F47350">
        <w:rPr>
          <w:rStyle w:val="casebolditalic"/>
          <w:rFonts w:ascii="Arial" w:hAnsi="Arial" w:cs="Arial"/>
          <w:bCs w:val="0"/>
          <w:color w:val="0000FF"/>
          <w:position w:val="14"/>
        </w:rPr>
        <w:t>Facts</w:t>
      </w:r>
    </w:p>
    <w:p w14:paraId="204F3FD0" w14:textId="2BE109FC" w:rsidR="007E13E3" w:rsidRPr="00F47350" w:rsidRDefault="000F1B27" w:rsidP="00151E6F">
      <w:pPr>
        <w:widowControl w:val="0"/>
        <w:autoSpaceDE w:val="0"/>
        <w:autoSpaceDN w:val="0"/>
        <w:adjustRightInd w:val="0"/>
        <w:rPr>
          <w:rFonts w:ascii="Arial" w:hAnsi="Arial" w:cs="Arial"/>
          <w:color w:val="0000FF"/>
        </w:rPr>
      </w:pPr>
      <w:r w:rsidRPr="00F47350">
        <w:rPr>
          <w:rFonts w:ascii="Arial" w:hAnsi="Arial" w:cs="Arial"/>
          <w:color w:val="0000FF"/>
        </w:rPr>
        <w:t xml:space="preserve">Carina Trimingham </w:t>
      </w:r>
      <w:r w:rsidR="00FC66AB" w:rsidRPr="00F47350">
        <w:rPr>
          <w:rFonts w:ascii="Arial" w:hAnsi="Arial" w:cs="Arial"/>
          <w:color w:val="0000FF"/>
        </w:rPr>
        <w:t xml:space="preserve">(T) </w:t>
      </w:r>
      <w:r w:rsidRPr="00F47350">
        <w:rPr>
          <w:rFonts w:ascii="Arial" w:hAnsi="Arial" w:cs="Arial"/>
          <w:color w:val="0000FF"/>
        </w:rPr>
        <w:t xml:space="preserve">had worked as a press officer in three political campaigns and had been the campaign director for the </w:t>
      </w:r>
      <w:r w:rsidRPr="00F47350">
        <w:rPr>
          <w:rFonts w:ascii="Arial" w:hAnsi="Arial" w:cs="Arial"/>
          <w:color w:val="0000FF"/>
        </w:rPr>
        <w:lastRenderedPageBreak/>
        <w:t xml:space="preserve">Electoral Reform Society. She began to have an affair with married MP, Chris </w:t>
      </w:r>
      <w:proofErr w:type="spellStart"/>
      <w:r w:rsidRPr="00F47350">
        <w:rPr>
          <w:rFonts w:ascii="Arial" w:hAnsi="Arial" w:cs="Arial"/>
          <w:color w:val="0000FF"/>
        </w:rPr>
        <w:t>Huhn</w:t>
      </w:r>
      <w:proofErr w:type="spellEnd"/>
      <w:r w:rsidR="00FC66AB" w:rsidRPr="00F47350">
        <w:rPr>
          <w:rFonts w:ascii="Arial" w:hAnsi="Arial" w:cs="Arial"/>
          <w:color w:val="0000FF"/>
        </w:rPr>
        <w:t xml:space="preserve"> (Lib Dem) (H)</w:t>
      </w:r>
      <w:r w:rsidRPr="00F47350">
        <w:rPr>
          <w:rFonts w:ascii="Arial" w:hAnsi="Arial" w:cs="Arial"/>
          <w:color w:val="0000FF"/>
        </w:rPr>
        <w:t>, in 2010, then a l</w:t>
      </w:r>
      <w:r w:rsidR="00FC66AB" w:rsidRPr="00F47350">
        <w:rPr>
          <w:rFonts w:ascii="Arial" w:hAnsi="Arial" w:cs="Arial"/>
          <w:color w:val="0000FF"/>
        </w:rPr>
        <w:t>eading figure in the coalition G</w:t>
      </w:r>
      <w:r w:rsidRPr="00F47350">
        <w:rPr>
          <w:rFonts w:ascii="Arial" w:hAnsi="Arial" w:cs="Arial"/>
          <w:color w:val="0000FF"/>
        </w:rPr>
        <w:t>ove</w:t>
      </w:r>
      <w:r w:rsidR="00FC66AB" w:rsidRPr="00F47350">
        <w:rPr>
          <w:rFonts w:ascii="Arial" w:hAnsi="Arial" w:cs="Arial"/>
          <w:color w:val="0000FF"/>
        </w:rPr>
        <w:t>rnment and for whom Ms T</w:t>
      </w:r>
      <w:r w:rsidRPr="00F47350">
        <w:rPr>
          <w:rFonts w:ascii="Arial" w:hAnsi="Arial" w:cs="Arial"/>
          <w:color w:val="0000FF"/>
        </w:rPr>
        <w:t xml:space="preserve"> had worked as a press officer. </w:t>
      </w:r>
      <w:r w:rsidR="00FC66AB" w:rsidRPr="00F47350">
        <w:rPr>
          <w:rFonts w:ascii="Arial" w:hAnsi="Arial" w:cs="Arial"/>
          <w:color w:val="0000FF"/>
        </w:rPr>
        <w:t xml:space="preserve">At the time Ms T was in a civil partnership with another woman and both her and Mr </w:t>
      </w:r>
      <w:r w:rsidRPr="00F47350">
        <w:rPr>
          <w:rFonts w:ascii="Arial" w:hAnsi="Arial" w:cs="Arial"/>
          <w:color w:val="0000FF"/>
        </w:rPr>
        <w:t xml:space="preserve">H's wife were unaware of the affair. </w:t>
      </w:r>
      <w:r w:rsidR="00A111DF" w:rsidRPr="00F47350">
        <w:rPr>
          <w:rFonts w:ascii="Arial" w:hAnsi="Arial" w:cs="Arial"/>
          <w:color w:val="0000FF"/>
        </w:rPr>
        <w:t xml:space="preserve">Numerous articles appeared </w:t>
      </w:r>
      <w:r w:rsidRPr="00F47350">
        <w:rPr>
          <w:rFonts w:ascii="Arial" w:hAnsi="Arial" w:cs="Arial"/>
          <w:color w:val="0000FF"/>
        </w:rPr>
        <w:t xml:space="preserve">in </w:t>
      </w:r>
      <w:r w:rsidR="00A111DF" w:rsidRPr="00F47350">
        <w:rPr>
          <w:rFonts w:ascii="Arial" w:hAnsi="Arial" w:cs="Arial"/>
          <w:color w:val="0000FF"/>
        </w:rPr>
        <w:t xml:space="preserve">the </w:t>
      </w:r>
      <w:r w:rsidR="00A111DF" w:rsidRPr="00F47350">
        <w:rPr>
          <w:rFonts w:ascii="Arial" w:hAnsi="Arial" w:cs="Arial"/>
          <w:i/>
          <w:color w:val="0000FF"/>
        </w:rPr>
        <w:t>Mail online</w:t>
      </w:r>
      <w:r w:rsidR="00A111DF" w:rsidRPr="00F47350">
        <w:rPr>
          <w:rFonts w:ascii="Arial" w:hAnsi="Arial" w:cs="Arial"/>
          <w:color w:val="0000FF"/>
        </w:rPr>
        <w:t xml:space="preserve"> and the print editions of the </w:t>
      </w:r>
      <w:r w:rsidR="00A111DF" w:rsidRPr="00F47350">
        <w:rPr>
          <w:rFonts w:ascii="Arial" w:hAnsi="Arial" w:cs="Arial"/>
          <w:i/>
          <w:color w:val="0000FF"/>
        </w:rPr>
        <w:t>Daily Mail</w:t>
      </w:r>
      <w:r w:rsidR="00A111DF" w:rsidRPr="00F47350">
        <w:rPr>
          <w:rFonts w:ascii="Arial" w:hAnsi="Arial" w:cs="Arial"/>
          <w:color w:val="0000FF"/>
        </w:rPr>
        <w:t xml:space="preserve"> and the </w:t>
      </w:r>
      <w:r w:rsidR="00A111DF" w:rsidRPr="00F47350">
        <w:rPr>
          <w:rFonts w:ascii="Arial" w:hAnsi="Arial" w:cs="Arial"/>
          <w:i/>
          <w:color w:val="0000FF"/>
        </w:rPr>
        <w:t>Mail on Sunday</w:t>
      </w:r>
      <w:r w:rsidR="00A111DF" w:rsidRPr="00F47350">
        <w:rPr>
          <w:rFonts w:ascii="Arial" w:hAnsi="Arial" w:cs="Arial"/>
          <w:color w:val="0000FF"/>
        </w:rPr>
        <w:t xml:space="preserve">, </w:t>
      </w:r>
      <w:r w:rsidR="00FC66AB" w:rsidRPr="00F47350">
        <w:rPr>
          <w:rFonts w:ascii="Arial" w:hAnsi="Arial" w:cs="Arial"/>
          <w:color w:val="0000FF"/>
        </w:rPr>
        <w:t>calling T ‘bisexual’ and ‘lesbian’</w:t>
      </w:r>
      <w:r w:rsidRPr="00F47350">
        <w:rPr>
          <w:rFonts w:ascii="Arial" w:hAnsi="Arial" w:cs="Arial"/>
          <w:color w:val="0000FF"/>
        </w:rPr>
        <w:t xml:space="preserve"> and making</w:t>
      </w:r>
      <w:r w:rsidR="007E13E3" w:rsidRPr="00F47350">
        <w:rPr>
          <w:rFonts w:ascii="Arial" w:hAnsi="Arial" w:cs="Arial"/>
          <w:color w:val="0000FF"/>
        </w:rPr>
        <w:t xml:space="preserve"> comments about her appearance, for example: </w:t>
      </w:r>
    </w:p>
    <w:p w14:paraId="22D27F35" w14:textId="77777777" w:rsidR="007E13E3" w:rsidRPr="00F47350" w:rsidRDefault="007E13E3" w:rsidP="007E13E3">
      <w:pPr>
        <w:rPr>
          <w:rFonts w:ascii="Times" w:hAnsi="Times"/>
          <w:color w:val="0000FF"/>
          <w:sz w:val="20"/>
          <w:szCs w:val="20"/>
        </w:rPr>
      </w:pPr>
    </w:p>
    <w:p w14:paraId="032B758C" w14:textId="6B7CF034" w:rsidR="007E13E3" w:rsidRPr="00F47350" w:rsidRDefault="007E13E3" w:rsidP="007E13E3">
      <w:pPr>
        <w:ind w:left="720"/>
        <w:rPr>
          <w:rFonts w:ascii="Arial" w:hAnsi="Arial" w:cs="Arial"/>
          <w:color w:val="0000FF"/>
        </w:rPr>
      </w:pPr>
      <w:r w:rsidRPr="00F47350">
        <w:rPr>
          <w:rFonts w:ascii="Arial" w:hAnsi="Arial" w:cs="Arial"/>
          <w:color w:val="0000FF"/>
        </w:rPr>
        <w:t xml:space="preserve">“Chris </w:t>
      </w:r>
      <w:proofErr w:type="spellStart"/>
      <w:r w:rsidRPr="00F47350">
        <w:rPr>
          <w:rFonts w:ascii="Arial" w:hAnsi="Arial" w:cs="Arial"/>
          <w:color w:val="0000FF"/>
        </w:rPr>
        <w:t>Huhne’s</w:t>
      </w:r>
      <w:proofErr w:type="spellEnd"/>
      <w:r w:rsidRPr="00F47350">
        <w:rPr>
          <w:rFonts w:ascii="Arial" w:hAnsi="Arial" w:cs="Arial"/>
          <w:color w:val="0000FF"/>
        </w:rPr>
        <w:t xml:space="preserve"> bisexual lover: Life and very different loves of the PR girl in Doc Martens” by Barbara Davies, </w:t>
      </w:r>
      <w:r w:rsidRPr="00F47350">
        <w:rPr>
          <w:rFonts w:ascii="Arial" w:hAnsi="Arial" w:cs="Arial"/>
          <w:i/>
          <w:color w:val="0000FF"/>
        </w:rPr>
        <w:t>Daily Mai</w:t>
      </w:r>
      <w:r w:rsidRPr="00F47350">
        <w:rPr>
          <w:rFonts w:ascii="Arial" w:hAnsi="Arial" w:cs="Arial"/>
          <w:color w:val="0000FF"/>
        </w:rPr>
        <w:t xml:space="preserve">l 21 June 2010. </w:t>
      </w:r>
    </w:p>
    <w:p w14:paraId="5475ED1B" w14:textId="77777777" w:rsidR="007E13E3" w:rsidRPr="00F47350" w:rsidRDefault="007E13E3" w:rsidP="007E13E3">
      <w:pPr>
        <w:ind w:left="720"/>
        <w:rPr>
          <w:rFonts w:ascii="Arial" w:hAnsi="Arial" w:cs="Arial"/>
          <w:color w:val="0000FF"/>
        </w:rPr>
      </w:pPr>
    </w:p>
    <w:p w14:paraId="07A446E2" w14:textId="7021DB7B" w:rsidR="007E13E3" w:rsidRPr="00F47350" w:rsidRDefault="007E13E3" w:rsidP="007E13E3">
      <w:pPr>
        <w:ind w:left="720"/>
        <w:rPr>
          <w:rFonts w:ascii="Arial" w:hAnsi="Arial" w:cs="Arial"/>
          <w:color w:val="0000FF"/>
        </w:rPr>
      </w:pPr>
      <w:r w:rsidRPr="00F47350">
        <w:rPr>
          <w:rFonts w:ascii="Arial" w:hAnsi="Arial" w:cs="Arial"/>
          <w:color w:val="0000FF"/>
        </w:rPr>
        <w:t xml:space="preserve">“First picture of Chris </w:t>
      </w:r>
      <w:proofErr w:type="spellStart"/>
      <w:r w:rsidRPr="00F47350">
        <w:rPr>
          <w:rFonts w:ascii="Arial" w:hAnsi="Arial" w:cs="Arial"/>
          <w:color w:val="0000FF"/>
        </w:rPr>
        <w:t>Huhne’s</w:t>
      </w:r>
      <w:proofErr w:type="spellEnd"/>
      <w:r w:rsidRPr="00F47350">
        <w:rPr>
          <w:rFonts w:ascii="Arial" w:hAnsi="Arial" w:cs="Arial"/>
          <w:color w:val="0000FF"/>
        </w:rPr>
        <w:t xml:space="preserve"> lover and the lesbian civil partner she has left broken-hearted” by Barbara Davies, </w:t>
      </w:r>
      <w:r w:rsidRPr="00F47350">
        <w:rPr>
          <w:rFonts w:ascii="Arial" w:hAnsi="Arial" w:cs="Arial"/>
          <w:i/>
          <w:color w:val="0000FF"/>
        </w:rPr>
        <w:t>Daily Mail</w:t>
      </w:r>
      <w:r w:rsidRPr="00F47350">
        <w:rPr>
          <w:rFonts w:ascii="Arial" w:hAnsi="Arial" w:cs="Arial"/>
          <w:color w:val="0000FF"/>
        </w:rPr>
        <w:t xml:space="preserve"> 22 June 2010. </w:t>
      </w:r>
    </w:p>
    <w:p w14:paraId="68CEE4D2" w14:textId="77777777" w:rsidR="007E13E3" w:rsidRPr="00F47350" w:rsidRDefault="007E13E3" w:rsidP="007E13E3">
      <w:pPr>
        <w:ind w:left="720"/>
        <w:rPr>
          <w:rFonts w:ascii="Arial" w:hAnsi="Arial" w:cs="Arial"/>
          <w:color w:val="0000FF"/>
        </w:rPr>
      </w:pPr>
    </w:p>
    <w:p w14:paraId="642D3509" w14:textId="74983D69" w:rsidR="007E13E3" w:rsidRPr="00F47350" w:rsidRDefault="007E13E3" w:rsidP="007E13E3">
      <w:pPr>
        <w:ind w:left="720"/>
        <w:rPr>
          <w:rFonts w:ascii="Arial" w:hAnsi="Arial" w:cs="Arial"/>
          <w:color w:val="0000FF"/>
        </w:rPr>
      </w:pPr>
      <w:r w:rsidRPr="00F47350">
        <w:rPr>
          <w:rFonts w:ascii="Arial" w:hAnsi="Arial" w:cs="Arial"/>
          <w:color w:val="0000FF"/>
        </w:rPr>
        <w:t xml:space="preserve">“It’s Chris </w:t>
      </w:r>
      <w:proofErr w:type="spellStart"/>
      <w:r w:rsidRPr="00F47350">
        <w:rPr>
          <w:rFonts w:ascii="Arial" w:hAnsi="Arial" w:cs="Arial"/>
          <w:color w:val="0000FF"/>
        </w:rPr>
        <w:t>Huhne’s</w:t>
      </w:r>
      <w:proofErr w:type="spellEnd"/>
      <w:r w:rsidRPr="00F47350">
        <w:rPr>
          <w:rFonts w:ascii="Arial" w:hAnsi="Arial" w:cs="Arial"/>
          <w:color w:val="0000FF"/>
        </w:rPr>
        <w:t xml:space="preserve"> hypocrisy and lies that matter, not his sex life” by Richard Littlejohn, </w:t>
      </w:r>
      <w:r w:rsidRPr="00F47350">
        <w:rPr>
          <w:rFonts w:ascii="Arial" w:hAnsi="Arial" w:cs="Arial"/>
          <w:i/>
          <w:color w:val="0000FF"/>
        </w:rPr>
        <w:t>Daily Mail</w:t>
      </w:r>
      <w:r w:rsidRPr="00F47350">
        <w:rPr>
          <w:rFonts w:ascii="Arial" w:hAnsi="Arial" w:cs="Arial"/>
          <w:color w:val="0000FF"/>
        </w:rPr>
        <w:t xml:space="preserve"> 22 June 2010. </w:t>
      </w:r>
    </w:p>
    <w:p w14:paraId="5FD93406" w14:textId="77777777" w:rsidR="007E13E3" w:rsidRPr="00F47350" w:rsidRDefault="007E13E3" w:rsidP="00151E6F">
      <w:pPr>
        <w:widowControl w:val="0"/>
        <w:autoSpaceDE w:val="0"/>
        <w:autoSpaceDN w:val="0"/>
        <w:adjustRightInd w:val="0"/>
        <w:rPr>
          <w:rFonts w:ascii="Arial" w:hAnsi="Arial" w:cs="Arial"/>
          <w:color w:val="0000FF"/>
        </w:rPr>
      </w:pPr>
    </w:p>
    <w:p w14:paraId="68F4B096" w14:textId="7348E60E" w:rsidR="00F0533B" w:rsidRPr="00F47350" w:rsidRDefault="000F1B27" w:rsidP="00151E6F">
      <w:pPr>
        <w:widowControl w:val="0"/>
        <w:autoSpaceDE w:val="0"/>
        <w:autoSpaceDN w:val="0"/>
        <w:adjustRightInd w:val="0"/>
        <w:rPr>
          <w:rFonts w:ascii="Arial" w:hAnsi="Arial" w:cs="Arial"/>
          <w:color w:val="0000FF"/>
        </w:rPr>
      </w:pPr>
      <w:r w:rsidRPr="00F47350">
        <w:rPr>
          <w:rFonts w:ascii="Arial" w:hAnsi="Arial" w:cs="Arial"/>
          <w:color w:val="0000FF"/>
        </w:rPr>
        <w:t xml:space="preserve">Photographs which had been taken by a professional photographer and personal friend of T at her home prior to her going to her civil partnership ceremony and at the ceremony were published in </w:t>
      </w:r>
      <w:r w:rsidR="00E46F81" w:rsidRPr="00F47350">
        <w:rPr>
          <w:rFonts w:ascii="Arial" w:hAnsi="Arial" w:cs="Arial"/>
          <w:color w:val="0000FF"/>
        </w:rPr>
        <w:t xml:space="preserve">the </w:t>
      </w:r>
      <w:r w:rsidR="00E46F81" w:rsidRPr="00F47350">
        <w:rPr>
          <w:rFonts w:ascii="Arial" w:hAnsi="Arial" w:cs="Arial"/>
          <w:i/>
          <w:color w:val="0000FF"/>
        </w:rPr>
        <w:t>Daily Mail</w:t>
      </w:r>
      <w:r w:rsidR="00E46F81" w:rsidRPr="00F47350">
        <w:rPr>
          <w:rFonts w:ascii="Arial" w:hAnsi="Arial" w:cs="Arial"/>
          <w:color w:val="0000FF"/>
        </w:rPr>
        <w:t xml:space="preserve"> and the </w:t>
      </w:r>
      <w:r w:rsidR="00E46F81" w:rsidRPr="00F47350">
        <w:rPr>
          <w:rFonts w:ascii="Arial" w:hAnsi="Arial" w:cs="Arial"/>
          <w:i/>
          <w:color w:val="0000FF"/>
        </w:rPr>
        <w:t>Mail on Sunday</w:t>
      </w:r>
      <w:r w:rsidR="00E46F81" w:rsidRPr="00F47350">
        <w:rPr>
          <w:rFonts w:ascii="Arial" w:hAnsi="Arial" w:cs="Arial"/>
          <w:color w:val="0000FF"/>
        </w:rPr>
        <w:t xml:space="preserve"> (</w:t>
      </w:r>
      <w:r w:rsidR="00CD7431" w:rsidRPr="00F47350">
        <w:rPr>
          <w:rFonts w:ascii="Arial" w:hAnsi="Arial" w:cs="Arial"/>
          <w:color w:val="0000FF"/>
        </w:rPr>
        <w:t xml:space="preserve">eight articles in August 2011 </w:t>
      </w:r>
      <w:r w:rsidR="00E46F81" w:rsidRPr="00F47350">
        <w:rPr>
          <w:rFonts w:ascii="Arial" w:hAnsi="Arial" w:cs="Arial"/>
          <w:color w:val="0000FF"/>
        </w:rPr>
        <w:t xml:space="preserve">and other </w:t>
      </w:r>
      <w:r w:rsidRPr="00F47350">
        <w:rPr>
          <w:rFonts w:ascii="Arial" w:hAnsi="Arial" w:cs="Arial"/>
          <w:color w:val="0000FF"/>
        </w:rPr>
        <w:t>newspapers</w:t>
      </w:r>
      <w:r w:rsidR="00D45403" w:rsidRPr="00F47350">
        <w:rPr>
          <w:rFonts w:ascii="Arial" w:hAnsi="Arial" w:cs="Arial"/>
          <w:color w:val="0000FF"/>
        </w:rPr>
        <w:t xml:space="preserve"> such as </w:t>
      </w:r>
      <w:r w:rsidR="00D45403" w:rsidRPr="00F47350">
        <w:rPr>
          <w:rFonts w:ascii="Arial" w:hAnsi="Arial" w:cs="Arial"/>
          <w:i/>
          <w:color w:val="0000FF"/>
        </w:rPr>
        <w:t>The People</w:t>
      </w:r>
      <w:r w:rsidR="00E46F81" w:rsidRPr="00F47350">
        <w:rPr>
          <w:rFonts w:ascii="Arial" w:hAnsi="Arial" w:cs="Arial"/>
          <w:color w:val="0000FF"/>
        </w:rPr>
        <w:t>). T submitted that the Mail</w:t>
      </w:r>
      <w:r w:rsidRPr="00F47350">
        <w:rPr>
          <w:rFonts w:ascii="Arial" w:hAnsi="Arial" w:cs="Arial"/>
          <w:color w:val="0000FF"/>
        </w:rPr>
        <w:t xml:space="preserve"> had</w:t>
      </w:r>
      <w:r w:rsidR="00F0533B" w:rsidRPr="00F47350">
        <w:rPr>
          <w:rFonts w:ascii="Arial" w:hAnsi="Arial" w:cs="Arial"/>
          <w:color w:val="0000FF"/>
        </w:rPr>
        <w:t>:</w:t>
      </w:r>
    </w:p>
    <w:p w14:paraId="6F81B1BC" w14:textId="0E276A2C" w:rsidR="00931D54" w:rsidRPr="00F47350" w:rsidRDefault="000F1B27" w:rsidP="00151E6F">
      <w:pPr>
        <w:widowControl w:val="0"/>
        <w:autoSpaceDE w:val="0"/>
        <w:autoSpaceDN w:val="0"/>
        <w:adjustRightInd w:val="0"/>
        <w:rPr>
          <w:rFonts w:ascii="Arial" w:hAnsi="Arial" w:cs="Arial"/>
          <w:color w:val="0000FF"/>
        </w:rPr>
      </w:pPr>
      <w:r w:rsidRPr="00F47350">
        <w:rPr>
          <w:rFonts w:ascii="Arial" w:hAnsi="Arial" w:cs="Arial"/>
          <w:color w:val="0000FF"/>
        </w:rPr>
        <w:t xml:space="preserve"> </w:t>
      </w:r>
    </w:p>
    <w:p w14:paraId="6F382B2D" w14:textId="2E78FEA6" w:rsidR="00931D54" w:rsidRPr="00F47350" w:rsidRDefault="000F1B27" w:rsidP="00F0533B">
      <w:pPr>
        <w:widowControl w:val="0"/>
        <w:autoSpaceDE w:val="0"/>
        <w:autoSpaceDN w:val="0"/>
        <w:adjustRightInd w:val="0"/>
        <w:spacing w:after="120"/>
        <w:rPr>
          <w:rFonts w:ascii="Arial" w:hAnsi="Arial" w:cs="Arial"/>
          <w:color w:val="0000FF"/>
        </w:rPr>
      </w:pPr>
      <w:r w:rsidRPr="00F47350">
        <w:rPr>
          <w:rFonts w:ascii="Arial" w:hAnsi="Arial" w:cs="Arial"/>
          <w:color w:val="0000FF"/>
        </w:rPr>
        <w:t xml:space="preserve">(1) </w:t>
      </w:r>
      <w:proofErr w:type="gramStart"/>
      <w:r w:rsidRPr="00F47350">
        <w:rPr>
          <w:rFonts w:ascii="Arial" w:hAnsi="Arial" w:cs="Arial"/>
          <w:color w:val="0000FF"/>
        </w:rPr>
        <w:t>pursued</w:t>
      </w:r>
      <w:proofErr w:type="gramEnd"/>
      <w:r w:rsidRPr="00F47350">
        <w:rPr>
          <w:rFonts w:ascii="Arial" w:hAnsi="Arial" w:cs="Arial"/>
          <w:color w:val="0000FF"/>
        </w:rPr>
        <w:t xml:space="preserve"> a course of conduct amounting to harassment under the </w:t>
      </w:r>
      <w:r w:rsidR="00103DEA" w:rsidRPr="00F47350">
        <w:rPr>
          <w:rFonts w:ascii="Arial" w:hAnsi="Arial" w:cs="Arial"/>
          <w:color w:val="0000FF"/>
        </w:rPr>
        <w:t xml:space="preserve">s 1(3)(c) </w:t>
      </w:r>
      <w:r w:rsidRPr="00F47350">
        <w:rPr>
          <w:rFonts w:ascii="Arial" w:hAnsi="Arial" w:cs="Arial"/>
          <w:color w:val="0000FF"/>
        </w:rPr>
        <w:t xml:space="preserve">Protection from Harassment Act 1997; </w:t>
      </w:r>
    </w:p>
    <w:p w14:paraId="3C837CC4" w14:textId="1B88A853" w:rsidR="00931D54" w:rsidRPr="00F47350" w:rsidRDefault="000F1B27" w:rsidP="00F0533B">
      <w:pPr>
        <w:widowControl w:val="0"/>
        <w:autoSpaceDE w:val="0"/>
        <w:autoSpaceDN w:val="0"/>
        <w:adjustRightInd w:val="0"/>
        <w:spacing w:after="120"/>
        <w:rPr>
          <w:rFonts w:ascii="Arial" w:hAnsi="Arial" w:cs="Arial"/>
          <w:color w:val="0000FF"/>
        </w:rPr>
      </w:pPr>
      <w:r w:rsidRPr="00F47350">
        <w:rPr>
          <w:rFonts w:ascii="Arial" w:hAnsi="Arial" w:cs="Arial"/>
          <w:color w:val="0000FF"/>
        </w:rPr>
        <w:t xml:space="preserve">(2) </w:t>
      </w:r>
      <w:proofErr w:type="gramStart"/>
      <w:r w:rsidRPr="00F47350">
        <w:rPr>
          <w:rFonts w:ascii="Arial" w:hAnsi="Arial" w:cs="Arial"/>
          <w:color w:val="0000FF"/>
        </w:rPr>
        <w:t>misused</w:t>
      </w:r>
      <w:proofErr w:type="gramEnd"/>
      <w:r w:rsidRPr="00F47350">
        <w:rPr>
          <w:rFonts w:ascii="Arial" w:hAnsi="Arial" w:cs="Arial"/>
          <w:color w:val="0000FF"/>
        </w:rPr>
        <w:t xml:space="preserve"> private information</w:t>
      </w:r>
      <w:r w:rsidR="00151E6F" w:rsidRPr="00F47350">
        <w:rPr>
          <w:rFonts w:ascii="Arial" w:hAnsi="Arial" w:cs="Arial"/>
          <w:color w:val="0000FF"/>
        </w:rPr>
        <w:t xml:space="preserve"> under Art 8 ECHR</w:t>
      </w:r>
      <w:r w:rsidR="00A111DF" w:rsidRPr="00F47350">
        <w:rPr>
          <w:rFonts w:ascii="Arial" w:hAnsi="Arial" w:cs="Arial"/>
          <w:color w:val="0000FF"/>
        </w:rPr>
        <w:t xml:space="preserve"> and breach of confidentiality; and </w:t>
      </w:r>
    </w:p>
    <w:p w14:paraId="515B186A" w14:textId="77777777" w:rsidR="00AD0ADA" w:rsidRPr="00F47350" w:rsidRDefault="000F1B27" w:rsidP="00F0533B">
      <w:pPr>
        <w:widowControl w:val="0"/>
        <w:autoSpaceDE w:val="0"/>
        <w:autoSpaceDN w:val="0"/>
        <w:adjustRightInd w:val="0"/>
        <w:spacing w:after="120"/>
        <w:rPr>
          <w:rFonts w:ascii="Arial" w:hAnsi="Arial" w:cs="Arial"/>
          <w:color w:val="0000FF"/>
          <w:lang w:eastAsia="en-GB"/>
        </w:rPr>
      </w:pPr>
      <w:r w:rsidRPr="00F47350">
        <w:rPr>
          <w:rFonts w:ascii="Arial" w:hAnsi="Arial" w:cs="Arial"/>
          <w:color w:val="0000FF"/>
        </w:rPr>
        <w:t xml:space="preserve">(3) </w:t>
      </w:r>
      <w:proofErr w:type="gramStart"/>
      <w:r w:rsidR="00AD0ADA" w:rsidRPr="00F47350">
        <w:rPr>
          <w:rFonts w:ascii="Arial" w:hAnsi="Arial" w:cs="Arial"/>
          <w:color w:val="0000FF"/>
        </w:rPr>
        <w:t>breached</w:t>
      </w:r>
      <w:proofErr w:type="gramEnd"/>
      <w:r w:rsidR="00AD0ADA" w:rsidRPr="00F47350">
        <w:rPr>
          <w:rFonts w:ascii="Arial" w:hAnsi="Arial" w:cs="Arial"/>
          <w:color w:val="0000FF"/>
        </w:rPr>
        <w:t xml:space="preserve"> copyright contrary to </w:t>
      </w:r>
      <w:r w:rsidR="00E46F81" w:rsidRPr="00F47350">
        <w:rPr>
          <w:rFonts w:ascii="Arial" w:hAnsi="Arial" w:cs="Arial"/>
          <w:color w:val="0000FF"/>
        </w:rPr>
        <w:t xml:space="preserve">s 85 </w:t>
      </w:r>
      <w:r w:rsidRPr="00F47350">
        <w:rPr>
          <w:rFonts w:ascii="Arial" w:hAnsi="Arial" w:cs="Arial"/>
          <w:color w:val="0000FF"/>
        </w:rPr>
        <w:t>Copyright, De</w:t>
      </w:r>
      <w:r w:rsidR="00E46F81" w:rsidRPr="00F47350">
        <w:rPr>
          <w:rFonts w:ascii="Arial" w:hAnsi="Arial" w:cs="Arial"/>
          <w:color w:val="0000FF"/>
        </w:rPr>
        <w:t xml:space="preserve">signs and Patents Act 1988 (CDPA) </w:t>
      </w:r>
      <w:r w:rsidRPr="00F47350">
        <w:rPr>
          <w:rFonts w:ascii="Arial" w:hAnsi="Arial" w:cs="Arial"/>
          <w:color w:val="0000FF"/>
        </w:rPr>
        <w:t>by publishing the photographs.</w:t>
      </w:r>
      <w:r w:rsidR="00151E6F" w:rsidRPr="00F47350">
        <w:rPr>
          <w:rFonts w:ascii="Arial" w:hAnsi="Arial" w:cs="Arial"/>
          <w:color w:val="0000FF"/>
          <w:lang w:eastAsia="en-GB"/>
        </w:rPr>
        <w:t xml:space="preserve"> </w:t>
      </w:r>
    </w:p>
    <w:p w14:paraId="361B7216" w14:textId="05DE70D9" w:rsidR="00151E6F" w:rsidRPr="00F47350" w:rsidRDefault="00AD0ADA" w:rsidP="00F0533B">
      <w:pPr>
        <w:widowControl w:val="0"/>
        <w:autoSpaceDE w:val="0"/>
        <w:autoSpaceDN w:val="0"/>
        <w:adjustRightInd w:val="0"/>
        <w:spacing w:after="120"/>
        <w:rPr>
          <w:rFonts w:ascii="Arial" w:hAnsi="Arial" w:cs="Arial"/>
          <w:color w:val="0000FF"/>
          <w:lang w:eastAsia="en-GB"/>
        </w:rPr>
      </w:pPr>
      <w:r w:rsidRPr="00F47350">
        <w:rPr>
          <w:rFonts w:ascii="Arial" w:hAnsi="Arial" w:cs="Arial"/>
          <w:color w:val="0000FF"/>
          <w:lang w:eastAsia="en-GB"/>
        </w:rPr>
        <w:t xml:space="preserve">Ms T </w:t>
      </w:r>
      <w:r w:rsidR="00151E6F" w:rsidRPr="00F47350">
        <w:rPr>
          <w:rFonts w:ascii="Arial" w:hAnsi="Arial" w:cs="Arial"/>
          <w:color w:val="0000FF"/>
          <w:lang w:eastAsia="en-GB"/>
        </w:rPr>
        <w:t xml:space="preserve">sought aggravated damages and a privacy injunction at trial. </w:t>
      </w:r>
    </w:p>
    <w:p w14:paraId="4B159EE5" w14:textId="3E70A271" w:rsidR="000F1B27" w:rsidRPr="00F47350" w:rsidRDefault="000F1B27" w:rsidP="000F1B27">
      <w:pPr>
        <w:rPr>
          <w:rFonts w:ascii="Arial" w:hAnsi="Arial" w:cs="Arial"/>
          <w:color w:val="0000FF"/>
        </w:rPr>
      </w:pPr>
    </w:p>
    <w:p w14:paraId="1FC05853" w14:textId="47AC07AF" w:rsidR="00D75223" w:rsidRPr="00F47350" w:rsidRDefault="00D75223" w:rsidP="00B462F1">
      <w:pPr>
        <w:rPr>
          <w:rStyle w:val="casebolditalic"/>
          <w:rFonts w:ascii="Arial" w:hAnsi="Arial" w:cs="Arial"/>
          <w:bCs w:val="0"/>
          <w:color w:val="0000FF"/>
          <w:position w:val="14"/>
        </w:rPr>
      </w:pPr>
      <w:r w:rsidRPr="00F47350">
        <w:rPr>
          <w:rStyle w:val="casebolditalic"/>
          <w:rFonts w:ascii="Arial" w:hAnsi="Arial" w:cs="Arial"/>
          <w:bCs w:val="0"/>
          <w:color w:val="0000FF"/>
          <w:position w:val="14"/>
        </w:rPr>
        <w:t>Decision</w:t>
      </w:r>
    </w:p>
    <w:p w14:paraId="0E94323A" w14:textId="419BDDE5" w:rsidR="00151E6F" w:rsidRPr="00F47350" w:rsidRDefault="00151E6F" w:rsidP="00151E6F">
      <w:pPr>
        <w:rPr>
          <w:rFonts w:ascii="Arial" w:hAnsi="Arial" w:cs="Arial"/>
          <w:iCs/>
          <w:color w:val="0000FF"/>
          <w:position w:val="14"/>
        </w:rPr>
      </w:pPr>
      <w:r w:rsidRPr="00F47350">
        <w:rPr>
          <w:rFonts w:ascii="Arial" w:hAnsi="Arial" w:cs="Arial"/>
          <w:color w:val="0000FF"/>
          <w:lang w:eastAsia="en-GB"/>
        </w:rPr>
        <w:lastRenderedPageBreak/>
        <w:t>The claim was dismissed with an order for costs against Ms Trimingham.</w:t>
      </w:r>
      <w:r w:rsidR="00AD0ADA" w:rsidRPr="00F47350">
        <w:rPr>
          <w:rFonts w:ascii="Arial" w:hAnsi="Arial" w:cs="Arial"/>
          <w:color w:val="0000FF"/>
          <w:lang w:eastAsia="en-GB"/>
        </w:rPr>
        <w:t xml:space="preserve"> </w:t>
      </w:r>
      <w:r w:rsidRPr="00F47350">
        <w:rPr>
          <w:rFonts w:ascii="Arial" w:hAnsi="Arial" w:cs="Arial"/>
          <w:color w:val="0000FF"/>
        </w:rPr>
        <w:t xml:space="preserve">Tugendhat J </w:t>
      </w:r>
      <w:r w:rsidRPr="00F47350">
        <w:rPr>
          <w:rFonts w:ascii="Arial" w:hAnsi="Arial" w:cs="Arial"/>
          <w:bCs/>
          <w:color w:val="0000FF"/>
          <w:lang w:eastAsia="en-GB"/>
        </w:rPr>
        <w:t>gave the following reasons:</w:t>
      </w:r>
    </w:p>
    <w:p w14:paraId="7642F3E6" w14:textId="77777777" w:rsidR="00151E6F" w:rsidRPr="00F47350" w:rsidRDefault="00151E6F" w:rsidP="00151E6F">
      <w:pPr>
        <w:rPr>
          <w:rFonts w:ascii="Arial" w:hAnsi="Arial" w:cs="Arial"/>
          <w:color w:val="0000FF"/>
        </w:rPr>
      </w:pPr>
    </w:p>
    <w:p w14:paraId="18FF59C1" w14:textId="77777777" w:rsidR="00931D54" w:rsidRPr="00F47350" w:rsidRDefault="00151E6F" w:rsidP="00151E6F">
      <w:pPr>
        <w:widowControl w:val="0"/>
        <w:autoSpaceDE w:val="0"/>
        <w:autoSpaceDN w:val="0"/>
        <w:adjustRightInd w:val="0"/>
        <w:jc w:val="both"/>
        <w:rPr>
          <w:rFonts w:ascii="Arial" w:hAnsi="Arial" w:cs="Arial"/>
          <w:color w:val="0000FF"/>
          <w:lang w:eastAsia="en-GB"/>
        </w:rPr>
      </w:pPr>
      <w:r w:rsidRPr="00F47350">
        <w:rPr>
          <w:rFonts w:ascii="Arial" w:hAnsi="Arial" w:cs="Arial"/>
          <w:b/>
          <w:bCs/>
          <w:color w:val="0000FF"/>
          <w:lang w:eastAsia="en-GB"/>
        </w:rPr>
        <w:t xml:space="preserve">1. The harassment claim: </w:t>
      </w:r>
      <w:r w:rsidRPr="00F47350">
        <w:rPr>
          <w:rFonts w:ascii="Arial" w:hAnsi="Arial" w:cs="Arial"/>
          <w:color w:val="0000FF"/>
          <w:lang w:eastAsia="en-GB"/>
        </w:rPr>
        <w:t>  </w:t>
      </w:r>
      <w:r w:rsidR="00931D54" w:rsidRPr="00F47350">
        <w:rPr>
          <w:rFonts w:ascii="Arial" w:hAnsi="Arial" w:cs="Arial"/>
          <w:color w:val="0000FF"/>
          <w:lang w:eastAsia="en-GB"/>
        </w:rPr>
        <w:t xml:space="preserve"> </w:t>
      </w:r>
      <w:r w:rsidRPr="00F47350">
        <w:rPr>
          <w:rFonts w:ascii="Arial" w:hAnsi="Arial" w:cs="Arial"/>
          <w:color w:val="0000FF"/>
          <w:lang w:eastAsia="en-GB"/>
        </w:rPr>
        <w:t> </w:t>
      </w:r>
      <w:r w:rsidR="00931D54" w:rsidRPr="00F47350">
        <w:rPr>
          <w:rFonts w:ascii="Arial" w:hAnsi="Arial" w:cs="Arial"/>
          <w:color w:val="0000FF"/>
          <w:lang w:eastAsia="en-GB"/>
        </w:rPr>
        <w:t xml:space="preserve"> </w:t>
      </w:r>
    </w:p>
    <w:p w14:paraId="66E6A7D0" w14:textId="06B252D0" w:rsidR="00AD0ADA" w:rsidRPr="00F47350" w:rsidRDefault="00931D54" w:rsidP="00D545A6">
      <w:pPr>
        <w:widowControl w:val="0"/>
        <w:autoSpaceDE w:val="0"/>
        <w:autoSpaceDN w:val="0"/>
        <w:adjustRightInd w:val="0"/>
        <w:rPr>
          <w:rFonts w:ascii="Arial" w:hAnsi="Arial" w:cs="Arial"/>
          <w:color w:val="0000FF"/>
          <w:lang w:eastAsia="en-GB"/>
        </w:rPr>
      </w:pPr>
      <w:r w:rsidRPr="00F47350">
        <w:rPr>
          <w:rFonts w:ascii="Arial" w:hAnsi="Arial" w:cs="Arial"/>
          <w:color w:val="0000FF"/>
          <w:lang w:eastAsia="en-GB"/>
        </w:rPr>
        <w:t xml:space="preserve">The judge </w:t>
      </w:r>
      <w:r w:rsidR="00151E6F" w:rsidRPr="00F47350">
        <w:rPr>
          <w:rFonts w:ascii="Arial" w:hAnsi="Arial" w:cs="Arial"/>
          <w:color w:val="0000FF"/>
          <w:lang w:eastAsia="en-GB"/>
        </w:rPr>
        <w:t xml:space="preserve">considered that repeated publication in the media of offensive or insulting words about a person’s appearance, sexuality, or any other characteristic </w:t>
      </w:r>
      <w:r w:rsidR="003B3811" w:rsidRPr="00F47350">
        <w:rPr>
          <w:rFonts w:ascii="Arial" w:hAnsi="Arial" w:cs="Arial"/>
          <w:i/>
          <w:color w:val="0000FF"/>
          <w:lang w:eastAsia="en-GB"/>
        </w:rPr>
        <w:t xml:space="preserve">did not </w:t>
      </w:r>
      <w:r w:rsidR="006265D0" w:rsidRPr="00F47350">
        <w:rPr>
          <w:rFonts w:ascii="Arial" w:hAnsi="Arial" w:cs="Arial"/>
          <w:color w:val="0000FF"/>
          <w:lang w:eastAsia="en-GB"/>
        </w:rPr>
        <w:t xml:space="preserve">amount to </w:t>
      </w:r>
      <w:r w:rsidR="003B3811" w:rsidRPr="00F47350">
        <w:rPr>
          <w:rFonts w:ascii="Arial" w:hAnsi="Arial" w:cs="Arial"/>
          <w:color w:val="0000FF"/>
          <w:lang w:eastAsia="en-GB"/>
        </w:rPr>
        <w:t>harassment</w:t>
      </w:r>
      <w:r w:rsidRPr="00F47350">
        <w:rPr>
          <w:rFonts w:ascii="Arial" w:hAnsi="Arial" w:cs="Arial"/>
          <w:color w:val="0000FF"/>
          <w:lang w:eastAsia="en-GB"/>
        </w:rPr>
        <w:t>.</w:t>
      </w:r>
      <w:r w:rsidRPr="00F47350">
        <w:rPr>
          <w:rStyle w:val="FootnoteReference"/>
          <w:rFonts w:ascii="Arial" w:hAnsi="Arial" w:cs="Arial"/>
          <w:lang w:eastAsia="en-GB"/>
        </w:rPr>
        <w:footnoteReference w:id="63"/>
      </w:r>
      <w:r w:rsidR="00151E6F" w:rsidRPr="00F47350">
        <w:rPr>
          <w:rFonts w:ascii="Arial" w:hAnsi="Arial" w:cs="Arial"/>
          <w:lang w:eastAsia="en-GB"/>
        </w:rPr>
        <w:t>  </w:t>
      </w:r>
      <w:r w:rsidRPr="00F47350">
        <w:rPr>
          <w:rFonts w:ascii="Arial" w:hAnsi="Arial" w:cs="Arial"/>
          <w:color w:val="0000FF"/>
          <w:lang w:eastAsia="en-GB"/>
        </w:rPr>
        <w:t xml:space="preserve">Reasons </w:t>
      </w:r>
      <w:r w:rsidR="003B3811" w:rsidRPr="00F47350">
        <w:rPr>
          <w:rFonts w:ascii="Arial" w:hAnsi="Arial" w:cs="Arial"/>
          <w:color w:val="0000FF"/>
          <w:lang w:eastAsia="en-GB"/>
        </w:rPr>
        <w:t>advanced were:</w:t>
      </w:r>
    </w:p>
    <w:p w14:paraId="4369A8C5" w14:textId="39C0D052" w:rsidR="00D545A6" w:rsidRPr="00F47350" w:rsidRDefault="00151E6F" w:rsidP="00D545A6">
      <w:pPr>
        <w:widowControl w:val="0"/>
        <w:autoSpaceDE w:val="0"/>
        <w:autoSpaceDN w:val="0"/>
        <w:adjustRightInd w:val="0"/>
        <w:rPr>
          <w:rFonts w:ascii="Arial" w:hAnsi="Arial" w:cs="Arial"/>
          <w:color w:val="0000FF"/>
          <w:lang w:eastAsia="en-GB"/>
        </w:rPr>
      </w:pPr>
      <w:r w:rsidRPr="00F47350">
        <w:rPr>
          <w:rFonts w:ascii="Arial" w:hAnsi="Arial" w:cs="Arial"/>
          <w:color w:val="0000FF"/>
          <w:lang w:eastAsia="en-GB"/>
        </w:rPr>
        <w:t>  </w:t>
      </w:r>
    </w:p>
    <w:p w14:paraId="0428B344" w14:textId="0CC51000" w:rsidR="00D545A6" w:rsidRPr="00F47350" w:rsidRDefault="00D545A6" w:rsidP="00D545A6">
      <w:pPr>
        <w:widowControl w:val="0"/>
        <w:autoSpaceDE w:val="0"/>
        <w:autoSpaceDN w:val="0"/>
        <w:adjustRightInd w:val="0"/>
        <w:rPr>
          <w:rFonts w:ascii="Arial" w:hAnsi="Arial" w:cs="Arial"/>
          <w:color w:val="0000FF"/>
          <w:lang w:eastAsia="en-GB"/>
        </w:rPr>
      </w:pPr>
      <w:r w:rsidRPr="00F47350">
        <w:rPr>
          <w:rFonts w:ascii="Arial" w:hAnsi="Arial" w:cs="Arial"/>
          <w:iCs/>
          <w:color w:val="0000FF"/>
          <w:lang w:eastAsia="en-GB"/>
        </w:rPr>
        <w:t>(a)</w:t>
      </w:r>
      <w:r w:rsidRPr="00F47350">
        <w:rPr>
          <w:rFonts w:ascii="Arial" w:hAnsi="Arial" w:cs="Arial"/>
          <w:i/>
          <w:iCs/>
          <w:color w:val="0000FF"/>
          <w:lang w:eastAsia="en-GB"/>
        </w:rPr>
        <w:t xml:space="preserve"> </w:t>
      </w:r>
      <w:r w:rsidRPr="00F47350">
        <w:rPr>
          <w:rFonts w:ascii="Arial" w:hAnsi="Arial" w:cs="Arial"/>
          <w:iCs/>
          <w:color w:val="0000FF"/>
          <w:lang w:eastAsia="en-GB"/>
        </w:rPr>
        <w:t>Ms T</w:t>
      </w:r>
      <w:r w:rsidR="00151E6F" w:rsidRPr="00F47350">
        <w:rPr>
          <w:rFonts w:ascii="Arial" w:hAnsi="Arial" w:cs="Arial"/>
          <w:i/>
          <w:iCs/>
          <w:color w:val="0000FF"/>
          <w:lang w:eastAsia="en-GB"/>
        </w:rPr>
        <w:t xml:space="preserve"> </w:t>
      </w:r>
      <w:r w:rsidR="00151E6F" w:rsidRPr="00F47350">
        <w:rPr>
          <w:rFonts w:ascii="Arial" w:hAnsi="Arial" w:cs="Arial"/>
          <w:iCs/>
          <w:color w:val="0000FF"/>
          <w:lang w:eastAsia="en-GB"/>
        </w:rPr>
        <w:t xml:space="preserve">was </w:t>
      </w:r>
      <w:r w:rsidR="00151E6F" w:rsidRPr="00F47350">
        <w:rPr>
          <w:rFonts w:ascii="Arial" w:hAnsi="Arial" w:cs="Arial"/>
          <w:i/>
          <w:iCs/>
          <w:color w:val="0000FF"/>
          <w:lang w:eastAsia="en-GB"/>
        </w:rPr>
        <w:t>not</w:t>
      </w:r>
      <w:r w:rsidR="00151E6F" w:rsidRPr="00F47350">
        <w:rPr>
          <w:rFonts w:ascii="Arial" w:hAnsi="Arial" w:cs="Arial"/>
          <w:iCs/>
          <w:color w:val="0000FF"/>
          <w:lang w:eastAsia="en-GB"/>
        </w:rPr>
        <w:t xml:space="preserve"> a private figure</w:t>
      </w:r>
      <w:r w:rsidR="003B3811" w:rsidRPr="00F47350">
        <w:rPr>
          <w:rFonts w:ascii="Arial" w:hAnsi="Arial" w:cs="Arial"/>
          <w:iCs/>
          <w:color w:val="0000FF"/>
          <w:lang w:eastAsia="en-GB"/>
        </w:rPr>
        <w:t xml:space="preserve"> </w:t>
      </w:r>
      <w:r w:rsidRPr="00F47350">
        <w:rPr>
          <w:rFonts w:ascii="Arial" w:hAnsi="Arial" w:cs="Arial"/>
          <w:color w:val="0000FF"/>
          <w:lang w:eastAsia="en-GB"/>
        </w:rPr>
        <w:t xml:space="preserve">and in </w:t>
      </w:r>
      <w:r w:rsidR="00151E6F" w:rsidRPr="00F47350">
        <w:rPr>
          <w:rFonts w:ascii="Arial" w:hAnsi="Arial" w:cs="Arial"/>
          <w:color w:val="0000FF"/>
          <w:lang w:eastAsia="en-GB"/>
        </w:rPr>
        <w:t>her private capacity she had conducted a s</w:t>
      </w:r>
      <w:r w:rsidRPr="00F47350">
        <w:rPr>
          <w:rFonts w:ascii="Arial" w:hAnsi="Arial" w:cs="Arial"/>
          <w:color w:val="0000FF"/>
          <w:lang w:eastAsia="en-GB"/>
        </w:rPr>
        <w:t xml:space="preserve">exual relationship with </w:t>
      </w:r>
      <w:proofErr w:type="gramStart"/>
      <w:r w:rsidRPr="00F47350">
        <w:rPr>
          <w:rFonts w:ascii="Arial" w:hAnsi="Arial" w:cs="Arial"/>
          <w:color w:val="0000FF"/>
          <w:lang w:eastAsia="en-GB"/>
        </w:rPr>
        <w:t>H</w:t>
      </w:r>
      <w:r w:rsidR="00151E6F" w:rsidRPr="00F47350">
        <w:rPr>
          <w:rFonts w:ascii="Arial" w:hAnsi="Arial" w:cs="Arial"/>
          <w:color w:val="0000FF"/>
          <w:lang w:eastAsia="en-GB"/>
        </w:rPr>
        <w:t xml:space="preserve"> which</w:t>
      </w:r>
      <w:proofErr w:type="gramEnd"/>
      <w:r w:rsidR="00151E6F" w:rsidRPr="00F47350">
        <w:rPr>
          <w:rFonts w:ascii="Arial" w:hAnsi="Arial" w:cs="Arial"/>
          <w:color w:val="0000FF"/>
          <w:lang w:eastAsia="en-GB"/>
        </w:rPr>
        <w:t xml:space="preserve"> she knew would be likely to lead </w:t>
      </w:r>
      <w:r w:rsidRPr="00F47350">
        <w:rPr>
          <w:rFonts w:ascii="Arial" w:hAnsi="Arial" w:cs="Arial"/>
          <w:color w:val="0000FF"/>
          <w:lang w:eastAsia="en-GB"/>
        </w:rPr>
        <w:t>to a political scandal</w:t>
      </w:r>
      <w:r w:rsidR="00151E6F" w:rsidRPr="00F47350">
        <w:rPr>
          <w:rFonts w:ascii="Arial" w:hAnsi="Arial" w:cs="Arial"/>
          <w:color w:val="0000FF"/>
          <w:lang w:eastAsia="en-GB"/>
        </w:rPr>
        <w:t>.</w:t>
      </w:r>
      <w:r w:rsidRPr="00F47350">
        <w:rPr>
          <w:rStyle w:val="FootnoteReference"/>
          <w:rFonts w:ascii="Arial" w:hAnsi="Arial" w:cs="Arial"/>
          <w:lang w:eastAsia="en-GB"/>
        </w:rPr>
        <w:footnoteReference w:id="64"/>
      </w:r>
      <w:r w:rsidR="00151E6F" w:rsidRPr="00F47350">
        <w:rPr>
          <w:rFonts w:ascii="Arial" w:hAnsi="Arial" w:cs="Arial"/>
          <w:lang w:eastAsia="en-GB"/>
        </w:rPr>
        <w:t xml:space="preserve"> </w:t>
      </w:r>
      <w:r w:rsidR="003B3811" w:rsidRPr="00F47350">
        <w:rPr>
          <w:rFonts w:ascii="Arial" w:hAnsi="Arial" w:cs="Arial"/>
          <w:color w:val="0000FF"/>
          <w:lang w:eastAsia="en-GB"/>
        </w:rPr>
        <w:t xml:space="preserve">The </w:t>
      </w:r>
      <w:r w:rsidR="00151E6F" w:rsidRPr="00F47350">
        <w:rPr>
          <w:rFonts w:ascii="Arial" w:hAnsi="Arial" w:cs="Arial"/>
          <w:color w:val="0000FF"/>
          <w:lang w:eastAsia="en-GB"/>
        </w:rPr>
        <w:t xml:space="preserve">scope of her protected private life </w:t>
      </w:r>
      <w:r w:rsidR="003B3811" w:rsidRPr="00F47350">
        <w:rPr>
          <w:rFonts w:ascii="Arial" w:hAnsi="Arial" w:cs="Arial"/>
          <w:color w:val="0000FF"/>
          <w:lang w:eastAsia="en-GB"/>
        </w:rPr>
        <w:t xml:space="preserve">was therefore </w:t>
      </w:r>
      <w:r w:rsidR="00151E6F" w:rsidRPr="00F47350">
        <w:rPr>
          <w:rFonts w:ascii="Arial" w:hAnsi="Arial" w:cs="Arial"/>
          <w:color w:val="0000FF"/>
          <w:lang w:eastAsia="en-GB"/>
        </w:rPr>
        <w:t>l</w:t>
      </w:r>
      <w:r w:rsidRPr="00F47350">
        <w:rPr>
          <w:rFonts w:ascii="Arial" w:hAnsi="Arial" w:cs="Arial"/>
          <w:color w:val="0000FF"/>
          <w:lang w:eastAsia="en-GB"/>
        </w:rPr>
        <w:t xml:space="preserve">imited (see: </w:t>
      </w:r>
      <w:proofErr w:type="spellStart"/>
      <w:r w:rsidRPr="00F47350">
        <w:rPr>
          <w:rFonts w:ascii="Arial" w:hAnsi="Arial" w:cs="Arial"/>
          <w:b/>
          <w:iCs/>
          <w:color w:val="0000FF"/>
          <w:lang w:eastAsia="en-GB"/>
        </w:rPr>
        <w:t>Saaristo</w:t>
      </w:r>
      <w:proofErr w:type="spellEnd"/>
      <w:r w:rsidRPr="00F47350">
        <w:rPr>
          <w:rFonts w:ascii="Arial" w:hAnsi="Arial" w:cs="Arial"/>
          <w:b/>
          <w:iCs/>
          <w:color w:val="0000FF"/>
          <w:lang w:eastAsia="en-GB"/>
        </w:rPr>
        <w:t xml:space="preserve"> v Finland</w:t>
      </w:r>
      <w:r w:rsidRPr="00F47350">
        <w:rPr>
          <w:rFonts w:ascii="Arial" w:hAnsi="Arial" w:cs="Arial"/>
          <w:color w:val="0000FF"/>
          <w:lang w:eastAsia="en-GB"/>
        </w:rPr>
        <w:t xml:space="preserve"> </w:t>
      </w:r>
      <w:r w:rsidR="006F58BD" w:rsidRPr="00F47350">
        <w:rPr>
          <w:rFonts w:ascii="Arial" w:hAnsi="Arial" w:cs="Arial"/>
          <w:color w:val="0000FF"/>
          <w:lang w:eastAsia="en-GB"/>
        </w:rPr>
        <w:t>(2010).</w:t>
      </w:r>
      <w:r w:rsidR="006F58BD" w:rsidRPr="00F47350">
        <w:rPr>
          <w:rStyle w:val="FootnoteReference"/>
          <w:rFonts w:ascii="Arial" w:hAnsi="Arial" w:cs="Arial"/>
          <w:lang w:eastAsia="en-GB"/>
        </w:rPr>
        <w:footnoteReference w:id="65"/>
      </w:r>
    </w:p>
    <w:p w14:paraId="1920E13E" w14:textId="77777777" w:rsidR="00F0533B" w:rsidRPr="00F47350" w:rsidRDefault="00F0533B" w:rsidP="00D545A6">
      <w:pPr>
        <w:widowControl w:val="0"/>
        <w:autoSpaceDE w:val="0"/>
        <w:autoSpaceDN w:val="0"/>
        <w:adjustRightInd w:val="0"/>
        <w:rPr>
          <w:rFonts w:ascii="Arial" w:hAnsi="Arial" w:cs="Arial"/>
          <w:color w:val="0000FF"/>
          <w:sz w:val="20"/>
          <w:szCs w:val="20"/>
          <w:lang w:eastAsia="en-GB"/>
        </w:rPr>
      </w:pPr>
    </w:p>
    <w:p w14:paraId="68F592B8" w14:textId="59432424" w:rsidR="000B669B" w:rsidRPr="00F47350" w:rsidRDefault="00151E6F" w:rsidP="000B669B">
      <w:pPr>
        <w:rPr>
          <w:rFonts w:ascii="Arial" w:hAnsi="Arial" w:cs="Arial"/>
          <w:color w:val="0000FF"/>
          <w:sz w:val="20"/>
          <w:szCs w:val="20"/>
        </w:rPr>
      </w:pPr>
      <w:r w:rsidRPr="00F47350">
        <w:rPr>
          <w:rFonts w:ascii="Arial" w:hAnsi="Arial" w:cs="Arial"/>
          <w:iCs/>
          <w:color w:val="0000FF"/>
          <w:lang w:eastAsia="en-GB"/>
        </w:rPr>
        <w:t xml:space="preserve">(b) </w:t>
      </w:r>
      <w:r w:rsidR="00041160" w:rsidRPr="00F47350">
        <w:rPr>
          <w:rFonts w:ascii="Arial" w:hAnsi="Arial" w:cs="Arial"/>
          <w:iCs/>
          <w:color w:val="0000FF"/>
          <w:lang w:eastAsia="en-GB"/>
        </w:rPr>
        <w:t>T claimed that t</w:t>
      </w:r>
      <w:r w:rsidR="006F58BD" w:rsidRPr="00F47350">
        <w:rPr>
          <w:rFonts w:ascii="Arial" w:hAnsi="Arial" w:cs="Arial"/>
          <w:iCs/>
          <w:color w:val="0000FF"/>
          <w:lang w:eastAsia="en-GB"/>
        </w:rPr>
        <w:t>he d</w:t>
      </w:r>
      <w:r w:rsidRPr="00F47350">
        <w:rPr>
          <w:rFonts w:ascii="Arial" w:hAnsi="Arial" w:cs="Arial"/>
          <w:iCs/>
          <w:color w:val="0000FF"/>
          <w:lang w:eastAsia="en-GB"/>
        </w:rPr>
        <w:t xml:space="preserve">efendant </w:t>
      </w:r>
      <w:r w:rsidR="006F58BD" w:rsidRPr="00F47350">
        <w:rPr>
          <w:rFonts w:ascii="Arial" w:hAnsi="Arial" w:cs="Arial"/>
          <w:iCs/>
          <w:color w:val="0000FF"/>
          <w:lang w:eastAsia="en-GB"/>
        </w:rPr>
        <w:t xml:space="preserve">newspaper </w:t>
      </w:r>
      <w:r w:rsidRPr="00F47350">
        <w:rPr>
          <w:rFonts w:ascii="Arial" w:hAnsi="Arial" w:cs="Arial"/>
          <w:i/>
          <w:iCs/>
          <w:color w:val="0000FF"/>
          <w:lang w:eastAsia="en-GB"/>
        </w:rPr>
        <w:t>ought</w:t>
      </w:r>
      <w:r w:rsidRPr="00F47350">
        <w:rPr>
          <w:rFonts w:ascii="Arial" w:hAnsi="Arial" w:cs="Arial"/>
          <w:iCs/>
          <w:color w:val="0000FF"/>
          <w:lang w:eastAsia="en-GB"/>
        </w:rPr>
        <w:t xml:space="preserve"> to have known that the</w:t>
      </w:r>
      <w:r w:rsidR="00041160" w:rsidRPr="00F47350">
        <w:rPr>
          <w:rFonts w:ascii="Arial" w:hAnsi="Arial" w:cs="Arial"/>
          <w:iCs/>
          <w:color w:val="0000FF"/>
          <w:lang w:eastAsia="en-GB"/>
        </w:rPr>
        <w:t>ir</w:t>
      </w:r>
      <w:r w:rsidRPr="00F47350">
        <w:rPr>
          <w:rFonts w:ascii="Arial" w:hAnsi="Arial" w:cs="Arial"/>
          <w:iCs/>
          <w:color w:val="0000FF"/>
          <w:lang w:eastAsia="en-GB"/>
        </w:rPr>
        <w:t xml:space="preserve"> </w:t>
      </w:r>
      <w:r w:rsidR="00884B95" w:rsidRPr="00F47350">
        <w:rPr>
          <w:rFonts w:ascii="Arial" w:hAnsi="Arial" w:cs="Arial"/>
          <w:iCs/>
          <w:color w:val="0000FF"/>
          <w:lang w:eastAsia="en-GB"/>
        </w:rPr>
        <w:t xml:space="preserve">conduct </w:t>
      </w:r>
      <w:r w:rsidR="00041160" w:rsidRPr="00F47350">
        <w:rPr>
          <w:rFonts w:ascii="Arial" w:hAnsi="Arial" w:cs="Arial"/>
          <w:iCs/>
          <w:color w:val="0000FF"/>
          <w:lang w:eastAsia="en-GB"/>
        </w:rPr>
        <w:t xml:space="preserve">by publication </w:t>
      </w:r>
      <w:r w:rsidR="00884B95" w:rsidRPr="00F47350">
        <w:rPr>
          <w:rFonts w:ascii="Arial" w:hAnsi="Arial" w:cs="Arial"/>
          <w:iCs/>
          <w:color w:val="0000FF"/>
          <w:lang w:eastAsia="en-GB"/>
        </w:rPr>
        <w:t xml:space="preserve">amounted to harassment. </w:t>
      </w:r>
      <w:r w:rsidRPr="00F47350">
        <w:rPr>
          <w:rFonts w:ascii="Arial" w:hAnsi="Arial" w:cs="Arial"/>
          <w:color w:val="0000FF"/>
          <w:lang w:eastAsia="en-GB"/>
        </w:rPr>
        <w:t xml:space="preserve">Tugendhat J </w:t>
      </w:r>
      <w:r w:rsidR="00884B95" w:rsidRPr="00F47350">
        <w:rPr>
          <w:rFonts w:ascii="Arial" w:hAnsi="Arial" w:cs="Arial"/>
          <w:color w:val="0000FF"/>
          <w:lang w:eastAsia="en-GB"/>
        </w:rPr>
        <w:t>applied the ‘</w:t>
      </w:r>
      <w:r w:rsidRPr="00F47350">
        <w:rPr>
          <w:rFonts w:ascii="Arial" w:hAnsi="Arial" w:cs="Arial"/>
          <w:color w:val="0000FF"/>
          <w:lang w:eastAsia="en-GB"/>
        </w:rPr>
        <w:t>reasonable person</w:t>
      </w:r>
      <w:r w:rsidR="00884B95" w:rsidRPr="00F47350">
        <w:rPr>
          <w:rFonts w:ascii="Arial" w:hAnsi="Arial" w:cs="Arial"/>
          <w:color w:val="0000FF"/>
          <w:lang w:eastAsia="en-GB"/>
        </w:rPr>
        <w:t xml:space="preserve">’ test </w:t>
      </w:r>
      <w:r w:rsidR="00972B10" w:rsidRPr="00F47350">
        <w:rPr>
          <w:rFonts w:ascii="Arial" w:hAnsi="Arial" w:cs="Arial"/>
          <w:color w:val="0000FF"/>
          <w:lang w:eastAsia="en-GB"/>
        </w:rPr>
        <w:t xml:space="preserve">and </w:t>
      </w:r>
      <w:r w:rsidR="00884B95" w:rsidRPr="00F47350">
        <w:rPr>
          <w:rFonts w:ascii="Arial" w:hAnsi="Arial" w:cs="Arial"/>
          <w:color w:val="0000FF"/>
          <w:lang w:eastAsia="en-GB"/>
        </w:rPr>
        <w:t xml:space="preserve">pointed out: </w:t>
      </w:r>
      <w:r w:rsidRPr="00F47350">
        <w:rPr>
          <w:rFonts w:ascii="Arial" w:hAnsi="Arial" w:cs="Arial"/>
          <w:color w:val="0000FF"/>
          <w:lang w:eastAsia="en-GB"/>
        </w:rPr>
        <w:t>“</w:t>
      </w:r>
      <w:r w:rsidRPr="00F47350">
        <w:rPr>
          <w:rFonts w:ascii="Arial" w:hAnsi="Arial" w:cs="Arial"/>
          <w:iCs/>
          <w:color w:val="0000FF"/>
          <w:lang w:eastAsia="en-GB"/>
        </w:rPr>
        <w:t>she was tough, a woman of strong character, not likely to be upset by comments or offensive language, a woman who was known to give as good as she got</w:t>
      </w:r>
      <w:r w:rsidR="0071499A" w:rsidRPr="00F47350">
        <w:rPr>
          <w:rFonts w:ascii="Arial" w:hAnsi="Arial" w:cs="Arial"/>
          <w:iCs/>
          <w:color w:val="0000FF"/>
          <w:lang w:eastAsia="en-GB"/>
        </w:rPr>
        <w:t>.</w:t>
      </w:r>
      <w:r w:rsidRPr="00F47350">
        <w:rPr>
          <w:rFonts w:ascii="Arial" w:hAnsi="Arial" w:cs="Arial"/>
          <w:iCs/>
          <w:color w:val="0000FF"/>
          <w:lang w:eastAsia="en-GB"/>
        </w:rPr>
        <w:t>”</w:t>
      </w:r>
      <w:r w:rsidR="0071499A" w:rsidRPr="00F47350">
        <w:rPr>
          <w:rStyle w:val="FootnoteReference"/>
          <w:rFonts w:ascii="Arial" w:hAnsi="Arial" w:cs="Arial"/>
          <w:iCs/>
          <w:lang w:eastAsia="en-GB"/>
        </w:rPr>
        <w:footnoteReference w:id="66"/>
      </w:r>
      <w:r w:rsidRPr="00F47350">
        <w:rPr>
          <w:rFonts w:ascii="Arial" w:hAnsi="Arial" w:cs="Arial"/>
          <w:lang w:eastAsia="en-GB"/>
        </w:rPr>
        <w:t xml:space="preserve"> </w:t>
      </w:r>
      <w:r w:rsidR="0071499A" w:rsidRPr="00F47350">
        <w:rPr>
          <w:rFonts w:ascii="Arial" w:hAnsi="Arial" w:cs="Arial"/>
          <w:color w:val="0000FF"/>
          <w:lang w:eastAsia="en-GB"/>
        </w:rPr>
        <w:t>(</w:t>
      </w:r>
      <w:proofErr w:type="gramStart"/>
      <w:r w:rsidR="00041160" w:rsidRPr="00F47350">
        <w:rPr>
          <w:rFonts w:ascii="Arial" w:hAnsi="Arial" w:cs="Arial"/>
          <w:color w:val="0000FF"/>
          <w:lang w:eastAsia="en-GB"/>
        </w:rPr>
        <w:t>applying</w:t>
      </w:r>
      <w:proofErr w:type="gramEnd"/>
      <w:r w:rsidR="00041160" w:rsidRPr="00F47350">
        <w:rPr>
          <w:rFonts w:ascii="Arial" w:hAnsi="Arial" w:cs="Arial"/>
          <w:color w:val="0000FF"/>
          <w:lang w:eastAsia="en-GB"/>
        </w:rPr>
        <w:t xml:space="preserve"> </w:t>
      </w:r>
      <w:r w:rsidRPr="00F47350">
        <w:rPr>
          <w:rFonts w:ascii="Arial" w:hAnsi="Arial" w:cs="Arial"/>
          <w:b/>
          <w:i/>
          <w:iCs/>
          <w:color w:val="0000FF"/>
          <w:lang w:eastAsia="en-GB"/>
        </w:rPr>
        <w:t xml:space="preserve">Banks v </w:t>
      </w:r>
      <w:proofErr w:type="spellStart"/>
      <w:r w:rsidRPr="00F47350">
        <w:rPr>
          <w:rFonts w:ascii="Arial" w:hAnsi="Arial" w:cs="Arial"/>
          <w:b/>
          <w:i/>
          <w:iCs/>
          <w:color w:val="0000FF"/>
          <w:lang w:eastAsia="en-GB"/>
        </w:rPr>
        <w:t>Ablex</w:t>
      </w:r>
      <w:proofErr w:type="spellEnd"/>
      <w:r w:rsidRPr="00F47350">
        <w:rPr>
          <w:rFonts w:ascii="Arial" w:hAnsi="Arial" w:cs="Arial"/>
          <w:b/>
          <w:i/>
          <w:iCs/>
          <w:color w:val="0000FF"/>
          <w:lang w:eastAsia="en-GB"/>
        </w:rPr>
        <w:t xml:space="preserve"> Ltd</w:t>
      </w:r>
      <w:r w:rsidR="0071499A" w:rsidRPr="00F47350">
        <w:rPr>
          <w:rFonts w:ascii="Arial" w:hAnsi="Arial" w:cs="Arial"/>
          <w:iCs/>
          <w:color w:val="0000FF"/>
          <w:lang w:eastAsia="en-GB"/>
        </w:rPr>
        <w:t xml:space="preserve"> (2005)</w:t>
      </w:r>
      <w:r w:rsidR="0071499A" w:rsidRPr="00F47350">
        <w:rPr>
          <w:rStyle w:val="FootnoteReference"/>
          <w:rFonts w:ascii="Arial" w:hAnsi="Arial" w:cs="Arial"/>
          <w:iCs/>
          <w:lang w:eastAsia="en-GB"/>
        </w:rPr>
        <w:footnoteReference w:id="67"/>
      </w:r>
      <w:r w:rsidR="0008416D" w:rsidRPr="00F47350">
        <w:rPr>
          <w:rFonts w:ascii="Arial" w:hAnsi="Arial" w:cs="Arial"/>
          <w:color w:val="0000FF"/>
          <w:lang w:eastAsia="en-GB"/>
        </w:rPr>
        <w:t>).</w:t>
      </w:r>
      <w:r w:rsidR="003B2EBA" w:rsidRPr="00F47350">
        <w:rPr>
          <w:rFonts w:ascii="Arial" w:hAnsi="Arial" w:cs="Arial"/>
          <w:color w:val="0000FF"/>
          <w:lang w:eastAsia="en-GB"/>
        </w:rPr>
        <w:t> </w:t>
      </w:r>
      <w:r w:rsidR="00972B10" w:rsidRPr="00F47350">
        <w:rPr>
          <w:rFonts w:ascii="Arial" w:hAnsi="Arial" w:cs="Arial"/>
          <w:color w:val="0000FF"/>
          <w:lang w:eastAsia="en-GB"/>
        </w:rPr>
        <w:t xml:space="preserve">The judge found that the </w:t>
      </w:r>
      <w:r w:rsidR="003B2EBA" w:rsidRPr="00F47350">
        <w:rPr>
          <w:rFonts w:ascii="Arial" w:hAnsi="Arial" w:cs="Arial"/>
          <w:color w:val="0000FF"/>
          <w:lang w:eastAsia="en-GB"/>
        </w:rPr>
        <w:t xml:space="preserve">newspaper’s </w:t>
      </w:r>
      <w:r w:rsidRPr="00F47350">
        <w:rPr>
          <w:rFonts w:ascii="Arial" w:hAnsi="Arial" w:cs="Arial"/>
          <w:color w:val="0000FF"/>
          <w:lang w:eastAsia="en-GB"/>
        </w:rPr>
        <w:t xml:space="preserve">hostility was </w:t>
      </w:r>
      <w:r w:rsidR="00972B10" w:rsidRPr="00F47350">
        <w:rPr>
          <w:rFonts w:ascii="Arial" w:hAnsi="Arial" w:cs="Arial"/>
          <w:color w:val="0000FF"/>
          <w:lang w:eastAsia="en-GB"/>
        </w:rPr>
        <w:t xml:space="preserve">directed towards her </w:t>
      </w:r>
      <w:r w:rsidRPr="00F47350">
        <w:rPr>
          <w:rFonts w:ascii="Arial" w:hAnsi="Arial" w:cs="Arial"/>
          <w:color w:val="0000FF"/>
          <w:lang w:eastAsia="en-GB"/>
        </w:rPr>
        <w:t xml:space="preserve">conduct, not her appearance. </w:t>
      </w:r>
      <w:r w:rsidR="003B2EBA" w:rsidRPr="00F47350">
        <w:rPr>
          <w:rFonts w:ascii="Arial" w:hAnsi="Arial" w:cs="Arial"/>
          <w:color w:val="0000FF"/>
          <w:lang w:eastAsia="en-GB"/>
        </w:rPr>
        <w:t>The words ‘bisexual’ and ‘lesbian’</w:t>
      </w:r>
      <w:r w:rsidRPr="00F47350">
        <w:rPr>
          <w:rFonts w:ascii="Arial" w:hAnsi="Arial" w:cs="Arial"/>
          <w:color w:val="0000FF"/>
          <w:lang w:eastAsia="en-GB"/>
        </w:rPr>
        <w:t xml:space="preserve"> were not normally understood to be pejorative and no reasonable reader of the words complained of would understand them in a pejorative sense</w:t>
      </w:r>
      <w:r w:rsidR="003B2EBA" w:rsidRPr="00F47350">
        <w:rPr>
          <w:rStyle w:val="FootnoteReference"/>
          <w:rFonts w:ascii="Arial" w:hAnsi="Arial" w:cs="Arial"/>
          <w:lang w:eastAsia="en-GB"/>
        </w:rPr>
        <w:footnoteReference w:id="68"/>
      </w:r>
      <w:r w:rsidRPr="00F47350">
        <w:rPr>
          <w:rFonts w:ascii="Arial" w:hAnsi="Arial" w:cs="Arial"/>
          <w:color w:val="0000FF"/>
          <w:lang w:eastAsia="en-GB"/>
        </w:rPr>
        <w:t>  </w:t>
      </w:r>
      <w:r w:rsidR="000B669B" w:rsidRPr="00F47350">
        <w:rPr>
          <w:rFonts w:ascii="Arial" w:hAnsi="Arial" w:cs="Arial"/>
          <w:color w:val="0000FF"/>
          <w:lang w:eastAsia="en-GB"/>
        </w:rPr>
        <w:t xml:space="preserve"> (applying </w:t>
      </w:r>
      <w:proofErr w:type="spellStart"/>
      <w:r w:rsidR="000B669B" w:rsidRPr="00F47350">
        <w:rPr>
          <w:rFonts w:ascii="Arial" w:hAnsi="Arial" w:cs="Arial"/>
          <w:b/>
          <w:i/>
          <w:color w:val="0000FF"/>
        </w:rPr>
        <w:t>Jeynes</w:t>
      </w:r>
      <w:proofErr w:type="spellEnd"/>
      <w:r w:rsidR="000B669B" w:rsidRPr="00F47350">
        <w:rPr>
          <w:rFonts w:ascii="Arial" w:hAnsi="Arial" w:cs="Arial"/>
          <w:b/>
          <w:i/>
          <w:color w:val="0000FF"/>
        </w:rPr>
        <w:t xml:space="preserve"> v News Magazines Ltd</w:t>
      </w:r>
      <w:r w:rsidR="00AB2EBD" w:rsidRPr="00F47350">
        <w:rPr>
          <w:rFonts w:ascii="Arial" w:hAnsi="Arial" w:cs="Arial"/>
          <w:color w:val="0000FF"/>
        </w:rPr>
        <w:t xml:space="preserve"> (2007)</w:t>
      </w:r>
      <w:r w:rsidR="00AB2EBD" w:rsidRPr="00F47350">
        <w:rPr>
          <w:rStyle w:val="FootnoteReference"/>
          <w:rFonts w:ascii="Arial" w:hAnsi="Arial" w:cs="Arial"/>
          <w:sz w:val="22"/>
          <w:szCs w:val="22"/>
        </w:rPr>
        <w:footnoteReference w:id="69"/>
      </w:r>
      <w:r w:rsidR="00673D58" w:rsidRPr="00F47350">
        <w:rPr>
          <w:rFonts w:ascii="Arial" w:hAnsi="Arial" w:cs="Arial"/>
          <w:color w:val="0000FF"/>
          <w:sz w:val="20"/>
          <w:szCs w:val="20"/>
        </w:rPr>
        <w:t>).</w:t>
      </w:r>
    </w:p>
    <w:p w14:paraId="68A415EC" w14:textId="470ECD3F" w:rsidR="00A5207C" w:rsidRPr="00F47350" w:rsidRDefault="00A5207C" w:rsidP="00D545A6">
      <w:pPr>
        <w:widowControl w:val="0"/>
        <w:autoSpaceDE w:val="0"/>
        <w:autoSpaceDN w:val="0"/>
        <w:adjustRightInd w:val="0"/>
        <w:rPr>
          <w:rFonts w:ascii="Arial" w:hAnsi="Arial" w:cs="Arial"/>
          <w:color w:val="0000FF"/>
          <w:lang w:eastAsia="en-GB"/>
        </w:rPr>
      </w:pPr>
    </w:p>
    <w:p w14:paraId="42D806AF" w14:textId="442626FB" w:rsidR="00A5207C" w:rsidRPr="00F47350" w:rsidRDefault="00151E6F" w:rsidP="00972B10">
      <w:pPr>
        <w:widowControl w:val="0"/>
        <w:autoSpaceDE w:val="0"/>
        <w:autoSpaceDN w:val="0"/>
        <w:adjustRightInd w:val="0"/>
        <w:rPr>
          <w:rFonts w:ascii="Arial" w:hAnsi="Arial" w:cs="Arial"/>
          <w:iCs/>
          <w:color w:val="0000FF"/>
          <w:lang w:eastAsia="en-GB"/>
        </w:rPr>
      </w:pPr>
      <w:r w:rsidRPr="00F47350">
        <w:rPr>
          <w:rFonts w:ascii="Arial" w:hAnsi="Arial" w:cs="Arial"/>
          <w:color w:val="0000FF"/>
          <w:lang w:eastAsia="en-GB"/>
        </w:rPr>
        <w:t xml:space="preserve">(c) </w:t>
      </w:r>
      <w:r w:rsidRPr="00F47350">
        <w:rPr>
          <w:rFonts w:ascii="Arial" w:hAnsi="Arial" w:cs="Arial"/>
          <w:iCs/>
          <w:color w:val="0000FF"/>
          <w:lang w:eastAsia="en-GB"/>
        </w:rPr>
        <w:t>The reasonableness of the course of conduc</w:t>
      </w:r>
      <w:r w:rsidR="00A5207C" w:rsidRPr="00F47350">
        <w:rPr>
          <w:rFonts w:ascii="Arial" w:hAnsi="Arial" w:cs="Arial"/>
          <w:iCs/>
          <w:color w:val="0000FF"/>
          <w:lang w:eastAsia="en-GB"/>
        </w:rPr>
        <w:t xml:space="preserve">t. </w:t>
      </w:r>
      <w:r w:rsidR="00972B10" w:rsidRPr="00F47350">
        <w:rPr>
          <w:rFonts w:ascii="Arial" w:hAnsi="Arial" w:cs="Arial"/>
          <w:color w:val="0000FF"/>
          <w:lang w:eastAsia="en-GB"/>
        </w:rPr>
        <w:t xml:space="preserve">The judge found that it is not </w:t>
      </w:r>
      <w:r w:rsidRPr="00F47350">
        <w:rPr>
          <w:rFonts w:ascii="Arial" w:hAnsi="Arial" w:cs="Arial"/>
          <w:iCs/>
          <w:color w:val="0000FF"/>
          <w:lang w:eastAsia="en-GB"/>
        </w:rPr>
        <w:t>unreasonable</w:t>
      </w:r>
      <w:r w:rsidR="00972B10" w:rsidRPr="00F47350">
        <w:rPr>
          <w:rFonts w:ascii="Arial" w:hAnsi="Arial" w:cs="Arial"/>
          <w:iCs/>
          <w:color w:val="0000FF"/>
          <w:lang w:eastAsia="en-GB"/>
        </w:rPr>
        <w:t xml:space="preserve"> for a newspaper</w:t>
      </w:r>
      <w:r w:rsidRPr="00F47350">
        <w:rPr>
          <w:rFonts w:ascii="Arial" w:hAnsi="Arial" w:cs="Arial"/>
          <w:iCs/>
          <w:color w:val="0000FF"/>
          <w:lang w:eastAsia="en-GB"/>
        </w:rPr>
        <w:t xml:space="preserve"> to refer to </w:t>
      </w:r>
      <w:r w:rsidR="00972B10" w:rsidRPr="00F47350">
        <w:rPr>
          <w:rFonts w:ascii="Arial" w:hAnsi="Arial" w:cs="Arial"/>
          <w:iCs/>
          <w:color w:val="0000FF"/>
          <w:lang w:eastAsia="en-GB"/>
        </w:rPr>
        <w:t xml:space="preserve">these </w:t>
      </w:r>
      <w:r w:rsidRPr="00F47350">
        <w:rPr>
          <w:rFonts w:ascii="Arial" w:hAnsi="Arial" w:cs="Arial"/>
          <w:iCs/>
          <w:color w:val="0000FF"/>
          <w:lang w:eastAsia="en-GB"/>
        </w:rPr>
        <w:t xml:space="preserve">facts </w:t>
      </w:r>
      <w:r w:rsidR="00972B10" w:rsidRPr="00F47350">
        <w:rPr>
          <w:rFonts w:ascii="Arial" w:hAnsi="Arial" w:cs="Arial"/>
          <w:iCs/>
          <w:color w:val="0000FF"/>
          <w:lang w:eastAsia="en-GB"/>
        </w:rPr>
        <w:t xml:space="preserve">and </w:t>
      </w:r>
      <w:r w:rsidRPr="00F47350">
        <w:rPr>
          <w:rFonts w:ascii="Arial" w:hAnsi="Arial" w:cs="Arial"/>
          <w:iCs/>
          <w:color w:val="0000FF"/>
          <w:lang w:eastAsia="en-GB"/>
        </w:rPr>
        <w:t xml:space="preserve">if a journalist is criticising a person for deceitful, </w:t>
      </w:r>
      <w:r w:rsidRPr="00F47350">
        <w:rPr>
          <w:rFonts w:ascii="Arial" w:hAnsi="Arial" w:cs="Arial"/>
          <w:iCs/>
          <w:color w:val="0000FF"/>
          <w:lang w:eastAsia="en-GB"/>
        </w:rPr>
        <w:lastRenderedPageBreak/>
        <w:t xml:space="preserve">unprofessional or immoral behaviour in a sexual and public context, </w:t>
      </w:r>
      <w:r w:rsidR="006265D0" w:rsidRPr="00F47350">
        <w:rPr>
          <w:rFonts w:ascii="Arial" w:hAnsi="Arial" w:cs="Arial"/>
          <w:iCs/>
          <w:color w:val="0000FF"/>
          <w:lang w:eastAsia="en-GB"/>
        </w:rPr>
        <w:t xml:space="preserve">it is not </w:t>
      </w:r>
      <w:r w:rsidRPr="00F47350">
        <w:rPr>
          <w:rFonts w:ascii="Arial" w:hAnsi="Arial" w:cs="Arial"/>
          <w:iCs/>
          <w:color w:val="0000FF"/>
          <w:lang w:eastAsia="en-GB"/>
        </w:rPr>
        <w:t xml:space="preserve">unreasonable to refer to that person as </w:t>
      </w:r>
      <w:r w:rsidR="006265D0" w:rsidRPr="00F47350">
        <w:rPr>
          <w:rFonts w:ascii="Arial" w:hAnsi="Arial" w:cs="Arial"/>
          <w:iCs/>
          <w:color w:val="0000FF"/>
          <w:lang w:eastAsia="en-GB"/>
        </w:rPr>
        <w:t>‘lesbian’ or ‘</w:t>
      </w:r>
      <w:r w:rsidRPr="00F47350">
        <w:rPr>
          <w:rFonts w:ascii="Arial" w:hAnsi="Arial" w:cs="Arial"/>
          <w:iCs/>
          <w:color w:val="0000FF"/>
          <w:lang w:eastAsia="en-GB"/>
        </w:rPr>
        <w:t>homosexual</w:t>
      </w:r>
      <w:r w:rsidR="006265D0" w:rsidRPr="00F47350">
        <w:rPr>
          <w:rFonts w:ascii="Arial" w:hAnsi="Arial" w:cs="Arial"/>
          <w:iCs/>
          <w:color w:val="0000FF"/>
          <w:lang w:eastAsia="en-GB"/>
        </w:rPr>
        <w:t>’</w:t>
      </w:r>
      <w:r w:rsidRPr="00F47350">
        <w:rPr>
          <w:rFonts w:ascii="Arial" w:hAnsi="Arial" w:cs="Arial"/>
          <w:iCs/>
          <w:color w:val="0000FF"/>
          <w:lang w:eastAsia="en-GB"/>
        </w:rPr>
        <w:t xml:space="preserve"> </w:t>
      </w:r>
      <w:r w:rsidR="006265D0" w:rsidRPr="00F47350">
        <w:rPr>
          <w:rFonts w:ascii="Arial" w:hAnsi="Arial" w:cs="Arial"/>
          <w:iCs/>
          <w:color w:val="0000FF"/>
          <w:lang w:eastAsia="en-GB"/>
        </w:rPr>
        <w:t xml:space="preserve">given the </w:t>
      </w:r>
      <w:r w:rsidRPr="00F47350">
        <w:rPr>
          <w:rFonts w:ascii="Arial" w:hAnsi="Arial" w:cs="Arial"/>
          <w:iCs/>
          <w:color w:val="0000FF"/>
          <w:lang w:eastAsia="en-GB"/>
        </w:rPr>
        <w:t>newswo</w:t>
      </w:r>
      <w:r w:rsidR="006265D0" w:rsidRPr="00F47350">
        <w:rPr>
          <w:rFonts w:ascii="Arial" w:hAnsi="Arial" w:cs="Arial"/>
          <w:iCs/>
          <w:color w:val="0000FF"/>
          <w:lang w:eastAsia="en-GB"/>
        </w:rPr>
        <w:t>rthiness of</w:t>
      </w:r>
      <w:r w:rsidRPr="00F47350">
        <w:rPr>
          <w:rFonts w:ascii="Arial" w:hAnsi="Arial" w:cs="Arial"/>
          <w:iCs/>
          <w:color w:val="0000FF"/>
          <w:lang w:eastAsia="en-GB"/>
        </w:rPr>
        <w:t xml:space="preserve"> events</w:t>
      </w:r>
      <w:r w:rsidR="00A5207C" w:rsidRPr="00F47350">
        <w:rPr>
          <w:rFonts w:ascii="Arial" w:hAnsi="Arial" w:cs="Arial"/>
          <w:lang w:eastAsia="en-GB"/>
        </w:rPr>
        <w:t>.</w:t>
      </w:r>
      <w:r w:rsidR="00A5207C" w:rsidRPr="00F47350">
        <w:rPr>
          <w:rStyle w:val="FootnoteReference"/>
          <w:rFonts w:ascii="Arial" w:hAnsi="Arial" w:cs="Arial"/>
          <w:lang w:eastAsia="en-GB"/>
        </w:rPr>
        <w:footnoteReference w:id="70"/>
      </w:r>
    </w:p>
    <w:p w14:paraId="38CF57A5" w14:textId="77777777" w:rsidR="003E4D4E" w:rsidRPr="00F47350" w:rsidRDefault="003E4D4E" w:rsidP="00D545A6">
      <w:pPr>
        <w:widowControl w:val="0"/>
        <w:autoSpaceDE w:val="0"/>
        <w:autoSpaceDN w:val="0"/>
        <w:adjustRightInd w:val="0"/>
        <w:rPr>
          <w:rFonts w:ascii="Arial" w:hAnsi="Arial" w:cs="Arial"/>
          <w:color w:val="0000FF"/>
          <w:lang w:eastAsia="en-GB"/>
        </w:rPr>
      </w:pPr>
    </w:p>
    <w:p w14:paraId="4AA528FF" w14:textId="45A53CF1" w:rsidR="006265D0" w:rsidRPr="00F47350" w:rsidRDefault="00320A3B" w:rsidP="00103DEA">
      <w:pPr>
        <w:widowControl w:val="0"/>
        <w:autoSpaceDE w:val="0"/>
        <w:autoSpaceDN w:val="0"/>
        <w:adjustRightInd w:val="0"/>
        <w:rPr>
          <w:rFonts w:ascii="Arial" w:hAnsi="Arial" w:cs="Arial"/>
          <w:b/>
          <w:color w:val="0000FF"/>
          <w:lang w:eastAsia="en-GB"/>
        </w:rPr>
      </w:pPr>
      <w:r w:rsidRPr="00F47350">
        <w:rPr>
          <w:rFonts w:ascii="Arial" w:hAnsi="Arial" w:cs="Arial"/>
          <w:b/>
          <w:color w:val="0000FF"/>
          <w:lang w:eastAsia="en-GB"/>
        </w:rPr>
        <w:t xml:space="preserve">2. </w:t>
      </w:r>
      <w:r w:rsidR="006265D0" w:rsidRPr="00F47350">
        <w:rPr>
          <w:rFonts w:ascii="Arial" w:hAnsi="Arial" w:cs="Arial"/>
          <w:b/>
          <w:color w:val="0000FF"/>
          <w:lang w:eastAsia="en-GB"/>
        </w:rPr>
        <w:t>The</w:t>
      </w:r>
      <w:r w:rsidR="006265D0" w:rsidRPr="00F47350">
        <w:rPr>
          <w:rFonts w:ascii="Arial" w:hAnsi="Arial" w:cs="Arial"/>
          <w:color w:val="0000FF"/>
          <w:lang w:eastAsia="en-GB"/>
        </w:rPr>
        <w:t xml:space="preserve"> </w:t>
      </w:r>
      <w:r w:rsidR="00151E6F" w:rsidRPr="00F47350">
        <w:rPr>
          <w:rFonts w:ascii="Arial" w:hAnsi="Arial" w:cs="Arial"/>
          <w:b/>
          <w:color w:val="0000FF"/>
          <w:lang w:eastAsia="en-GB"/>
        </w:rPr>
        <w:t xml:space="preserve">Article 8 </w:t>
      </w:r>
      <w:r w:rsidR="003E4D4E" w:rsidRPr="00F47350">
        <w:rPr>
          <w:rFonts w:ascii="Arial" w:hAnsi="Arial" w:cs="Arial"/>
          <w:b/>
          <w:color w:val="0000FF"/>
          <w:lang w:eastAsia="en-GB"/>
        </w:rPr>
        <w:t xml:space="preserve">privacy </w:t>
      </w:r>
      <w:r w:rsidR="006265D0" w:rsidRPr="00F47350">
        <w:rPr>
          <w:rFonts w:ascii="Arial" w:hAnsi="Arial" w:cs="Arial"/>
          <w:b/>
          <w:color w:val="0000FF"/>
          <w:lang w:eastAsia="en-GB"/>
        </w:rPr>
        <w:t xml:space="preserve">and </w:t>
      </w:r>
      <w:r w:rsidR="008B2B38" w:rsidRPr="00F47350">
        <w:rPr>
          <w:rFonts w:ascii="Arial" w:hAnsi="Arial" w:cs="Arial"/>
          <w:b/>
          <w:color w:val="0000FF"/>
          <w:lang w:eastAsia="en-GB"/>
        </w:rPr>
        <w:t>breach of confidentiality</w:t>
      </w:r>
      <w:r w:rsidR="006265D0" w:rsidRPr="00F47350">
        <w:rPr>
          <w:rFonts w:ascii="Arial" w:hAnsi="Arial" w:cs="Arial"/>
          <w:b/>
          <w:color w:val="0000FF"/>
          <w:lang w:eastAsia="en-GB"/>
        </w:rPr>
        <w:t xml:space="preserve"> claims</w:t>
      </w:r>
    </w:p>
    <w:p w14:paraId="37669A8E" w14:textId="4C038593" w:rsidR="00CD6197" w:rsidRPr="00F47350" w:rsidRDefault="006265D0" w:rsidP="00103DEA">
      <w:pPr>
        <w:widowControl w:val="0"/>
        <w:autoSpaceDE w:val="0"/>
        <w:autoSpaceDN w:val="0"/>
        <w:adjustRightInd w:val="0"/>
        <w:rPr>
          <w:rFonts w:ascii="Arial" w:hAnsi="Arial" w:cs="Arial"/>
          <w:color w:val="0000FF"/>
          <w:sz w:val="20"/>
          <w:szCs w:val="20"/>
          <w:lang w:eastAsia="en-GB"/>
        </w:rPr>
      </w:pPr>
      <w:r w:rsidRPr="00F47350">
        <w:rPr>
          <w:rFonts w:ascii="Arial" w:hAnsi="Arial" w:cs="Arial"/>
          <w:color w:val="0000FF"/>
          <w:lang w:eastAsia="en-GB"/>
        </w:rPr>
        <w:t xml:space="preserve">Tugendhat J aid these were rather limited </w:t>
      </w:r>
      <w:r w:rsidR="008B2B38" w:rsidRPr="00F47350">
        <w:rPr>
          <w:rFonts w:ascii="Arial" w:hAnsi="Arial" w:cs="Arial"/>
          <w:color w:val="0000FF"/>
          <w:lang w:eastAsia="en-GB"/>
        </w:rPr>
        <w:t>Ms T</w:t>
      </w:r>
      <w:r w:rsidR="00151E6F" w:rsidRPr="00F47350">
        <w:rPr>
          <w:rFonts w:ascii="Arial" w:hAnsi="Arial" w:cs="Arial"/>
          <w:color w:val="0000FF"/>
          <w:lang w:eastAsia="en-GB"/>
        </w:rPr>
        <w:t xml:space="preserve"> was not a purely private figure</w:t>
      </w:r>
      <w:r w:rsidRPr="00F47350">
        <w:rPr>
          <w:rFonts w:ascii="Arial" w:hAnsi="Arial" w:cs="Arial"/>
          <w:color w:val="0000FF"/>
          <w:lang w:eastAsia="en-GB"/>
        </w:rPr>
        <w:t>. She had ope</w:t>
      </w:r>
      <w:r w:rsidR="006847F5" w:rsidRPr="00F47350">
        <w:rPr>
          <w:rFonts w:ascii="Arial" w:hAnsi="Arial" w:cs="Arial"/>
          <w:color w:val="0000FF"/>
          <w:lang w:eastAsia="en-GB"/>
        </w:rPr>
        <w:t xml:space="preserve">nly and publically declared her </w:t>
      </w:r>
      <w:r w:rsidR="00151E6F" w:rsidRPr="00F47350">
        <w:rPr>
          <w:rFonts w:ascii="Arial" w:hAnsi="Arial" w:cs="Arial"/>
          <w:color w:val="0000FF"/>
          <w:lang w:eastAsia="en-GB"/>
        </w:rPr>
        <w:t xml:space="preserve">sexuality and </w:t>
      </w:r>
      <w:r w:rsidR="006847F5" w:rsidRPr="00F47350">
        <w:rPr>
          <w:rFonts w:ascii="Arial" w:hAnsi="Arial" w:cs="Arial"/>
          <w:color w:val="0000FF"/>
          <w:lang w:eastAsia="en-GB"/>
        </w:rPr>
        <w:t xml:space="preserve">previous </w:t>
      </w:r>
      <w:r w:rsidR="00151E6F" w:rsidRPr="00F47350">
        <w:rPr>
          <w:rFonts w:ascii="Arial" w:hAnsi="Arial" w:cs="Arial"/>
          <w:color w:val="0000FF"/>
          <w:lang w:eastAsia="en-GB"/>
        </w:rPr>
        <w:t>sexual relationships</w:t>
      </w:r>
      <w:r w:rsidR="00CD6197" w:rsidRPr="00F47350">
        <w:rPr>
          <w:rFonts w:ascii="Arial" w:hAnsi="Arial" w:cs="Arial"/>
          <w:color w:val="0000FF"/>
          <w:lang w:eastAsia="en-GB"/>
        </w:rPr>
        <w:t>.</w:t>
      </w:r>
      <w:r w:rsidR="003E4D4E" w:rsidRPr="00F47350">
        <w:rPr>
          <w:rStyle w:val="FootnoteReference"/>
          <w:rFonts w:ascii="Arial" w:hAnsi="Arial" w:cs="Arial"/>
          <w:lang w:eastAsia="en-GB"/>
        </w:rPr>
        <w:footnoteReference w:id="71"/>
      </w:r>
      <w:r w:rsidR="003E4D4E" w:rsidRPr="00F47350">
        <w:rPr>
          <w:rFonts w:ascii="Arial" w:hAnsi="Arial" w:cs="Arial"/>
          <w:color w:val="0000FF"/>
          <w:lang w:eastAsia="en-GB"/>
        </w:rPr>
        <w:t xml:space="preserve"> </w:t>
      </w:r>
      <w:r w:rsidR="006847F5" w:rsidRPr="00F47350">
        <w:rPr>
          <w:rFonts w:ascii="Arial" w:hAnsi="Arial" w:cs="Arial"/>
          <w:color w:val="0000FF"/>
          <w:lang w:eastAsia="en-GB"/>
        </w:rPr>
        <w:t>(</w:t>
      </w:r>
      <w:proofErr w:type="gramStart"/>
      <w:r w:rsidR="006847F5" w:rsidRPr="00F47350">
        <w:rPr>
          <w:rFonts w:ascii="Arial" w:hAnsi="Arial" w:cs="Arial"/>
          <w:color w:val="0000FF"/>
          <w:lang w:eastAsia="en-GB"/>
        </w:rPr>
        <w:t>applying</w:t>
      </w:r>
      <w:proofErr w:type="gramEnd"/>
      <w:r w:rsidR="00CD6197" w:rsidRPr="00F47350">
        <w:rPr>
          <w:rFonts w:ascii="Arial" w:hAnsi="Arial" w:cs="Arial"/>
          <w:color w:val="0000FF"/>
          <w:lang w:eastAsia="en-GB"/>
        </w:rPr>
        <w:t xml:space="preserve">: </w:t>
      </w:r>
      <w:r w:rsidR="00CD6197" w:rsidRPr="00F47350">
        <w:rPr>
          <w:rFonts w:ascii="Arial" w:hAnsi="Arial" w:cs="Arial"/>
          <w:b/>
          <w:i/>
          <w:color w:val="0000FF"/>
        </w:rPr>
        <w:t xml:space="preserve">Murray v Express Newspapers </w:t>
      </w:r>
      <w:proofErr w:type="spellStart"/>
      <w:r w:rsidR="00CD6197" w:rsidRPr="00F47350">
        <w:rPr>
          <w:rFonts w:ascii="Arial" w:hAnsi="Arial" w:cs="Arial"/>
          <w:b/>
          <w:i/>
          <w:color w:val="0000FF"/>
        </w:rPr>
        <w:t>Plc</w:t>
      </w:r>
      <w:proofErr w:type="spellEnd"/>
      <w:r w:rsidR="00CD6197" w:rsidRPr="00F47350">
        <w:rPr>
          <w:rFonts w:ascii="Arial" w:hAnsi="Arial" w:cs="Arial"/>
          <w:color w:val="0000FF"/>
        </w:rPr>
        <w:t xml:space="preserve"> (2007)</w:t>
      </w:r>
      <w:r w:rsidR="00CD6197" w:rsidRPr="00F47350">
        <w:rPr>
          <w:rStyle w:val="FootnoteReference"/>
          <w:rFonts w:ascii="Arial" w:hAnsi="Arial" w:cs="Arial"/>
        </w:rPr>
        <w:footnoteReference w:id="72"/>
      </w:r>
      <w:r w:rsidR="00CD6197" w:rsidRPr="00F47350">
        <w:rPr>
          <w:rFonts w:ascii="Arial" w:hAnsi="Arial" w:cs="Arial"/>
          <w:color w:val="0000FF"/>
        </w:rPr>
        <w:t>).</w:t>
      </w:r>
      <w:r w:rsidR="00320A3B" w:rsidRPr="00F47350">
        <w:rPr>
          <w:rFonts w:ascii="Arial" w:hAnsi="Arial" w:cs="Arial"/>
          <w:color w:val="0000FF"/>
          <w:sz w:val="20"/>
          <w:szCs w:val="20"/>
          <w:lang w:eastAsia="en-GB"/>
        </w:rPr>
        <w:t xml:space="preserve"> </w:t>
      </w:r>
      <w:r w:rsidR="008B2B38" w:rsidRPr="00F47350">
        <w:rPr>
          <w:rStyle w:val="casebolditalic"/>
          <w:rFonts w:ascii="Arial" w:hAnsi="Arial" w:cs="Arial"/>
          <w:b w:val="0"/>
          <w:bCs w:val="0"/>
          <w:i w:val="0"/>
          <w:iCs w:val="0"/>
          <w:color w:val="0000FF"/>
          <w:lang w:eastAsia="en-GB"/>
        </w:rPr>
        <w:t xml:space="preserve">The judge </w:t>
      </w:r>
      <w:r w:rsidR="00103DEA" w:rsidRPr="00F47350">
        <w:rPr>
          <w:rStyle w:val="casebolditalic"/>
          <w:rFonts w:ascii="Arial" w:hAnsi="Arial" w:cs="Arial"/>
          <w:b w:val="0"/>
          <w:bCs w:val="0"/>
          <w:i w:val="0"/>
          <w:iCs w:val="0"/>
          <w:color w:val="0000FF"/>
          <w:lang w:eastAsia="en-GB"/>
        </w:rPr>
        <w:t xml:space="preserve">said </w:t>
      </w:r>
      <w:r w:rsidR="00103DEA" w:rsidRPr="00F47350">
        <w:rPr>
          <w:rFonts w:ascii="Arial" w:hAnsi="Arial" w:cs="Arial"/>
          <w:color w:val="0000FF"/>
        </w:rPr>
        <w:t xml:space="preserve">it </w:t>
      </w:r>
      <w:r w:rsidR="00960203" w:rsidRPr="00F47350">
        <w:rPr>
          <w:rFonts w:ascii="Arial" w:hAnsi="Arial" w:cs="Arial"/>
          <w:color w:val="0000FF"/>
        </w:rPr>
        <w:t>would be a serious interference with freedom of expression</w:t>
      </w:r>
      <w:r w:rsidR="006847F5" w:rsidRPr="00F47350">
        <w:rPr>
          <w:rFonts w:ascii="Arial" w:hAnsi="Arial" w:cs="Arial"/>
          <w:color w:val="0000FF"/>
        </w:rPr>
        <w:t xml:space="preserve"> (Art 10 ECHR)</w:t>
      </w:r>
      <w:r w:rsidR="00960203" w:rsidRPr="00F47350">
        <w:rPr>
          <w:rFonts w:ascii="Arial" w:hAnsi="Arial" w:cs="Arial"/>
          <w:color w:val="0000FF"/>
        </w:rPr>
        <w:t xml:space="preserve"> if </w:t>
      </w:r>
      <w:r w:rsidR="006847F5" w:rsidRPr="00F47350">
        <w:rPr>
          <w:rFonts w:ascii="Arial" w:hAnsi="Arial" w:cs="Arial"/>
          <w:color w:val="0000FF"/>
        </w:rPr>
        <w:t xml:space="preserve">members of the media, </w:t>
      </w:r>
      <w:r w:rsidR="00960203" w:rsidRPr="00F47350">
        <w:rPr>
          <w:rFonts w:ascii="Arial" w:hAnsi="Arial" w:cs="Arial"/>
          <w:color w:val="0000FF"/>
        </w:rPr>
        <w:t>wishing to express their own views</w:t>
      </w:r>
      <w:r w:rsidR="006847F5" w:rsidRPr="00F47350">
        <w:rPr>
          <w:rFonts w:ascii="Arial" w:hAnsi="Arial" w:cs="Arial"/>
          <w:color w:val="0000FF"/>
        </w:rPr>
        <w:t>,</w:t>
      </w:r>
      <w:r w:rsidR="00960203" w:rsidRPr="00F47350">
        <w:rPr>
          <w:rFonts w:ascii="Arial" w:hAnsi="Arial" w:cs="Arial"/>
          <w:color w:val="0000FF"/>
        </w:rPr>
        <w:t xml:space="preserve"> could be silenced by, or threatened with, claims for harassment based on subjective claims by individuals that they felt offended or insulted. </w:t>
      </w:r>
    </w:p>
    <w:p w14:paraId="5B32EC1F" w14:textId="77777777" w:rsidR="00320A3B" w:rsidRPr="00F47350" w:rsidRDefault="00320A3B" w:rsidP="00320A3B">
      <w:pPr>
        <w:widowControl w:val="0"/>
        <w:tabs>
          <w:tab w:val="left" w:pos="220"/>
          <w:tab w:val="left" w:pos="720"/>
        </w:tabs>
        <w:autoSpaceDE w:val="0"/>
        <w:autoSpaceDN w:val="0"/>
        <w:adjustRightInd w:val="0"/>
        <w:rPr>
          <w:rFonts w:ascii="Arial" w:hAnsi="Arial" w:cs="Arial"/>
          <w:color w:val="0000FF"/>
        </w:rPr>
      </w:pPr>
    </w:p>
    <w:p w14:paraId="521BBC35" w14:textId="3752B31B" w:rsidR="00960203" w:rsidRPr="00F47350" w:rsidRDefault="00320A3B" w:rsidP="00103DEA">
      <w:pPr>
        <w:widowControl w:val="0"/>
        <w:autoSpaceDE w:val="0"/>
        <w:autoSpaceDN w:val="0"/>
        <w:adjustRightInd w:val="0"/>
        <w:rPr>
          <w:rFonts w:ascii="Arial" w:hAnsi="Arial" w:cs="Arial"/>
          <w:color w:val="0000FF"/>
        </w:rPr>
      </w:pPr>
      <w:r w:rsidRPr="00F47350">
        <w:rPr>
          <w:rFonts w:ascii="Arial" w:hAnsi="Arial" w:cs="Arial"/>
          <w:b/>
          <w:color w:val="0000FF"/>
        </w:rPr>
        <w:t>3.</w:t>
      </w:r>
      <w:r w:rsidRPr="00F47350">
        <w:rPr>
          <w:rFonts w:ascii="Arial" w:hAnsi="Arial" w:cs="Arial"/>
          <w:color w:val="0000FF"/>
        </w:rPr>
        <w:t xml:space="preserve"> </w:t>
      </w:r>
      <w:r w:rsidR="008B2B38" w:rsidRPr="00F47350">
        <w:rPr>
          <w:rFonts w:ascii="Arial" w:hAnsi="Arial" w:cs="Arial"/>
          <w:b/>
          <w:color w:val="0000FF"/>
        </w:rPr>
        <w:t>The breach of copyright claim</w:t>
      </w:r>
      <w:r w:rsidR="00150C78" w:rsidRPr="00F47350">
        <w:rPr>
          <w:rFonts w:ascii="Arial" w:hAnsi="Arial" w:cs="Arial"/>
          <w:b/>
          <w:bCs/>
          <w:color w:val="0000FF"/>
          <w:lang w:eastAsia="en-GB"/>
        </w:rPr>
        <w:t xml:space="preserve">: </w:t>
      </w:r>
      <w:r w:rsidR="00150C78" w:rsidRPr="00F47350">
        <w:rPr>
          <w:rFonts w:ascii="Arial" w:hAnsi="Arial" w:cs="Arial"/>
          <w:color w:val="0000FF"/>
          <w:lang w:eastAsia="en-GB"/>
        </w:rPr>
        <w:t xml:space="preserve">Section 85 </w:t>
      </w:r>
      <w:r w:rsidR="008B2B38" w:rsidRPr="00F47350">
        <w:rPr>
          <w:rFonts w:ascii="Arial" w:hAnsi="Arial" w:cs="Arial"/>
          <w:color w:val="0000FF"/>
          <w:lang w:eastAsia="en-GB"/>
        </w:rPr>
        <w:t xml:space="preserve">CDPA </w:t>
      </w:r>
      <w:r w:rsidR="00150C78" w:rsidRPr="00F47350">
        <w:rPr>
          <w:rFonts w:ascii="Arial" w:hAnsi="Arial" w:cs="Arial"/>
          <w:color w:val="0000FF"/>
          <w:lang w:eastAsia="en-GB"/>
        </w:rPr>
        <w:t xml:space="preserve">affords rights to a person who ‘commissions’ the taking of a photograph. </w:t>
      </w:r>
      <w:r w:rsidR="00895447" w:rsidRPr="00F47350">
        <w:rPr>
          <w:rFonts w:ascii="Arial" w:hAnsi="Arial" w:cs="Arial"/>
          <w:color w:val="0000FF"/>
          <w:lang w:eastAsia="en-GB"/>
        </w:rPr>
        <w:t>The photographs published in the newspapers had been</w:t>
      </w:r>
      <w:r w:rsidR="00A95B47" w:rsidRPr="00F47350">
        <w:rPr>
          <w:rFonts w:ascii="Arial" w:hAnsi="Arial" w:cs="Arial"/>
          <w:color w:val="0000FF"/>
          <w:lang w:eastAsia="en-GB"/>
        </w:rPr>
        <w:t xml:space="preserve"> commissioned by Ms T for her civil partnership ceremony; and Ms T had </w:t>
      </w:r>
      <w:r w:rsidR="003B3BC1" w:rsidRPr="00F47350">
        <w:rPr>
          <w:rFonts w:ascii="Arial" w:hAnsi="Arial" w:cs="Arial"/>
          <w:color w:val="0000FF"/>
          <w:lang w:eastAsia="en-GB"/>
        </w:rPr>
        <w:t xml:space="preserve">given these </w:t>
      </w:r>
      <w:r w:rsidRPr="00F47350">
        <w:rPr>
          <w:rFonts w:ascii="Arial" w:hAnsi="Arial" w:cs="Arial"/>
          <w:color w:val="0000FF"/>
          <w:lang w:eastAsia="en-GB"/>
        </w:rPr>
        <w:t xml:space="preserve">pictures to the </w:t>
      </w:r>
      <w:r w:rsidRPr="00F47350">
        <w:rPr>
          <w:rFonts w:ascii="Arial" w:hAnsi="Arial" w:cs="Arial"/>
          <w:i/>
          <w:iCs/>
          <w:color w:val="0000FF"/>
          <w:lang w:eastAsia="en-GB"/>
        </w:rPr>
        <w:t>Evening Standard</w:t>
      </w:r>
      <w:r w:rsidR="003B3BC1" w:rsidRPr="00F47350">
        <w:rPr>
          <w:rFonts w:ascii="Arial" w:hAnsi="Arial" w:cs="Arial"/>
          <w:color w:val="0000FF"/>
          <w:lang w:eastAsia="en-GB"/>
        </w:rPr>
        <w:t xml:space="preserve"> in 2008and </w:t>
      </w:r>
      <w:r w:rsidR="00150C78" w:rsidRPr="00F47350">
        <w:rPr>
          <w:rFonts w:ascii="Arial" w:hAnsi="Arial" w:cs="Arial"/>
          <w:color w:val="0000FF"/>
          <w:lang w:eastAsia="en-GB"/>
        </w:rPr>
        <w:t xml:space="preserve">posted </w:t>
      </w:r>
      <w:r w:rsidR="003B3BC1" w:rsidRPr="00F47350">
        <w:rPr>
          <w:rFonts w:ascii="Arial" w:hAnsi="Arial" w:cs="Arial"/>
          <w:color w:val="0000FF"/>
          <w:lang w:eastAsia="en-GB"/>
        </w:rPr>
        <w:t xml:space="preserve">them </w:t>
      </w:r>
      <w:r w:rsidR="00150C78" w:rsidRPr="00F47350">
        <w:rPr>
          <w:rFonts w:ascii="Arial" w:hAnsi="Arial" w:cs="Arial"/>
          <w:color w:val="0000FF"/>
          <w:lang w:eastAsia="en-GB"/>
        </w:rPr>
        <w:t>on her F</w:t>
      </w:r>
      <w:r w:rsidRPr="00F47350">
        <w:rPr>
          <w:rFonts w:ascii="Arial" w:hAnsi="Arial" w:cs="Arial"/>
          <w:color w:val="0000FF"/>
          <w:lang w:eastAsia="en-GB"/>
        </w:rPr>
        <w:t>acebook page</w:t>
      </w:r>
      <w:r w:rsidR="003B3BC1" w:rsidRPr="00F47350">
        <w:rPr>
          <w:rFonts w:ascii="Arial" w:hAnsi="Arial" w:cs="Arial"/>
          <w:color w:val="0000FF"/>
          <w:lang w:eastAsia="en-GB"/>
        </w:rPr>
        <w:t>. She only removed them from the site</w:t>
      </w:r>
      <w:r w:rsidRPr="00F47350">
        <w:rPr>
          <w:rFonts w:ascii="Arial" w:hAnsi="Arial" w:cs="Arial"/>
          <w:color w:val="0000FF"/>
          <w:lang w:eastAsia="en-GB"/>
        </w:rPr>
        <w:t xml:space="preserve"> after the </w:t>
      </w:r>
      <w:r w:rsidR="00150C78" w:rsidRPr="00F47350">
        <w:rPr>
          <w:rFonts w:ascii="Arial" w:hAnsi="Arial" w:cs="Arial"/>
          <w:color w:val="0000FF"/>
          <w:lang w:eastAsia="en-GB"/>
        </w:rPr>
        <w:t>‘</w:t>
      </w:r>
      <w:proofErr w:type="spellStart"/>
      <w:r w:rsidRPr="00F47350">
        <w:rPr>
          <w:rFonts w:ascii="Arial" w:hAnsi="Arial" w:cs="Arial"/>
          <w:color w:val="0000FF"/>
          <w:lang w:eastAsia="en-GB"/>
        </w:rPr>
        <w:t>Huhne</w:t>
      </w:r>
      <w:proofErr w:type="spellEnd"/>
      <w:r w:rsidR="00150C78" w:rsidRPr="00F47350">
        <w:rPr>
          <w:rFonts w:ascii="Arial" w:hAnsi="Arial" w:cs="Arial"/>
          <w:color w:val="0000FF"/>
          <w:lang w:eastAsia="en-GB"/>
        </w:rPr>
        <w:t xml:space="preserve">’ story had broken. </w:t>
      </w:r>
      <w:r w:rsidRPr="00F47350">
        <w:rPr>
          <w:rFonts w:ascii="Arial" w:hAnsi="Arial" w:cs="Arial"/>
          <w:color w:val="0000FF"/>
          <w:lang w:eastAsia="en-GB"/>
        </w:rPr>
        <w:t>Tugendhat J he</w:t>
      </w:r>
      <w:r w:rsidR="00150C78" w:rsidRPr="00F47350">
        <w:rPr>
          <w:rFonts w:ascii="Arial" w:hAnsi="Arial" w:cs="Arial"/>
          <w:color w:val="0000FF"/>
          <w:lang w:eastAsia="en-GB"/>
        </w:rPr>
        <w:t>ld that the publication of the</w:t>
      </w:r>
      <w:r w:rsidRPr="00F47350">
        <w:rPr>
          <w:rFonts w:ascii="Arial" w:hAnsi="Arial" w:cs="Arial"/>
          <w:color w:val="0000FF"/>
          <w:lang w:eastAsia="en-GB"/>
        </w:rPr>
        <w:t xml:space="preserve"> </w:t>
      </w:r>
      <w:r w:rsidR="00150C78" w:rsidRPr="00F47350">
        <w:rPr>
          <w:rFonts w:ascii="Arial" w:hAnsi="Arial" w:cs="Arial"/>
          <w:color w:val="0000FF"/>
          <w:lang w:eastAsia="en-GB"/>
        </w:rPr>
        <w:t xml:space="preserve">‘wedding’ </w:t>
      </w:r>
      <w:r w:rsidRPr="00F47350">
        <w:rPr>
          <w:rFonts w:ascii="Arial" w:hAnsi="Arial" w:cs="Arial"/>
          <w:color w:val="0000FF"/>
          <w:lang w:eastAsia="en-GB"/>
        </w:rPr>
        <w:t xml:space="preserve">photographs disclosed no significant information and that </w:t>
      </w:r>
      <w:r w:rsidR="00150C78" w:rsidRPr="00F47350">
        <w:rPr>
          <w:rFonts w:ascii="Arial" w:hAnsi="Arial" w:cs="Arial"/>
          <w:color w:val="0000FF"/>
          <w:lang w:eastAsia="en-GB"/>
        </w:rPr>
        <w:t xml:space="preserve">T </w:t>
      </w:r>
      <w:r w:rsidRPr="00F47350">
        <w:rPr>
          <w:rFonts w:ascii="Arial" w:hAnsi="Arial" w:cs="Arial"/>
          <w:color w:val="0000FF"/>
          <w:lang w:eastAsia="en-GB"/>
        </w:rPr>
        <w:t>had no reasonable expectatio</w:t>
      </w:r>
      <w:r w:rsidR="00150C78" w:rsidRPr="00F47350">
        <w:rPr>
          <w:rFonts w:ascii="Arial" w:hAnsi="Arial" w:cs="Arial"/>
          <w:color w:val="0000FF"/>
          <w:lang w:eastAsia="en-GB"/>
        </w:rPr>
        <w:t xml:space="preserve">n of privacy in respect of </w:t>
      </w:r>
      <w:r w:rsidR="003B3BC1" w:rsidRPr="00F47350">
        <w:rPr>
          <w:rFonts w:ascii="Arial" w:hAnsi="Arial" w:cs="Arial"/>
          <w:color w:val="0000FF"/>
          <w:lang w:eastAsia="en-GB"/>
        </w:rPr>
        <w:t>these photos</w:t>
      </w:r>
      <w:r w:rsidR="007358F6" w:rsidRPr="00F47350">
        <w:rPr>
          <w:rFonts w:ascii="Arial" w:hAnsi="Arial" w:cs="Arial"/>
          <w:color w:val="0000FF"/>
        </w:rPr>
        <w:t>.</w:t>
      </w:r>
      <w:r w:rsidR="00C121F9" w:rsidRPr="00F47350">
        <w:rPr>
          <w:rStyle w:val="FootnoteReference"/>
          <w:rFonts w:ascii="Arial" w:hAnsi="Arial" w:cs="Arial"/>
        </w:rPr>
        <w:footnoteReference w:id="73"/>
      </w:r>
      <w:r w:rsidR="007358F6" w:rsidRPr="00F47350">
        <w:rPr>
          <w:rFonts w:ascii="Arial" w:hAnsi="Arial" w:cs="Arial"/>
        </w:rPr>
        <w:t xml:space="preserve"> </w:t>
      </w:r>
      <w:r w:rsidR="003B3BC1" w:rsidRPr="00F47350">
        <w:rPr>
          <w:rFonts w:ascii="Arial" w:hAnsi="Arial" w:cs="Arial"/>
          <w:color w:val="0000FF"/>
        </w:rPr>
        <w:t>(</w:t>
      </w:r>
      <w:proofErr w:type="gramStart"/>
      <w:r w:rsidR="003B3BC1" w:rsidRPr="00F47350">
        <w:rPr>
          <w:rFonts w:ascii="Arial" w:hAnsi="Arial" w:cs="Arial"/>
          <w:color w:val="0000FF"/>
        </w:rPr>
        <w:t>applying</w:t>
      </w:r>
      <w:proofErr w:type="gramEnd"/>
      <w:r w:rsidR="003B3BC1" w:rsidRPr="00F47350">
        <w:rPr>
          <w:rFonts w:ascii="Arial" w:hAnsi="Arial" w:cs="Arial"/>
          <w:color w:val="0000FF"/>
        </w:rPr>
        <w:t>:</w:t>
      </w:r>
      <w:r w:rsidR="007358F6" w:rsidRPr="00F47350">
        <w:rPr>
          <w:rFonts w:ascii="Arial" w:hAnsi="Arial" w:cs="Arial"/>
          <w:color w:val="0000FF"/>
        </w:rPr>
        <w:t xml:space="preserve"> </w:t>
      </w:r>
      <w:proofErr w:type="spellStart"/>
      <w:r w:rsidR="00960203" w:rsidRPr="00F47350">
        <w:rPr>
          <w:rFonts w:ascii="Arial" w:hAnsi="Arial" w:cs="Arial"/>
          <w:b/>
          <w:i/>
          <w:color w:val="0000FF"/>
        </w:rPr>
        <w:t>Ultraframe</w:t>
      </w:r>
      <w:proofErr w:type="spellEnd"/>
      <w:r w:rsidR="00960203" w:rsidRPr="00F47350">
        <w:rPr>
          <w:rFonts w:ascii="Arial" w:hAnsi="Arial" w:cs="Arial"/>
          <w:b/>
          <w:i/>
          <w:color w:val="0000FF"/>
        </w:rPr>
        <w:t xml:space="preserve"> (UK) Ltd v Fielding</w:t>
      </w:r>
      <w:r w:rsidR="007358F6" w:rsidRPr="00F47350">
        <w:rPr>
          <w:rFonts w:ascii="Arial" w:hAnsi="Arial" w:cs="Arial"/>
          <w:color w:val="0000FF"/>
        </w:rPr>
        <w:t xml:space="preserve"> (2005)</w:t>
      </w:r>
      <w:r w:rsidR="007358F6" w:rsidRPr="00F47350">
        <w:rPr>
          <w:rStyle w:val="FootnoteReference"/>
          <w:rFonts w:ascii="Arial" w:hAnsi="Arial" w:cs="Arial"/>
        </w:rPr>
        <w:footnoteReference w:id="74"/>
      </w:r>
      <w:r w:rsidR="00960203" w:rsidRPr="00F47350">
        <w:rPr>
          <w:rFonts w:ascii="Arial" w:hAnsi="Arial" w:cs="Arial"/>
          <w:color w:val="0000FF"/>
        </w:rPr>
        <w:t xml:space="preserve"> </w:t>
      </w:r>
      <w:r w:rsidR="007358F6" w:rsidRPr="00F47350">
        <w:rPr>
          <w:rFonts w:ascii="Arial" w:hAnsi="Arial" w:cs="Arial"/>
          <w:color w:val="0000FF"/>
        </w:rPr>
        <w:t xml:space="preserve">). </w:t>
      </w:r>
    </w:p>
    <w:p w14:paraId="66CE8564" w14:textId="77777777" w:rsidR="00C121F9" w:rsidRPr="00F47350" w:rsidRDefault="00C121F9" w:rsidP="00C121F9">
      <w:pPr>
        <w:rPr>
          <w:rStyle w:val="casebolditalic"/>
          <w:rFonts w:ascii="Arial" w:hAnsi="Arial" w:cs="Arial"/>
          <w:bCs w:val="0"/>
          <w:color w:val="0000FF"/>
          <w:position w:val="14"/>
        </w:rPr>
      </w:pPr>
    </w:p>
    <w:p w14:paraId="27F46B8B" w14:textId="77777777" w:rsidR="00C121F9" w:rsidRPr="00F47350" w:rsidRDefault="00C121F9" w:rsidP="00C121F9">
      <w:pPr>
        <w:rPr>
          <w:rStyle w:val="casebolditalic"/>
          <w:rFonts w:ascii="Arial" w:hAnsi="Arial" w:cs="Arial"/>
          <w:b w:val="0"/>
          <w:bCs w:val="0"/>
          <w:i w:val="0"/>
          <w:color w:val="0000FF"/>
          <w:position w:val="14"/>
        </w:rPr>
      </w:pPr>
      <w:r w:rsidRPr="00F47350">
        <w:rPr>
          <w:rStyle w:val="casebolditalic"/>
          <w:rFonts w:ascii="Arial" w:hAnsi="Arial" w:cs="Arial"/>
          <w:bCs w:val="0"/>
          <w:color w:val="0000FF"/>
          <w:position w:val="14"/>
        </w:rPr>
        <w:t xml:space="preserve">Analysis </w:t>
      </w:r>
    </w:p>
    <w:p w14:paraId="489CD477" w14:textId="77777777" w:rsidR="00CD2BD9" w:rsidRPr="00F47350" w:rsidRDefault="009E4836" w:rsidP="00614E41">
      <w:pPr>
        <w:widowControl w:val="0"/>
        <w:autoSpaceDE w:val="0"/>
        <w:autoSpaceDN w:val="0"/>
        <w:adjustRightInd w:val="0"/>
        <w:rPr>
          <w:rFonts w:ascii="DroidSans" w:hAnsi="DroidSans" w:cs="DroidSans"/>
          <w:color w:val="0000FF"/>
          <w:lang w:eastAsia="en-GB"/>
        </w:rPr>
      </w:pPr>
      <w:r w:rsidRPr="00F47350">
        <w:rPr>
          <w:rFonts w:ascii="Arial" w:hAnsi="Arial" w:cs="Arial"/>
          <w:color w:val="0000FF"/>
        </w:rPr>
        <w:t xml:space="preserve">This </w:t>
      </w:r>
      <w:r w:rsidR="003B3BC1" w:rsidRPr="00F47350">
        <w:rPr>
          <w:rFonts w:ascii="Arial" w:hAnsi="Arial" w:cs="Arial"/>
          <w:b/>
          <w:i/>
          <w:color w:val="0000FF"/>
        </w:rPr>
        <w:t>Carina Trimingham</w:t>
      </w:r>
      <w:r w:rsidR="003B3BC1" w:rsidRPr="00F47350">
        <w:rPr>
          <w:rFonts w:ascii="Arial" w:hAnsi="Arial" w:cs="Arial"/>
          <w:color w:val="0000FF"/>
        </w:rPr>
        <w:t xml:space="preserve"> </w:t>
      </w:r>
      <w:r w:rsidRPr="00F47350">
        <w:rPr>
          <w:rFonts w:ascii="Arial" w:hAnsi="Arial" w:cs="Arial"/>
          <w:color w:val="0000FF"/>
        </w:rPr>
        <w:t>case touches on several areas of law: protection from harassment, copyright</w:t>
      </w:r>
      <w:r w:rsidR="00836231" w:rsidRPr="00F47350">
        <w:rPr>
          <w:rFonts w:ascii="Arial" w:hAnsi="Arial" w:cs="Arial"/>
          <w:color w:val="0000FF"/>
        </w:rPr>
        <w:t xml:space="preserve">, privacy under Article 8 ECHR and confidentiality. </w:t>
      </w:r>
      <w:r w:rsidR="00836231" w:rsidRPr="00F47350">
        <w:rPr>
          <w:rFonts w:ascii="DroidSans" w:hAnsi="DroidSans" w:cs="DroidSans"/>
          <w:color w:val="0000FF"/>
          <w:lang w:eastAsia="en-GB"/>
        </w:rPr>
        <w:t xml:space="preserve">Like </w:t>
      </w:r>
      <w:r w:rsidR="00836231" w:rsidRPr="00F47350">
        <w:rPr>
          <w:rFonts w:ascii="DroidSans" w:hAnsi="DroidSans" w:cs="DroidSans"/>
          <w:b/>
          <w:i/>
          <w:color w:val="0000FF"/>
          <w:lang w:eastAsia="en-GB"/>
        </w:rPr>
        <w:t>Max Mosley</w:t>
      </w:r>
      <w:r w:rsidR="00836231" w:rsidRPr="00F47350">
        <w:rPr>
          <w:rFonts w:ascii="DroidSans" w:hAnsi="DroidSans" w:cs="DroidSans"/>
          <w:color w:val="0000FF"/>
          <w:lang w:eastAsia="en-GB"/>
        </w:rPr>
        <w:t xml:space="preserve">, Ms Trimingham decided not to sue in defamation. She chose the Protection from Harassment Act 1997 which obliges the state to prevent </w:t>
      </w:r>
      <w:r w:rsidR="00836231" w:rsidRPr="00F47350">
        <w:rPr>
          <w:rFonts w:ascii="DroidSans" w:hAnsi="DroidSans" w:cs="DroidSans"/>
          <w:color w:val="0000FF"/>
          <w:lang w:eastAsia="en-GB"/>
        </w:rPr>
        <w:lastRenderedPageBreak/>
        <w:t>interference with an individual’s right to privacy and the protection of their private lives under Article 8 ECHR.</w:t>
      </w:r>
      <w:r w:rsidR="00706BFF" w:rsidRPr="00F47350">
        <w:rPr>
          <w:rFonts w:ascii="DroidSans" w:hAnsi="DroidSans" w:cs="DroidSans"/>
          <w:color w:val="0000FF"/>
          <w:lang w:eastAsia="en-GB"/>
        </w:rPr>
        <w:t xml:space="preserve"> </w:t>
      </w:r>
      <w:r w:rsidR="00614E41" w:rsidRPr="00F47350">
        <w:rPr>
          <w:rFonts w:ascii="DroidSans" w:hAnsi="DroidSans" w:cs="DroidSans"/>
          <w:color w:val="0000FF"/>
          <w:lang w:eastAsia="en-GB"/>
        </w:rPr>
        <w:t xml:space="preserve">Was Ms T a public or private figure? The judge determined that T was </w:t>
      </w:r>
      <w:r w:rsidR="00614E41" w:rsidRPr="00F47350">
        <w:rPr>
          <w:rFonts w:ascii="DroidSans" w:hAnsi="DroidSans" w:cs="DroidSans"/>
          <w:i/>
          <w:color w:val="0000FF"/>
          <w:lang w:eastAsia="en-GB"/>
        </w:rPr>
        <w:t>not</w:t>
      </w:r>
      <w:r w:rsidR="00614E41" w:rsidRPr="00F47350">
        <w:rPr>
          <w:rFonts w:ascii="DroidSans" w:hAnsi="DroidSans" w:cs="DroidSans"/>
          <w:color w:val="0000FF"/>
          <w:lang w:eastAsia="en-GB"/>
        </w:rPr>
        <w:t xml:space="preserve"> a private individual because of her association with a politician. She also had a high-profile career </w:t>
      </w:r>
      <w:r w:rsidR="00CD2BD9" w:rsidRPr="00F47350">
        <w:rPr>
          <w:rFonts w:ascii="DroidSans" w:hAnsi="DroidSans" w:cs="DroidSans"/>
          <w:color w:val="0000FF"/>
          <w:lang w:eastAsia="en-GB"/>
        </w:rPr>
        <w:t xml:space="preserve">as PA to Mr </w:t>
      </w:r>
      <w:proofErr w:type="spellStart"/>
      <w:r w:rsidR="00CD2BD9" w:rsidRPr="00F47350">
        <w:rPr>
          <w:rFonts w:ascii="DroidSans" w:hAnsi="DroidSans" w:cs="DroidSans"/>
          <w:color w:val="0000FF"/>
          <w:lang w:eastAsia="en-GB"/>
        </w:rPr>
        <w:t>Huhne</w:t>
      </w:r>
      <w:proofErr w:type="spellEnd"/>
      <w:r w:rsidR="00CD2BD9" w:rsidRPr="00F47350">
        <w:rPr>
          <w:rFonts w:ascii="DroidSans" w:hAnsi="DroidSans" w:cs="DroidSans"/>
          <w:color w:val="0000FF"/>
          <w:lang w:eastAsia="en-GB"/>
        </w:rPr>
        <w:t>. S</w:t>
      </w:r>
      <w:r w:rsidR="00614E41" w:rsidRPr="00F47350">
        <w:rPr>
          <w:rFonts w:ascii="DroidSans" w:hAnsi="DroidSans" w:cs="DroidSans"/>
          <w:color w:val="0000FF"/>
          <w:lang w:eastAsia="en-GB"/>
        </w:rPr>
        <w:t>he</w:t>
      </w:r>
      <w:r w:rsidR="00CD2BD9" w:rsidRPr="00F47350">
        <w:rPr>
          <w:rFonts w:ascii="DroidSans" w:hAnsi="DroidSans" w:cs="DroidSans"/>
          <w:color w:val="0000FF"/>
          <w:lang w:eastAsia="en-GB"/>
        </w:rPr>
        <w:t xml:space="preserve"> could not claim privacy in the photographs because she had herself </w:t>
      </w:r>
      <w:r w:rsidR="00614E41" w:rsidRPr="00F47350">
        <w:rPr>
          <w:rFonts w:ascii="DroidSans" w:hAnsi="DroidSans" w:cs="DroidSans"/>
          <w:color w:val="0000FF"/>
          <w:lang w:eastAsia="en-GB"/>
        </w:rPr>
        <w:t xml:space="preserve">disclosed </w:t>
      </w:r>
      <w:r w:rsidR="00CD2BD9" w:rsidRPr="00F47350">
        <w:rPr>
          <w:rFonts w:ascii="DroidSans" w:hAnsi="DroidSans" w:cs="DroidSans"/>
          <w:color w:val="0000FF"/>
          <w:lang w:eastAsia="en-GB"/>
        </w:rPr>
        <w:t xml:space="preserve">photos and </w:t>
      </w:r>
      <w:r w:rsidR="00614E41" w:rsidRPr="00F47350">
        <w:rPr>
          <w:rFonts w:ascii="DroidSans" w:hAnsi="DroidSans" w:cs="DroidSans"/>
          <w:color w:val="0000FF"/>
          <w:lang w:eastAsia="en-GB"/>
        </w:rPr>
        <w:t xml:space="preserve">matters about her private life on Facebook. </w:t>
      </w:r>
    </w:p>
    <w:p w14:paraId="7A3A5231" w14:textId="77777777" w:rsidR="00CD2BD9" w:rsidRPr="00F47350" w:rsidRDefault="00CD2BD9" w:rsidP="00614E41">
      <w:pPr>
        <w:widowControl w:val="0"/>
        <w:autoSpaceDE w:val="0"/>
        <w:autoSpaceDN w:val="0"/>
        <w:adjustRightInd w:val="0"/>
        <w:rPr>
          <w:rFonts w:ascii="DroidSans" w:hAnsi="DroidSans" w:cs="DroidSans"/>
          <w:color w:val="0000FF"/>
          <w:lang w:eastAsia="en-GB"/>
        </w:rPr>
      </w:pPr>
    </w:p>
    <w:p w14:paraId="674C9340" w14:textId="342E84E7" w:rsidR="00960203" w:rsidRPr="00F47350" w:rsidRDefault="00614E41" w:rsidP="008E4941">
      <w:pPr>
        <w:widowControl w:val="0"/>
        <w:autoSpaceDE w:val="0"/>
        <w:autoSpaceDN w:val="0"/>
        <w:adjustRightInd w:val="0"/>
        <w:rPr>
          <w:rFonts w:ascii="DroidSans" w:hAnsi="DroidSans" w:cs="DroidSans"/>
          <w:color w:val="0000FF"/>
          <w:lang w:eastAsia="en-GB"/>
        </w:rPr>
      </w:pPr>
      <w:r w:rsidRPr="00F47350">
        <w:rPr>
          <w:rFonts w:ascii="DroidSans" w:hAnsi="DroidSans" w:cs="DroidSans"/>
          <w:color w:val="0000FF"/>
          <w:lang w:eastAsia="en-GB"/>
        </w:rPr>
        <w:t xml:space="preserve">The case is a good example </w:t>
      </w:r>
      <w:r w:rsidR="00CD2BD9" w:rsidRPr="00F47350">
        <w:rPr>
          <w:rFonts w:ascii="DroidSans" w:hAnsi="DroidSans" w:cs="DroidSans"/>
          <w:color w:val="0000FF"/>
          <w:lang w:eastAsia="en-GB"/>
        </w:rPr>
        <w:t xml:space="preserve">where the courts are </w:t>
      </w:r>
      <w:r w:rsidRPr="00F47350">
        <w:rPr>
          <w:rFonts w:ascii="DroidSans" w:hAnsi="DroidSans" w:cs="DroidSans"/>
          <w:color w:val="0000FF"/>
          <w:lang w:eastAsia="en-GB"/>
        </w:rPr>
        <w:t xml:space="preserve">balancing </w:t>
      </w:r>
      <w:r w:rsidR="00CD2BD9" w:rsidRPr="00F47350">
        <w:rPr>
          <w:rFonts w:ascii="DroidSans" w:hAnsi="DroidSans" w:cs="DroidSans"/>
          <w:color w:val="0000FF"/>
          <w:lang w:eastAsia="en-GB"/>
        </w:rPr>
        <w:t>‘</w:t>
      </w:r>
      <w:r w:rsidRPr="00F47350">
        <w:rPr>
          <w:rFonts w:ascii="DroidSans" w:hAnsi="DroidSans" w:cs="DroidSans"/>
          <w:color w:val="0000FF"/>
          <w:lang w:eastAsia="en-GB"/>
        </w:rPr>
        <w:t>privacy</w:t>
      </w:r>
      <w:r w:rsidR="00CD2BD9" w:rsidRPr="00F47350">
        <w:rPr>
          <w:rFonts w:ascii="DroidSans" w:hAnsi="DroidSans" w:cs="DroidSans"/>
          <w:color w:val="0000FF"/>
          <w:lang w:eastAsia="en-GB"/>
        </w:rPr>
        <w:t>’</w:t>
      </w:r>
      <w:r w:rsidRPr="00F47350">
        <w:rPr>
          <w:rFonts w:ascii="DroidSans" w:hAnsi="DroidSans" w:cs="DroidSans"/>
          <w:color w:val="0000FF"/>
          <w:lang w:eastAsia="en-GB"/>
        </w:rPr>
        <w:t xml:space="preserve"> and </w:t>
      </w:r>
      <w:r w:rsidR="00CD2BD9" w:rsidRPr="00F47350">
        <w:rPr>
          <w:rFonts w:ascii="DroidSans" w:hAnsi="DroidSans" w:cs="DroidSans"/>
          <w:color w:val="0000FF"/>
          <w:lang w:eastAsia="en-GB"/>
        </w:rPr>
        <w:t>‘</w:t>
      </w:r>
      <w:r w:rsidRPr="00F47350">
        <w:rPr>
          <w:rFonts w:ascii="DroidSans" w:hAnsi="DroidSans" w:cs="DroidSans"/>
          <w:color w:val="0000FF"/>
          <w:lang w:eastAsia="en-GB"/>
        </w:rPr>
        <w:t>freedom of expression</w:t>
      </w:r>
      <w:r w:rsidR="00CD2BD9" w:rsidRPr="00F47350">
        <w:rPr>
          <w:rFonts w:ascii="DroidSans" w:hAnsi="DroidSans" w:cs="DroidSans"/>
          <w:color w:val="0000FF"/>
          <w:lang w:eastAsia="en-GB"/>
        </w:rPr>
        <w:t xml:space="preserve">’ – Tugendhat J decided </w:t>
      </w:r>
      <w:r w:rsidRPr="00F47350">
        <w:rPr>
          <w:rFonts w:ascii="DroidSans" w:hAnsi="DroidSans" w:cs="DroidSans"/>
          <w:color w:val="0000FF"/>
          <w:lang w:eastAsia="en-GB"/>
        </w:rPr>
        <w:t xml:space="preserve">in favour of the latter. </w:t>
      </w:r>
      <w:r w:rsidR="00CD2BD9" w:rsidRPr="00F47350">
        <w:rPr>
          <w:rFonts w:ascii="DroidSans" w:hAnsi="DroidSans" w:cs="DroidSans"/>
          <w:color w:val="0000FF"/>
          <w:lang w:eastAsia="en-GB"/>
        </w:rPr>
        <w:t xml:space="preserve">He also </w:t>
      </w:r>
      <w:r w:rsidR="00706BFF" w:rsidRPr="00F47350">
        <w:rPr>
          <w:rFonts w:ascii="DroidSans" w:hAnsi="DroidSans" w:cs="DroidSans"/>
          <w:color w:val="0000FF"/>
          <w:lang w:eastAsia="en-GB"/>
        </w:rPr>
        <w:t xml:space="preserve">dismissed </w:t>
      </w:r>
      <w:r w:rsidR="00CD2BD9" w:rsidRPr="00F47350">
        <w:rPr>
          <w:rFonts w:ascii="DroidSans" w:hAnsi="DroidSans" w:cs="DroidSans"/>
          <w:color w:val="0000FF"/>
          <w:lang w:eastAsia="en-GB"/>
        </w:rPr>
        <w:t xml:space="preserve">Ms T’s </w:t>
      </w:r>
      <w:r w:rsidR="00706BFF" w:rsidRPr="00F47350">
        <w:rPr>
          <w:rFonts w:ascii="DroidSans" w:hAnsi="DroidSans" w:cs="DroidSans"/>
          <w:color w:val="0000FF"/>
          <w:lang w:eastAsia="en-GB"/>
        </w:rPr>
        <w:t xml:space="preserve">harassment claim (s 1(3)(c) PHA 1997) because the conduct of the newspaper was held no so unreasonable in the particular circumstances </w:t>
      </w:r>
      <w:r w:rsidR="00CD2BD9" w:rsidRPr="00F47350">
        <w:rPr>
          <w:rFonts w:ascii="DroidSans" w:hAnsi="DroidSans" w:cs="DroidSans"/>
          <w:color w:val="0000FF"/>
          <w:lang w:eastAsia="en-GB"/>
        </w:rPr>
        <w:t xml:space="preserve">and there was </w:t>
      </w:r>
      <w:r w:rsidR="00706BFF" w:rsidRPr="00F47350">
        <w:rPr>
          <w:rFonts w:ascii="DroidSans" w:hAnsi="DroidSans" w:cs="DroidSans"/>
          <w:color w:val="0000FF"/>
          <w:lang w:eastAsia="en-GB"/>
        </w:rPr>
        <w:t>a ‘pressing social need’</w:t>
      </w:r>
      <w:r w:rsidR="008E4941" w:rsidRPr="00F47350">
        <w:rPr>
          <w:rFonts w:ascii="DroidSans" w:hAnsi="DroidSans" w:cs="DroidSans"/>
          <w:color w:val="0000FF"/>
          <w:lang w:eastAsia="en-GB"/>
        </w:rPr>
        <w:t xml:space="preserve"> t</w:t>
      </w:r>
      <w:r w:rsidR="00CD2BD9" w:rsidRPr="00F47350">
        <w:rPr>
          <w:rFonts w:ascii="DroidSans" w:hAnsi="DroidSans" w:cs="DroidSans"/>
          <w:color w:val="0000FF"/>
          <w:lang w:eastAsia="en-GB"/>
        </w:rPr>
        <w:t xml:space="preserve">o publish the story. This means that the privacy </w:t>
      </w:r>
      <w:r w:rsidR="00706BFF" w:rsidRPr="00F47350">
        <w:rPr>
          <w:rFonts w:ascii="DroidSans" w:hAnsi="DroidSans" w:cs="DroidSans"/>
          <w:color w:val="0000FF"/>
          <w:lang w:eastAsia="en-GB"/>
        </w:rPr>
        <w:t xml:space="preserve">rights of the individual </w:t>
      </w:r>
      <w:r w:rsidR="00CD2BD9" w:rsidRPr="00F47350">
        <w:rPr>
          <w:rFonts w:ascii="DroidSans" w:hAnsi="DroidSans" w:cs="DroidSans"/>
          <w:color w:val="0000FF"/>
          <w:lang w:eastAsia="en-GB"/>
        </w:rPr>
        <w:t xml:space="preserve">came </w:t>
      </w:r>
      <w:r w:rsidR="00706BFF" w:rsidRPr="00F47350">
        <w:rPr>
          <w:rFonts w:ascii="DroidSans" w:hAnsi="DroidSans" w:cs="DroidSans"/>
          <w:color w:val="0000FF"/>
          <w:lang w:eastAsia="en-GB"/>
        </w:rPr>
        <w:t xml:space="preserve">second to the </w:t>
      </w:r>
      <w:r w:rsidR="00D336B6" w:rsidRPr="00F47350">
        <w:rPr>
          <w:rFonts w:ascii="DroidSans" w:hAnsi="DroidSans" w:cs="DroidSans"/>
          <w:color w:val="0000FF"/>
          <w:lang w:eastAsia="en-GB"/>
        </w:rPr>
        <w:t>right of press freedom.</w:t>
      </w:r>
    </w:p>
    <w:p w14:paraId="33BAED75" w14:textId="77777777" w:rsidR="008E4941" w:rsidRPr="00F47350" w:rsidRDefault="008E4941" w:rsidP="008E4941">
      <w:pPr>
        <w:widowControl w:val="0"/>
        <w:autoSpaceDE w:val="0"/>
        <w:autoSpaceDN w:val="0"/>
        <w:adjustRightInd w:val="0"/>
        <w:rPr>
          <w:rFonts w:ascii="DroidSans" w:hAnsi="DroidSans" w:cs="DroidSans"/>
          <w:color w:val="0000FF"/>
          <w:lang w:eastAsia="en-GB"/>
        </w:rPr>
      </w:pPr>
    </w:p>
    <w:p w14:paraId="02290E58" w14:textId="77777777" w:rsidR="00AD6A6C" w:rsidRPr="00F47350" w:rsidRDefault="00ED0961" w:rsidP="00AD6A6C">
      <w:pPr>
        <w:pStyle w:val="extalone"/>
        <w:spacing w:before="0" w:after="0" w:line="240" w:lineRule="auto"/>
        <w:ind w:left="0"/>
        <w:jc w:val="left"/>
        <w:rPr>
          <w:rFonts w:ascii="Arial" w:hAnsi="Arial" w:cs="Arial"/>
          <w:b/>
          <w:color w:val="0000FF"/>
          <w:sz w:val="24"/>
          <w:szCs w:val="24"/>
        </w:rPr>
      </w:pPr>
      <w:r w:rsidRPr="00F47350">
        <w:rPr>
          <w:rFonts w:ascii="Arial" w:hAnsi="Arial" w:cs="Arial"/>
          <w:b/>
          <w:color w:val="0000FF"/>
          <w:sz w:val="24"/>
          <w:szCs w:val="24"/>
        </w:rPr>
        <w:t>1.4 The public interest test and the ‘red carpet’ rule</w:t>
      </w:r>
    </w:p>
    <w:p w14:paraId="2DFB7247" w14:textId="4A82AA68" w:rsidR="00286985" w:rsidRPr="00F47350" w:rsidRDefault="00D762D8" w:rsidP="00D762D8">
      <w:pPr>
        <w:pStyle w:val="txt"/>
        <w:jc w:val="left"/>
        <w:rPr>
          <w:rFonts w:ascii="Arial" w:hAnsi="Arial" w:cs="Arial"/>
          <w:color w:val="auto"/>
          <w:sz w:val="24"/>
          <w:szCs w:val="24"/>
        </w:rPr>
      </w:pPr>
      <w:r w:rsidRPr="00F47350">
        <w:rPr>
          <w:rFonts w:ascii="Arial" w:hAnsi="Arial" w:cs="Arial"/>
          <w:sz w:val="24"/>
          <w:szCs w:val="24"/>
        </w:rPr>
        <w:t xml:space="preserve">British tabloid journalism is well known for its intrusion into the private lives of celebrities. Photographs are a record of a frozen moment in time and therefore have a permanence and presentational </w:t>
      </w:r>
      <w:proofErr w:type="gramStart"/>
      <w:r w:rsidRPr="00F47350">
        <w:rPr>
          <w:rFonts w:ascii="Arial" w:hAnsi="Arial" w:cs="Arial"/>
          <w:sz w:val="24"/>
          <w:szCs w:val="24"/>
        </w:rPr>
        <w:t>power which</w:t>
      </w:r>
      <w:proofErr w:type="gramEnd"/>
      <w:r w:rsidRPr="00F47350">
        <w:rPr>
          <w:rFonts w:ascii="Arial" w:hAnsi="Arial" w:cs="Arial"/>
          <w:sz w:val="24"/>
          <w:szCs w:val="24"/>
        </w:rPr>
        <w:t xml:space="preserve"> the human eye and words alone cannot capture. </w:t>
      </w:r>
      <w:r w:rsidR="00286985" w:rsidRPr="00F47350">
        <w:rPr>
          <w:rFonts w:ascii="Arial" w:hAnsi="Arial" w:cs="Arial"/>
          <w:color w:val="auto"/>
          <w:sz w:val="24"/>
          <w:szCs w:val="24"/>
          <w:lang w:eastAsia="en-GB"/>
        </w:rPr>
        <w:t xml:space="preserve">Paparazzi photographs taken on a public beach will not normally be considered private, while those taken in a private location will. Celebrities whose behaviour is seen as ‘discreditable’ and those who mislead the media about the truth are unlikely to have their secrets preserved. </w:t>
      </w:r>
    </w:p>
    <w:p w14:paraId="11D03D2A" w14:textId="77777777" w:rsidR="00D336B6" w:rsidRPr="00F47350" w:rsidRDefault="00D336B6" w:rsidP="00D762D8">
      <w:pPr>
        <w:pStyle w:val="txt"/>
        <w:jc w:val="left"/>
        <w:rPr>
          <w:rFonts w:ascii="Arial" w:hAnsi="Arial" w:cs="Arial"/>
          <w:sz w:val="24"/>
          <w:szCs w:val="24"/>
        </w:rPr>
      </w:pPr>
    </w:p>
    <w:p w14:paraId="3FD95712" w14:textId="2BF7AB02" w:rsidR="00AD6A6C" w:rsidRPr="00F47350" w:rsidRDefault="00286985" w:rsidP="00286985">
      <w:pPr>
        <w:pStyle w:val="txt"/>
        <w:jc w:val="left"/>
        <w:rPr>
          <w:rFonts w:ascii="Arial" w:hAnsi="Arial" w:cs="Arial"/>
          <w:sz w:val="24"/>
          <w:szCs w:val="24"/>
        </w:rPr>
      </w:pPr>
      <w:r w:rsidRPr="00F47350">
        <w:rPr>
          <w:rFonts w:ascii="Arial" w:hAnsi="Arial" w:cs="Arial"/>
          <w:sz w:val="24"/>
          <w:szCs w:val="24"/>
        </w:rPr>
        <w:tab/>
      </w:r>
      <w:proofErr w:type="spellStart"/>
      <w:r w:rsidR="00BF6A69" w:rsidRPr="00F47350">
        <w:rPr>
          <w:rFonts w:ascii="Arial" w:hAnsi="Arial" w:cs="Arial"/>
          <w:color w:val="auto"/>
          <w:sz w:val="24"/>
          <w:szCs w:val="24"/>
        </w:rPr>
        <w:t>Witzleb</w:t>
      </w:r>
      <w:proofErr w:type="spellEnd"/>
      <w:r w:rsidR="00BF6A69" w:rsidRPr="00F47350">
        <w:rPr>
          <w:rFonts w:ascii="Arial" w:hAnsi="Arial" w:cs="Arial"/>
          <w:color w:val="auto"/>
          <w:sz w:val="24"/>
          <w:szCs w:val="24"/>
        </w:rPr>
        <w:t xml:space="preserve"> expresses concern that the</w:t>
      </w:r>
      <w:r w:rsidR="00AD6A6C" w:rsidRPr="00F47350">
        <w:rPr>
          <w:rFonts w:ascii="Arial" w:hAnsi="Arial" w:cs="Arial"/>
          <w:color w:val="auto"/>
          <w:sz w:val="24"/>
          <w:szCs w:val="24"/>
        </w:rPr>
        <w:t xml:space="preserve"> lack of a substantive </w:t>
      </w:r>
      <w:r w:rsidR="00BF6A69" w:rsidRPr="00F47350">
        <w:rPr>
          <w:rFonts w:ascii="Arial" w:hAnsi="Arial" w:cs="Arial"/>
          <w:color w:val="auto"/>
          <w:sz w:val="24"/>
          <w:szCs w:val="24"/>
        </w:rPr>
        <w:t xml:space="preserve">privacy </w:t>
      </w:r>
      <w:r w:rsidR="00AD6A6C" w:rsidRPr="00F47350">
        <w:rPr>
          <w:rFonts w:ascii="Arial" w:hAnsi="Arial" w:cs="Arial"/>
          <w:color w:val="auto"/>
          <w:sz w:val="24"/>
          <w:szCs w:val="24"/>
        </w:rPr>
        <w:t xml:space="preserve">law has led to </w:t>
      </w:r>
      <w:r w:rsidR="00BF6A69" w:rsidRPr="00F47350">
        <w:rPr>
          <w:rFonts w:ascii="Arial" w:hAnsi="Arial" w:cs="Arial"/>
          <w:color w:val="auto"/>
          <w:sz w:val="24"/>
          <w:szCs w:val="24"/>
        </w:rPr>
        <w:t>in</w:t>
      </w:r>
      <w:r w:rsidR="00AD6A6C" w:rsidRPr="00F47350">
        <w:rPr>
          <w:rFonts w:ascii="Arial" w:hAnsi="Arial" w:cs="Arial"/>
          <w:color w:val="auto"/>
          <w:sz w:val="24"/>
          <w:szCs w:val="24"/>
        </w:rPr>
        <w:t>sufficient legal remedies for invasions of privacy</w:t>
      </w:r>
      <w:r w:rsidR="00BF6A69" w:rsidRPr="00F47350">
        <w:rPr>
          <w:rFonts w:ascii="Arial" w:hAnsi="Arial" w:cs="Arial"/>
          <w:color w:val="auto"/>
          <w:sz w:val="24"/>
          <w:szCs w:val="24"/>
        </w:rPr>
        <w:t xml:space="preserve"> in the UK</w:t>
      </w:r>
      <w:r w:rsidR="00AD6A6C" w:rsidRPr="00F47350">
        <w:rPr>
          <w:rFonts w:ascii="Arial" w:hAnsi="Arial" w:cs="Arial"/>
          <w:color w:val="auto"/>
          <w:sz w:val="24"/>
          <w:szCs w:val="24"/>
        </w:rPr>
        <w:t>.</w:t>
      </w:r>
      <w:r w:rsidR="00AD6A6C" w:rsidRPr="00F47350">
        <w:rPr>
          <w:rStyle w:val="FootnoteReference"/>
          <w:rFonts w:ascii="Arial" w:hAnsi="Arial" w:cs="Arial"/>
          <w:color w:val="auto"/>
          <w:sz w:val="24"/>
          <w:szCs w:val="24"/>
        </w:rPr>
        <w:footnoteReference w:id="75"/>
      </w:r>
      <w:r w:rsidR="00AD6A6C" w:rsidRPr="00F47350">
        <w:rPr>
          <w:rFonts w:ascii="Arial" w:hAnsi="Arial" w:cs="Arial"/>
          <w:color w:val="auto"/>
          <w:sz w:val="24"/>
          <w:szCs w:val="24"/>
        </w:rPr>
        <w:t xml:space="preserve"> </w:t>
      </w:r>
      <w:r w:rsidR="00BF6A69" w:rsidRPr="00F47350">
        <w:rPr>
          <w:rFonts w:ascii="Arial" w:hAnsi="Arial" w:cs="Arial"/>
          <w:color w:val="auto"/>
          <w:sz w:val="24"/>
          <w:szCs w:val="24"/>
        </w:rPr>
        <w:t xml:space="preserve"> Though Bennett maintains that this </w:t>
      </w:r>
      <w:r w:rsidR="00AD6A6C" w:rsidRPr="00F47350">
        <w:rPr>
          <w:rFonts w:ascii="Arial" w:hAnsi="Arial" w:cs="Arial"/>
          <w:color w:val="auto"/>
          <w:sz w:val="24"/>
          <w:szCs w:val="24"/>
        </w:rPr>
        <w:t>may have been negated somewhat by the courts’ flexibility in interpreting the equitable action for breach of confidence and in how they assess breaches of privacy, and the fact that it is considered on a case-by-case basis.</w:t>
      </w:r>
      <w:r w:rsidR="00AD6A6C" w:rsidRPr="00F47350">
        <w:rPr>
          <w:rStyle w:val="FootnoteReference"/>
          <w:rFonts w:ascii="Arial" w:hAnsi="Arial" w:cs="Arial"/>
          <w:color w:val="auto"/>
          <w:sz w:val="24"/>
          <w:szCs w:val="24"/>
        </w:rPr>
        <w:footnoteReference w:id="76"/>
      </w:r>
      <w:r w:rsidR="00AD6A6C" w:rsidRPr="00F47350">
        <w:rPr>
          <w:rFonts w:ascii="Arial" w:hAnsi="Arial" w:cs="Arial"/>
          <w:color w:val="auto"/>
          <w:sz w:val="24"/>
          <w:szCs w:val="24"/>
        </w:rPr>
        <w:t xml:space="preserve"> However, the flexible nature of privacy in English common law has meant that a person’s privacy right does not sit comfortably with press </w:t>
      </w:r>
      <w:r w:rsidR="00AD6A6C" w:rsidRPr="00F47350">
        <w:rPr>
          <w:rFonts w:ascii="Arial" w:hAnsi="Arial" w:cs="Arial"/>
          <w:color w:val="auto"/>
          <w:sz w:val="24"/>
          <w:szCs w:val="24"/>
        </w:rPr>
        <w:lastRenderedPageBreak/>
        <w:t xml:space="preserve">freedom, particularly when the opposing rights of confidential information and freedom of expression coincide (see: </w:t>
      </w:r>
      <w:r w:rsidR="00AD6A6C" w:rsidRPr="00F47350">
        <w:rPr>
          <w:rStyle w:val="casebolditalic"/>
          <w:rFonts w:ascii="Arial" w:hAnsi="Arial" w:cs="Arial"/>
          <w:color w:val="auto"/>
          <w:sz w:val="24"/>
          <w:szCs w:val="24"/>
        </w:rPr>
        <w:t>Spencer v UK</w:t>
      </w:r>
      <w:r w:rsidR="00AD6A6C" w:rsidRPr="00F47350">
        <w:rPr>
          <w:rFonts w:ascii="Arial" w:hAnsi="Arial" w:cs="Arial"/>
          <w:color w:val="auto"/>
          <w:sz w:val="24"/>
          <w:szCs w:val="24"/>
        </w:rPr>
        <w:t xml:space="preserve"> </w:t>
      </w:r>
      <w:r w:rsidR="00AD6A6C" w:rsidRPr="00F47350">
        <w:rPr>
          <w:rStyle w:val="caseroman"/>
          <w:rFonts w:ascii="Arial" w:hAnsi="Arial" w:cs="Arial"/>
          <w:color w:val="auto"/>
          <w:sz w:val="24"/>
          <w:szCs w:val="24"/>
        </w:rPr>
        <w:t>(1998)</w:t>
      </w:r>
      <w:r w:rsidR="00AD6A6C" w:rsidRPr="00F47350">
        <w:rPr>
          <w:rStyle w:val="FootnoteReference"/>
          <w:rFonts w:ascii="Arial" w:hAnsi="Arial" w:cs="Arial"/>
          <w:color w:val="auto"/>
          <w:sz w:val="24"/>
          <w:szCs w:val="24"/>
        </w:rPr>
        <w:footnoteReference w:id="77"/>
      </w:r>
      <w:r w:rsidR="00AD6A6C" w:rsidRPr="00F47350">
        <w:rPr>
          <w:rFonts w:ascii="Arial" w:hAnsi="Arial" w:cs="Arial"/>
          <w:color w:val="auto"/>
          <w:sz w:val="24"/>
          <w:szCs w:val="24"/>
        </w:rPr>
        <w:t>).</w:t>
      </w:r>
    </w:p>
    <w:p w14:paraId="52D5708B" w14:textId="77777777" w:rsidR="00C7250B" w:rsidRPr="00F47350" w:rsidRDefault="00C7250B" w:rsidP="00286985">
      <w:pPr>
        <w:pStyle w:val="txt"/>
        <w:jc w:val="left"/>
        <w:rPr>
          <w:rFonts w:ascii="Arial" w:hAnsi="Arial" w:cs="Arial"/>
          <w:color w:val="auto"/>
          <w:sz w:val="24"/>
          <w:szCs w:val="24"/>
          <w:lang w:eastAsia="en-GB"/>
        </w:rPr>
      </w:pPr>
    </w:p>
    <w:p w14:paraId="77AA0B81" w14:textId="566A886A" w:rsidR="005C27F8" w:rsidRPr="00F47350" w:rsidRDefault="00B51C06" w:rsidP="005C27F8">
      <w:pPr>
        <w:pStyle w:val="txt1"/>
        <w:jc w:val="left"/>
        <w:rPr>
          <w:rFonts w:ascii="Arial" w:hAnsi="Arial" w:cs="Arial"/>
          <w:sz w:val="24"/>
          <w:szCs w:val="24"/>
        </w:rPr>
      </w:pPr>
      <w:r w:rsidRPr="00F47350">
        <w:rPr>
          <w:rFonts w:ascii="Arial" w:hAnsi="Arial" w:cs="Arial"/>
          <w:sz w:val="24"/>
          <w:szCs w:val="24"/>
        </w:rPr>
        <w:tab/>
      </w:r>
      <w:r w:rsidR="005C27F8" w:rsidRPr="00F47350">
        <w:rPr>
          <w:rFonts w:ascii="Arial" w:hAnsi="Arial" w:cs="Arial"/>
          <w:sz w:val="24"/>
          <w:szCs w:val="24"/>
        </w:rPr>
        <w:t xml:space="preserve">If not in statute, how can the term ‘public interest’ be defined? The </w:t>
      </w:r>
      <w:r w:rsidR="005C27F8" w:rsidRPr="00F47350">
        <w:rPr>
          <w:rFonts w:ascii="Arial" w:hAnsi="Arial" w:cs="Arial"/>
          <w:i/>
          <w:sz w:val="24"/>
          <w:szCs w:val="24"/>
        </w:rPr>
        <w:t>Independent Press Standards Organisation</w:t>
      </w:r>
      <w:r w:rsidR="005C27F8" w:rsidRPr="00F47350">
        <w:rPr>
          <w:rFonts w:ascii="Arial" w:hAnsi="Arial" w:cs="Arial"/>
          <w:sz w:val="24"/>
          <w:szCs w:val="24"/>
        </w:rPr>
        <w:t xml:space="preserve"> (IPSO)</w:t>
      </w:r>
      <w:r w:rsidR="005C27F8" w:rsidRPr="00F47350">
        <w:rPr>
          <w:rStyle w:val="FootnoteReference"/>
          <w:rFonts w:ascii="Arial" w:hAnsi="Arial" w:cs="Arial"/>
          <w:sz w:val="24"/>
          <w:szCs w:val="24"/>
        </w:rPr>
        <w:footnoteReference w:id="78"/>
      </w:r>
      <w:r w:rsidR="005C27F8" w:rsidRPr="00F47350">
        <w:rPr>
          <w:rFonts w:ascii="Arial" w:hAnsi="Arial" w:cs="Arial"/>
          <w:sz w:val="24"/>
          <w:szCs w:val="24"/>
        </w:rPr>
        <w:t xml:space="preserve"> definition probably comes closest to defining ‘public interest’ as:</w:t>
      </w:r>
    </w:p>
    <w:p w14:paraId="0B691314" w14:textId="77777777" w:rsidR="00ED792D" w:rsidRPr="00F47350" w:rsidRDefault="00ED792D" w:rsidP="005C27F8">
      <w:pPr>
        <w:pStyle w:val="txt1"/>
        <w:jc w:val="left"/>
        <w:rPr>
          <w:rFonts w:ascii="Arial" w:hAnsi="Arial" w:cs="Arial"/>
          <w:sz w:val="24"/>
          <w:szCs w:val="24"/>
        </w:rPr>
      </w:pPr>
    </w:p>
    <w:p w14:paraId="51885617" w14:textId="77777777" w:rsidR="005C27F8" w:rsidRPr="00F47350" w:rsidRDefault="005C27F8" w:rsidP="00ED792D">
      <w:pPr>
        <w:spacing w:after="120"/>
        <w:rPr>
          <w:rFonts w:ascii="Arial" w:hAnsi="Arial" w:cs="Arial"/>
        </w:rPr>
      </w:pPr>
      <w:r w:rsidRPr="00F47350">
        <w:rPr>
          <w:rFonts w:ascii="Arial" w:hAnsi="Arial" w:cs="Arial"/>
        </w:rPr>
        <w:t>1. The public interest includes, but is not confined to:</w:t>
      </w:r>
    </w:p>
    <w:p w14:paraId="765B7E81" w14:textId="77777777" w:rsidR="005C27F8" w:rsidRPr="00F47350" w:rsidRDefault="005C27F8" w:rsidP="00ED792D">
      <w:pPr>
        <w:spacing w:after="120"/>
        <w:ind w:left="709"/>
        <w:rPr>
          <w:rFonts w:ascii="Arial" w:hAnsi="Arial" w:cs="Arial"/>
        </w:rPr>
      </w:pPr>
      <w:r w:rsidRPr="00F47350">
        <w:rPr>
          <w:rFonts w:ascii="Arial" w:hAnsi="Arial" w:cs="Arial"/>
        </w:rPr>
        <w:tab/>
      </w:r>
      <w:proofErr w:type="spellStart"/>
      <w:proofErr w:type="gramStart"/>
      <w:r w:rsidRPr="00F47350">
        <w:rPr>
          <w:rFonts w:ascii="Arial" w:hAnsi="Arial" w:cs="Arial"/>
        </w:rPr>
        <w:t>i</w:t>
      </w:r>
      <w:proofErr w:type="spellEnd"/>
      <w:r w:rsidRPr="00F47350">
        <w:rPr>
          <w:rFonts w:ascii="Arial" w:hAnsi="Arial" w:cs="Arial"/>
        </w:rPr>
        <w:t>)  Detecting</w:t>
      </w:r>
      <w:proofErr w:type="gramEnd"/>
      <w:r w:rsidRPr="00F47350">
        <w:rPr>
          <w:rFonts w:ascii="Arial" w:hAnsi="Arial" w:cs="Arial"/>
        </w:rPr>
        <w:t xml:space="preserve"> or exposing crime or serious impropriety. </w:t>
      </w:r>
    </w:p>
    <w:p w14:paraId="2F110603" w14:textId="77777777" w:rsidR="005C27F8" w:rsidRPr="00F47350" w:rsidRDefault="005C27F8" w:rsidP="00ED792D">
      <w:pPr>
        <w:spacing w:after="120"/>
        <w:ind w:left="709"/>
        <w:rPr>
          <w:rFonts w:ascii="Arial" w:hAnsi="Arial" w:cs="Arial"/>
        </w:rPr>
      </w:pPr>
      <w:r w:rsidRPr="00F47350">
        <w:rPr>
          <w:rFonts w:ascii="Arial" w:hAnsi="Arial" w:cs="Arial"/>
        </w:rPr>
        <w:tab/>
        <w:t>ii</w:t>
      </w:r>
      <w:proofErr w:type="gramStart"/>
      <w:r w:rsidRPr="00F47350">
        <w:rPr>
          <w:rFonts w:ascii="Arial" w:hAnsi="Arial" w:cs="Arial"/>
        </w:rPr>
        <w:t>)  Protecting</w:t>
      </w:r>
      <w:proofErr w:type="gramEnd"/>
      <w:r w:rsidRPr="00F47350">
        <w:rPr>
          <w:rFonts w:ascii="Arial" w:hAnsi="Arial" w:cs="Arial"/>
        </w:rPr>
        <w:t xml:space="preserve"> public health and safety. </w:t>
      </w:r>
    </w:p>
    <w:p w14:paraId="3B207157" w14:textId="77777777" w:rsidR="005C27F8" w:rsidRPr="00F47350" w:rsidRDefault="005C27F8" w:rsidP="00ED792D">
      <w:pPr>
        <w:spacing w:after="120"/>
        <w:ind w:left="709"/>
        <w:rPr>
          <w:rFonts w:ascii="Arial" w:hAnsi="Arial" w:cs="Arial"/>
        </w:rPr>
      </w:pPr>
      <w:r w:rsidRPr="00F47350">
        <w:rPr>
          <w:rFonts w:ascii="Arial" w:hAnsi="Arial" w:cs="Arial"/>
        </w:rPr>
        <w:t>iii</w:t>
      </w:r>
      <w:proofErr w:type="gramStart"/>
      <w:r w:rsidRPr="00F47350">
        <w:rPr>
          <w:rFonts w:ascii="Arial" w:hAnsi="Arial" w:cs="Arial"/>
        </w:rPr>
        <w:t>)  Preventing</w:t>
      </w:r>
      <w:proofErr w:type="gramEnd"/>
      <w:r w:rsidRPr="00F47350">
        <w:rPr>
          <w:rFonts w:ascii="Arial" w:hAnsi="Arial" w:cs="Arial"/>
        </w:rPr>
        <w:t xml:space="preserve"> the public from being misled by an action or statement of an individual or organisation. </w:t>
      </w:r>
    </w:p>
    <w:p w14:paraId="66A8DEAF" w14:textId="77777777" w:rsidR="005C27F8" w:rsidRPr="00F47350" w:rsidRDefault="005C27F8" w:rsidP="00ED792D">
      <w:pPr>
        <w:numPr>
          <w:ilvl w:val="0"/>
          <w:numId w:val="26"/>
        </w:numPr>
        <w:spacing w:after="120"/>
        <w:ind w:left="714" w:hanging="357"/>
        <w:rPr>
          <w:rFonts w:ascii="Arial" w:hAnsi="Arial" w:cs="Arial"/>
        </w:rPr>
      </w:pPr>
      <w:r w:rsidRPr="00F47350">
        <w:rPr>
          <w:rFonts w:ascii="Arial" w:hAnsi="Arial" w:cs="Arial"/>
        </w:rPr>
        <w:t xml:space="preserve">There is a public interest in freedom of expression itself. </w:t>
      </w:r>
    </w:p>
    <w:p w14:paraId="7773D5BC" w14:textId="77777777" w:rsidR="005C27F8" w:rsidRPr="00F47350" w:rsidRDefault="005C27F8" w:rsidP="00ED792D">
      <w:pPr>
        <w:numPr>
          <w:ilvl w:val="0"/>
          <w:numId w:val="26"/>
        </w:numPr>
        <w:spacing w:after="120"/>
        <w:ind w:left="714" w:hanging="357"/>
        <w:rPr>
          <w:rFonts w:ascii="Arial" w:hAnsi="Arial" w:cs="Arial"/>
        </w:rPr>
      </w:pPr>
      <w:r w:rsidRPr="00F47350">
        <w:rPr>
          <w:rFonts w:ascii="Arial" w:hAnsi="Arial" w:cs="Arial"/>
        </w:rPr>
        <w:t xml:space="preserve">Whenever the public interest is invoked, the Regulator will require editors to demonstrate fully that they reasonably believed that publication, or journalistic activity undertaken with a view to publication, would be in the public interest and how, and with whom, that was established at the time. </w:t>
      </w:r>
    </w:p>
    <w:p w14:paraId="31DB784C" w14:textId="77777777" w:rsidR="005C27F8" w:rsidRPr="00F47350" w:rsidRDefault="005C27F8" w:rsidP="00ED792D">
      <w:pPr>
        <w:numPr>
          <w:ilvl w:val="0"/>
          <w:numId w:val="26"/>
        </w:numPr>
        <w:spacing w:after="120"/>
        <w:ind w:left="714" w:hanging="357"/>
        <w:rPr>
          <w:rFonts w:ascii="Arial" w:hAnsi="Arial" w:cs="Arial"/>
        </w:rPr>
      </w:pPr>
      <w:r w:rsidRPr="00F47350">
        <w:rPr>
          <w:rFonts w:ascii="Arial" w:hAnsi="Arial" w:cs="Arial"/>
        </w:rPr>
        <w:t xml:space="preserve">The Regulator will consider the extent to which material is already in the public domain, or will become so. </w:t>
      </w:r>
    </w:p>
    <w:p w14:paraId="4BA2BDC5" w14:textId="77777777" w:rsidR="005C27F8" w:rsidRPr="00F47350" w:rsidRDefault="005C27F8" w:rsidP="00ED792D">
      <w:pPr>
        <w:numPr>
          <w:ilvl w:val="0"/>
          <w:numId w:val="26"/>
        </w:numPr>
        <w:spacing w:after="120"/>
        <w:ind w:left="714" w:hanging="357"/>
        <w:rPr>
          <w:rFonts w:ascii="Arial" w:hAnsi="Arial" w:cs="Arial"/>
        </w:rPr>
      </w:pPr>
      <w:r w:rsidRPr="00F47350">
        <w:rPr>
          <w:rFonts w:ascii="Arial" w:hAnsi="Arial" w:cs="Arial"/>
        </w:rPr>
        <w:t>In cases involving children under 16, editors must demonstrate an exceptional public interest to over-ride the normally paramount interest of the child.</w:t>
      </w:r>
      <w:r w:rsidRPr="00F47350">
        <w:rPr>
          <w:rStyle w:val="FootnoteReference"/>
          <w:rFonts w:ascii="Arial" w:hAnsi="Arial" w:cs="Arial"/>
        </w:rPr>
        <w:footnoteReference w:id="79"/>
      </w:r>
    </w:p>
    <w:p w14:paraId="512655B7" w14:textId="77777777" w:rsidR="005C27F8" w:rsidRPr="00F47350" w:rsidRDefault="005C27F8" w:rsidP="005C27F8">
      <w:pPr>
        <w:pStyle w:val="txt"/>
        <w:jc w:val="left"/>
        <w:rPr>
          <w:rFonts w:ascii="Arial" w:hAnsi="Arial" w:cs="Arial"/>
          <w:sz w:val="24"/>
          <w:szCs w:val="24"/>
        </w:rPr>
      </w:pPr>
      <w:r w:rsidRPr="00F47350">
        <w:rPr>
          <w:rFonts w:ascii="Arial" w:hAnsi="Arial" w:cs="Arial"/>
          <w:sz w:val="24"/>
          <w:szCs w:val="24"/>
        </w:rPr>
        <w:t>The definition is deliberately loose, in order to allow the IPSO adjudicator to judge each complaint fully on its merits.</w:t>
      </w:r>
    </w:p>
    <w:p w14:paraId="34DA36E8" w14:textId="46E47681" w:rsidR="00B51246" w:rsidRPr="00F47350" w:rsidRDefault="001F7F12" w:rsidP="001F7F12">
      <w:pPr>
        <w:pStyle w:val="txt"/>
        <w:jc w:val="left"/>
        <w:rPr>
          <w:rFonts w:ascii="Arial" w:hAnsi="Arial" w:cs="Arial"/>
          <w:color w:val="auto"/>
          <w:sz w:val="24"/>
          <w:szCs w:val="24"/>
        </w:rPr>
      </w:pPr>
      <w:r w:rsidRPr="00F47350">
        <w:rPr>
          <w:rFonts w:ascii="Arial" w:hAnsi="Arial" w:cs="Arial"/>
          <w:b/>
          <w:color w:val="0000FF"/>
          <w:sz w:val="24"/>
          <w:szCs w:val="24"/>
        </w:rPr>
        <w:t>See Chapter 6.4</w:t>
      </w:r>
    </w:p>
    <w:p w14:paraId="0E04C5A7" w14:textId="77777777" w:rsidR="00ED792D" w:rsidRPr="00F47350" w:rsidRDefault="00ED792D" w:rsidP="00ED792D">
      <w:pPr>
        <w:pStyle w:val="h2"/>
        <w:rPr>
          <w:rFonts w:ascii="Arial" w:hAnsi="Arial" w:cs="Arial"/>
          <w:color w:val="0000FF"/>
        </w:rPr>
      </w:pPr>
      <w:r w:rsidRPr="00F47350">
        <w:rPr>
          <w:rFonts w:ascii="Arial" w:hAnsi="Arial" w:cs="Arial"/>
          <w:color w:val="0000FF"/>
        </w:rPr>
        <w:t>1.4.1 Privacy in public and private places</w:t>
      </w:r>
    </w:p>
    <w:p w14:paraId="5404D286" w14:textId="53D3AA92" w:rsidR="003D0438" w:rsidRPr="00F47350" w:rsidRDefault="0035106D" w:rsidP="003D0438">
      <w:pPr>
        <w:pStyle w:val="txt"/>
        <w:jc w:val="left"/>
        <w:rPr>
          <w:rFonts w:ascii="Arial" w:hAnsi="Arial" w:cs="Arial"/>
          <w:sz w:val="24"/>
          <w:szCs w:val="24"/>
        </w:rPr>
      </w:pPr>
      <w:r w:rsidRPr="00F47350">
        <w:rPr>
          <w:rFonts w:ascii="Arial" w:hAnsi="Arial" w:cs="Arial"/>
          <w:sz w:val="24"/>
          <w:szCs w:val="24"/>
        </w:rPr>
        <w:lastRenderedPageBreak/>
        <w:t xml:space="preserve">The first </w:t>
      </w:r>
      <w:r w:rsidR="00FE438D" w:rsidRPr="00F47350">
        <w:rPr>
          <w:rFonts w:ascii="Arial" w:hAnsi="Arial" w:cs="Arial"/>
          <w:sz w:val="24"/>
          <w:szCs w:val="24"/>
        </w:rPr>
        <w:t xml:space="preserve">‘red carpet’ </w:t>
      </w:r>
      <w:proofErr w:type="gramStart"/>
      <w:r w:rsidRPr="00F47350">
        <w:rPr>
          <w:rFonts w:ascii="Arial" w:hAnsi="Arial" w:cs="Arial"/>
          <w:sz w:val="24"/>
          <w:szCs w:val="24"/>
        </w:rPr>
        <w:t>case which tested the notion of privacy under Art 8 ECHR in the English courts</w:t>
      </w:r>
      <w:proofErr w:type="gramEnd"/>
      <w:r w:rsidRPr="00F47350">
        <w:rPr>
          <w:rFonts w:ascii="Arial" w:hAnsi="Arial" w:cs="Arial"/>
          <w:sz w:val="24"/>
          <w:szCs w:val="24"/>
        </w:rPr>
        <w:t xml:space="preserve"> was that of </w:t>
      </w:r>
      <w:r w:rsidRPr="00F47350">
        <w:rPr>
          <w:rStyle w:val="casebolditalic"/>
          <w:rFonts w:ascii="Arial" w:hAnsi="Arial" w:cs="Arial"/>
          <w:sz w:val="24"/>
          <w:szCs w:val="24"/>
        </w:rPr>
        <w:t>Douglas v Hello!</w:t>
      </w:r>
      <w:r w:rsidRPr="00F47350">
        <w:rPr>
          <w:rFonts w:ascii="Arial" w:hAnsi="Arial" w:cs="Arial"/>
          <w:sz w:val="24"/>
          <w:szCs w:val="24"/>
        </w:rPr>
        <w:t xml:space="preserve"> </w:t>
      </w:r>
      <w:r w:rsidRPr="00F47350">
        <w:rPr>
          <w:rStyle w:val="casebolditalic"/>
          <w:rFonts w:ascii="Arial" w:hAnsi="Arial" w:cs="Arial"/>
          <w:sz w:val="24"/>
          <w:szCs w:val="24"/>
        </w:rPr>
        <w:t>Ltd</w:t>
      </w:r>
      <w:r w:rsidR="00753496" w:rsidRPr="00F47350">
        <w:rPr>
          <w:rStyle w:val="casebolditalic"/>
          <w:rFonts w:ascii="Arial" w:hAnsi="Arial" w:cs="Arial"/>
          <w:sz w:val="24"/>
          <w:szCs w:val="24"/>
        </w:rPr>
        <w:t>.</w:t>
      </w:r>
      <w:r w:rsidR="00753496" w:rsidRPr="00F47350">
        <w:rPr>
          <w:rStyle w:val="FootnoteReference"/>
          <w:rFonts w:ascii="Arial" w:hAnsi="Arial" w:cs="Arial"/>
          <w:bCs/>
          <w:iCs/>
          <w:sz w:val="24"/>
          <w:szCs w:val="24"/>
        </w:rPr>
        <w:footnoteReference w:id="80"/>
      </w:r>
      <w:r w:rsidR="00753496" w:rsidRPr="00F47350">
        <w:rPr>
          <w:rStyle w:val="casebolditalic"/>
          <w:rFonts w:ascii="Arial" w:hAnsi="Arial" w:cs="Arial"/>
          <w:sz w:val="24"/>
          <w:szCs w:val="24"/>
        </w:rPr>
        <w:t xml:space="preserve"> </w:t>
      </w:r>
      <w:r w:rsidR="00753496" w:rsidRPr="00F47350">
        <w:rPr>
          <w:rFonts w:ascii="Arial" w:hAnsi="Arial" w:cs="Arial"/>
          <w:sz w:val="24"/>
          <w:szCs w:val="24"/>
          <w:lang w:eastAsia="en-GB"/>
        </w:rPr>
        <w:t>What mattered in this ca</w:t>
      </w:r>
      <w:r w:rsidR="003E0D8C" w:rsidRPr="00F47350">
        <w:rPr>
          <w:rFonts w:ascii="Arial" w:hAnsi="Arial" w:cs="Arial"/>
          <w:sz w:val="24"/>
          <w:szCs w:val="24"/>
          <w:lang w:eastAsia="en-GB"/>
        </w:rPr>
        <w:t xml:space="preserve">se was the question whether the celebrity </w:t>
      </w:r>
      <w:r w:rsidR="00ED792D" w:rsidRPr="00F47350">
        <w:rPr>
          <w:rFonts w:ascii="Arial" w:hAnsi="Arial" w:cs="Arial"/>
          <w:sz w:val="24"/>
          <w:szCs w:val="24"/>
          <w:lang w:eastAsia="en-GB"/>
        </w:rPr>
        <w:t xml:space="preserve">couple Catherine Zeta-Jones and Michael Douglas </w:t>
      </w:r>
      <w:r w:rsidR="00A40215" w:rsidRPr="00F47350">
        <w:rPr>
          <w:rFonts w:ascii="Arial" w:hAnsi="Arial" w:cs="Arial"/>
          <w:sz w:val="24"/>
          <w:szCs w:val="24"/>
          <w:lang w:eastAsia="en-GB"/>
        </w:rPr>
        <w:t xml:space="preserve">(‘the </w:t>
      </w:r>
      <w:r w:rsidR="00753496" w:rsidRPr="00F47350">
        <w:rPr>
          <w:rFonts w:ascii="Arial" w:hAnsi="Arial" w:cs="Arial"/>
          <w:sz w:val="24"/>
          <w:szCs w:val="24"/>
          <w:lang w:eastAsia="en-GB"/>
        </w:rPr>
        <w:t>D</w:t>
      </w:r>
      <w:r w:rsidR="003D0438" w:rsidRPr="00F47350">
        <w:rPr>
          <w:rFonts w:ascii="Arial" w:hAnsi="Arial" w:cs="Arial"/>
          <w:sz w:val="24"/>
          <w:szCs w:val="24"/>
          <w:lang w:eastAsia="en-GB"/>
        </w:rPr>
        <w:t>ouglas</w:t>
      </w:r>
      <w:r w:rsidR="00A40215" w:rsidRPr="00F47350">
        <w:rPr>
          <w:rFonts w:ascii="Arial" w:hAnsi="Arial" w:cs="Arial"/>
          <w:sz w:val="24"/>
          <w:szCs w:val="24"/>
          <w:lang w:eastAsia="en-GB"/>
        </w:rPr>
        <w:t>s</w:t>
      </w:r>
      <w:r w:rsidR="003D0438" w:rsidRPr="00F47350">
        <w:rPr>
          <w:rFonts w:ascii="Arial" w:hAnsi="Arial" w:cs="Arial"/>
          <w:sz w:val="24"/>
          <w:szCs w:val="24"/>
          <w:lang w:eastAsia="en-GB"/>
        </w:rPr>
        <w:t>es</w:t>
      </w:r>
      <w:r w:rsidR="00A40215" w:rsidRPr="00F47350">
        <w:rPr>
          <w:rFonts w:ascii="Arial" w:hAnsi="Arial" w:cs="Arial"/>
          <w:sz w:val="24"/>
          <w:szCs w:val="24"/>
          <w:lang w:eastAsia="en-GB"/>
        </w:rPr>
        <w:t>’) had a reasonable</w:t>
      </w:r>
      <w:r w:rsidR="00AC2501" w:rsidRPr="00F47350">
        <w:rPr>
          <w:rFonts w:ascii="Arial" w:hAnsi="Arial" w:cs="Arial"/>
          <w:sz w:val="24"/>
          <w:szCs w:val="24"/>
          <w:lang w:eastAsia="en-GB"/>
        </w:rPr>
        <w:t xml:space="preserve"> expectation of privacy at their wedding at the Plaza Hotel in New York </w:t>
      </w:r>
      <w:r w:rsidR="0031733F" w:rsidRPr="00F47350">
        <w:rPr>
          <w:rFonts w:ascii="Arial" w:hAnsi="Arial" w:cs="Arial"/>
          <w:sz w:val="24"/>
          <w:szCs w:val="24"/>
          <w:lang w:eastAsia="en-GB"/>
        </w:rPr>
        <w:t>in November 2000</w:t>
      </w:r>
      <w:r w:rsidR="00A40215" w:rsidRPr="00F47350">
        <w:rPr>
          <w:rFonts w:ascii="Arial" w:hAnsi="Arial" w:cs="Arial"/>
          <w:sz w:val="24"/>
          <w:szCs w:val="24"/>
          <w:lang w:eastAsia="en-GB"/>
        </w:rPr>
        <w:t>? And would this notion of privacy include</w:t>
      </w:r>
      <w:r w:rsidR="00AC2501" w:rsidRPr="00F47350">
        <w:rPr>
          <w:rFonts w:ascii="Arial" w:hAnsi="Arial" w:cs="Arial"/>
          <w:sz w:val="24"/>
          <w:szCs w:val="24"/>
          <w:lang w:eastAsia="en-GB"/>
        </w:rPr>
        <w:t xml:space="preserve"> the exclusivity of their wedding </w:t>
      </w:r>
      <w:proofErr w:type="gramStart"/>
      <w:r w:rsidR="00AC2501" w:rsidRPr="00F47350">
        <w:rPr>
          <w:rFonts w:ascii="Arial" w:hAnsi="Arial" w:cs="Arial"/>
          <w:sz w:val="24"/>
          <w:szCs w:val="24"/>
          <w:lang w:eastAsia="en-GB"/>
        </w:rPr>
        <w:t>photographs which</w:t>
      </w:r>
      <w:proofErr w:type="gramEnd"/>
      <w:r w:rsidR="00AC2501" w:rsidRPr="00F47350">
        <w:rPr>
          <w:rFonts w:ascii="Arial" w:hAnsi="Arial" w:cs="Arial"/>
          <w:sz w:val="24"/>
          <w:szCs w:val="24"/>
          <w:lang w:eastAsia="en-GB"/>
        </w:rPr>
        <w:t xml:space="preserve"> they had sold for £1million to </w:t>
      </w:r>
      <w:r w:rsidR="007740E5" w:rsidRPr="00F47350">
        <w:rPr>
          <w:rFonts w:ascii="Arial" w:hAnsi="Arial" w:cs="Arial"/>
          <w:i/>
          <w:sz w:val="24"/>
          <w:szCs w:val="24"/>
          <w:lang w:eastAsia="en-GB"/>
        </w:rPr>
        <w:t>OK</w:t>
      </w:r>
      <w:r w:rsidR="00AC2501" w:rsidRPr="00F47350">
        <w:rPr>
          <w:rFonts w:ascii="Arial" w:hAnsi="Arial" w:cs="Arial"/>
          <w:i/>
          <w:sz w:val="24"/>
          <w:szCs w:val="24"/>
          <w:lang w:eastAsia="en-GB"/>
        </w:rPr>
        <w:t xml:space="preserve"> </w:t>
      </w:r>
      <w:r w:rsidR="007740E5" w:rsidRPr="00F47350">
        <w:rPr>
          <w:rFonts w:ascii="Arial" w:hAnsi="Arial" w:cs="Arial"/>
          <w:sz w:val="24"/>
          <w:szCs w:val="24"/>
          <w:lang w:eastAsia="en-GB"/>
        </w:rPr>
        <w:t>m</w:t>
      </w:r>
      <w:r w:rsidR="00AC2501" w:rsidRPr="00F47350">
        <w:rPr>
          <w:rFonts w:ascii="Arial" w:hAnsi="Arial" w:cs="Arial"/>
          <w:sz w:val="24"/>
          <w:szCs w:val="24"/>
          <w:lang w:eastAsia="en-GB"/>
        </w:rPr>
        <w:t>agazine</w:t>
      </w:r>
      <w:r w:rsidR="00A40215" w:rsidRPr="00F47350">
        <w:rPr>
          <w:rFonts w:ascii="Arial" w:hAnsi="Arial" w:cs="Arial"/>
          <w:sz w:val="24"/>
          <w:szCs w:val="24"/>
          <w:lang w:eastAsia="en-GB"/>
        </w:rPr>
        <w:t xml:space="preserve">? </w:t>
      </w:r>
      <w:r w:rsidR="00AC2501" w:rsidRPr="00F47350">
        <w:rPr>
          <w:rFonts w:ascii="Arial" w:hAnsi="Arial" w:cs="Arial"/>
          <w:sz w:val="24"/>
          <w:szCs w:val="24"/>
          <w:lang w:eastAsia="en-GB"/>
        </w:rPr>
        <w:t xml:space="preserve">Whilst the couple later </w:t>
      </w:r>
      <w:r w:rsidR="00753496" w:rsidRPr="00F47350">
        <w:rPr>
          <w:rFonts w:ascii="Arial" w:hAnsi="Arial" w:cs="Arial"/>
          <w:sz w:val="24"/>
          <w:szCs w:val="24"/>
          <w:lang w:eastAsia="en-GB"/>
        </w:rPr>
        <w:t>recovered damages</w:t>
      </w:r>
      <w:r w:rsidR="00AC2501" w:rsidRPr="00F47350">
        <w:rPr>
          <w:rFonts w:ascii="Arial" w:hAnsi="Arial" w:cs="Arial"/>
          <w:sz w:val="24"/>
          <w:szCs w:val="24"/>
          <w:lang w:eastAsia="en-GB"/>
        </w:rPr>
        <w:t xml:space="preserve"> against </w:t>
      </w:r>
      <w:r w:rsidR="00AC2501" w:rsidRPr="00F47350">
        <w:rPr>
          <w:rFonts w:ascii="Arial" w:hAnsi="Arial" w:cs="Arial"/>
          <w:i/>
          <w:sz w:val="24"/>
          <w:szCs w:val="24"/>
          <w:lang w:eastAsia="en-GB"/>
        </w:rPr>
        <w:t>Hello!</w:t>
      </w:r>
      <w:r w:rsidR="00D11F19" w:rsidRPr="00F47350">
        <w:rPr>
          <w:rFonts w:ascii="Arial" w:hAnsi="Arial" w:cs="Arial"/>
          <w:sz w:val="24"/>
          <w:szCs w:val="24"/>
          <w:lang w:eastAsia="en-GB"/>
        </w:rPr>
        <w:t xml:space="preserve"> </w:t>
      </w:r>
      <w:proofErr w:type="gramStart"/>
      <w:r w:rsidR="00D11F19" w:rsidRPr="00F47350">
        <w:rPr>
          <w:rFonts w:ascii="Arial" w:hAnsi="Arial" w:cs="Arial"/>
          <w:sz w:val="24"/>
          <w:szCs w:val="24"/>
          <w:lang w:eastAsia="en-GB"/>
        </w:rPr>
        <w:t>m</w:t>
      </w:r>
      <w:r w:rsidR="00AC2501" w:rsidRPr="00F47350">
        <w:rPr>
          <w:rFonts w:ascii="Arial" w:hAnsi="Arial" w:cs="Arial"/>
          <w:sz w:val="24"/>
          <w:szCs w:val="24"/>
          <w:lang w:eastAsia="en-GB"/>
        </w:rPr>
        <w:t>agazine</w:t>
      </w:r>
      <w:proofErr w:type="gramEnd"/>
      <w:r w:rsidR="00AC2501" w:rsidRPr="00F47350">
        <w:rPr>
          <w:rFonts w:ascii="Arial" w:hAnsi="Arial" w:cs="Arial"/>
          <w:sz w:val="24"/>
          <w:szCs w:val="24"/>
          <w:lang w:eastAsia="en-GB"/>
        </w:rPr>
        <w:t xml:space="preserve"> in the Chancery Division of the High Court</w:t>
      </w:r>
      <w:r w:rsidR="00D11F19" w:rsidRPr="00F47350">
        <w:rPr>
          <w:rStyle w:val="FootnoteReference"/>
          <w:rFonts w:ascii="Arial" w:hAnsi="Arial" w:cs="Arial"/>
          <w:sz w:val="24"/>
          <w:szCs w:val="24"/>
          <w:lang w:eastAsia="en-GB"/>
        </w:rPr>
        <w:footnoteReference w:id="81"/>
      </w:r>
      <w:r w:rsidR="00AC2501" w:rsidRPr="00F47350">
        <w:rPr>
          <w:rFonts w:ascii="Arial" w:hAnsi="Arial" w:cs="Arial"/>
          <w:sz w:val="24"/>
          <w:szCs w:val="24"/>
          <w:lang w:eastAsia="en-GB"/>
        </w:rPr>
        <w:t xml:space="preserve"> – the main issue in the 2001 </w:t>
      </w:r>
      <w:r w:rsidR="00A40215" w:rsidRPr="00F47350">
        <w:rPr>
          <w:rFonts w:ascii="Arial" w:hAnsi="Arial" w:cs="Arial"/>
          <w:sz w:val="24"/>
          <w:szCs w:val="24"/>
          <w:lang w:eastAsia="en-GB"/>
        </w:rPr>
        <w:t xml:space="preserve">privacy </w:t>
      </w:r>
      <w:r w:rsidR="00AC2501" w:rsidRPr="00F47350">
        <w:rPr>
          <w:rFonts w:ascii="Arial" w:hAnsi="Arial" w:cs="Arial"/>
          <w:sz w:val="24"/>
          <w:szCs w:val="24"/>
          <w:lang w:eastAsia="en-GB"/>
        </w:rPr>
        <w:t xml:space="preserve">action was their claim </w:t>
      </w:r>
      <w:r w:rsidR="00753496" w:rsidRPr="00F47350">
        <w:rPr>
          <w:rFonts w:ascii="Arial" w:hAnsi="Arial" w:cs="Arial"/>
          <w:sz w:val="24"/>
          <w:szCs w:val="24"/>
          <w:lang w:eastAsia="en-GB"/>
        </w:rPr>
        <w:t>under Article 8</w:t>
      </w:r>
      <w:r w:rsidR="00AC2501" w:rsidRPr="00F47350">
        <w:rPr>
          <w:rFonts w:ascii="Arial" w:hAnsi="Arial" w:cs="Arial"/>
          <w:sz w:val="24"/>
          <w:szCs w:val="24"/>
          <w:lang w:eastAsia="en-GB"/>
        </w:rPr>
        <w:t xml:space="preserve"> ECHR. </w:t>
      </w:r>
      <w:r w:rsidR="003D0438" w:rsidRPr="00F47350">
        <w:rPr>
          <w:rFonts w:ascii="Arial" w:hAnsi="Arial" w:cs="Arial"/>
          <w:sz w:val="24"/>
          <w:szCs w:val="24"/>
        </w:rPr>
        <w:t xml:space="preserve">On 8 January 2000, Lord Justice </w:t>
      </w:r>
      <w:proofErr w:type="spellStart"/>
      <w:r w:rsidR="003D0438" w:rsidRPr="00F47350">
        <w:rPr>
          <w:rFonts w:ascii="Arial" w:hAnsi="Arial" w:cs="Arial"/>
          <w:sz w:val="24"/>
          <w:szCs w:val="24"/>
        </w:rPr>
        <w:t>Sedley</w:t>
      </w:r>
      <w:proofErr w:type="spellEnd"/>
      <w:r w:rsidR="003D0438" w:rsidRPr="00F47350">
        <w:rPr>
          <w:rFonts w:ascii="Arial" w:hAnsi="Arial" w:cs="Arial"/>
          <w:sz w:val="24"/>
          <w:szCs w:val="24"/>
        </w:rPr>
        <w:t xml:space="preserve"> stated:</w:t>
      </w:r>
    </w:p>
    <w:p w14:paraId="580D40FC" w14:textId="77777777" w:rsidR="003D0438" w:rsidRPr="00F47350" w:rsidRDefault="003D0438" w:rsidP="003D0438">
      <w:pPr>
        <w:pStyle w:val="extalone"/>
        <w:jc w:val="left"/>
        <w:rPr>
          <w:rStyle w:val="blue"/>
          <w:rFonts w:ascii="Arial" w:hAnsi="Arial" w:cs="Arial"/>
          <w:color w:val="auto"/>
          <w:sz w:val="24"/>
          <w:szCs w:val="24"/>
        </w:rPr>
      </w:pPr>
      <w:r w:rsidRPr="00F47350">
        <w:rPr>
          <w:rStyle w:val="blue"/>
          <w:rFonts w:ascii="Arial" w:hAnsi="Arial" w:cs="Arial"/>
          <w:color w:val="0000FF"/>
          <w:sz w:val="24"/>
          <w:szCs w:val="24"/>
        </w:rPr>
        <w:t>We have reached a point at which it can be said with confidence that the law recognises and will appropriately protect a right of personal privacy</w:t>
      </w:r>
      <w:r w:rsidRPr="00F47350">
        <w:rPr>
          <w:rStyle w:val="blue"/>
          <w:rFonts w:ascii="Arial" w:hAnsi="Arial" w:cs="Arial"/>
          <w:color w:val="auto"/>
          <w:sz w:val="24"/>
          <w:szCs w:val="24"/>
        </w:rPr>
        <w:t>.</w:t>
      </w:r>
      <w:r w:rsidRPr="00F47350">
        <w:rPr>
          <w:rStyle w:val="FootnoteReference"/>
          <w:rFonts w:ascii="Arial" w:hAnsi="Arial" w:cs="Arial"/>
          <w:color w:val="auto"/>
          <w:sz w:val="24"/>
          <w:szCs w:val="24"/>
        </w:rPr>
        <w:footnoteReference w:id="82"/>
      </w:r>
    </w:p>
    <w:p w14:paraId="06B6B479" w14:textId="6714C401" w:rsidR="0088007C" w:rsidRPr="00F47350" w:rsidRDefault="003D0438" w:rsidP="0088007C">
      <w:pPr>
        <w:pStyle w:val="txt1"/>
        <w:jc w:val="left"/>
        <w:rPr>
          <w:rFonts w:ascii="Arial" w:hAnsi="Arial" w:cs="Arial"/>
          <w:sz w:val="24"/>
          <w:szCs w:val="24"/>
        </w:rPr>
      </w:pPr>
      <w:r w:rsidRPr="00F47350">
        <w:rPr>
          <w:rFonts w:ascii="Arial" w:hAnsi="Arial" w:cs="Arial"/>
          <w:sz w:val="24"/>
          <w:szCs w:val="24"/>
        </w:rPr>
        <w:tab/>
        <w:t xml:space="preserve">The judge gave two reasons for his comment. </w:t>
      </w:r>
      <w:proofErr w:type="gramStart"/>
      <w:r w:rsidRPr="00F47350">
        <w:rPr>
          <w:rFonts w:ascii="Arial" w:hAnsi="Arial" w:cs="Arial"/>
          <w:sz w:val="24"/>
          <w:szCs w:val="24"/>
        </w:rPr>
        <w:t>First, that</w:t>
      </w:r>
      <w:proofErr w:type="gramEnd"/>
      <w:r w:rsidRPr="00F47350">
        <w:rPr>
          <w:rFonts w:ascii="Arial" w:hAnsi="Arial" w:cs="Arial"/>
          <w:sz w:val="24"/>
          <w:szCs w:val="24"/>
        </w:rPr>
        <w:t xml:space="preserve"> equity and the common law had to respond to an increasingly invasive social environment. Secondly, that such recognition was </w:t>
      </w:r>
      <w:r w:rsidR="009C4F7E" w:rsidRPr="00F47350">
        <w:rPr>
          <w:rFonts w:ascii="Arial" w:hAnsi="Arial" w:cs="Arial"/>
          <w:sz w:val="24"/>
          <w:szCs w:val="24"/>
        </w:rPr>
        <w:t xml:space="preserve">now </w:t>
      </w:r>
      <w:r w:rsidRPr="00F47350">
        <w:rPr>
          <w:rFonts w:ascii="Arial" w:hAnsi="Arial" w:cs="Arial"/>
          <w:sz w:val="24"/>
          <w:szCs w:val="24"/>
        </w:rPr>
        <w:t>required by the HRA and in particular Article 8 ECHR</w:t>
      </w:r>
      <w:r w:rsidR="009C4F7E" w:rsidRPr="00F47350">
        <w:rPr>
          <w:rFonts w:ascii="Arial" w:hAnsi="Arial" w:cs="Arial"/>
          <w:sz w:val="24"/>
          <w:szCs w:val="24"/>
        </w:rPr>
        <w:t xml:space="preserve"> (the HRA 1998 had only just come into force in October 2000)</w:t>
      </w:r>
      <w:r w:rsidRPr="00F47350">
        <w:rPr>
          <w:rFonts w:ascii="Arial" w:hAnsi="Arial" w:cs="Arial"/>
          <w:sz w:val="24"/>
          <w:szCs w:val="24"/>
        </w:rPr>
        <w:t>.</w:t>
      </w:r>
      <w:r w:rsidR="009C4F7E" w:rsidRPr="00F47350">
        <w:rPr>
          <w:rFonts w:ascii="Arial" w:hAnsi="Arial" w:cs="Arial"/>
          <w:sz w:val="24"/>
          <w:szCs w:val="24"/>
        </w:rPr>
        <w:t xml:space="preserve"> </w:t>
      </w:r>
      <w:proofErr w:type="spellStart"/>
      <w:r w:rsidRPr="00F47350">
        <w:rPr>
          <w:rFonts w:ascii="Arial" w:hAnsi="Arial" w:cs="Arial"/>
          <w:sz w:val="24"/>
          <w:szCs w:val="24"/>
        </w:rPr>
        <w:t>Sedley</w:t>
      </w:r>
      <w:proofErr w:type="spellEnd"/>
      <w:r w:rsidRPr="00F47350">
        <w:rPr>
          <w:rFonts w:ascii="Arial" w:hAnsi="Arial" w:cs="Arial"/>
          <w:sz w:val="24"/>
          <w:szCs w:val="24"/>
        </w:rPr>
        <w:t xml:space="preserve"> LJ went on to say that since </w:t>
      </w:r>
      <w:r w:rsidRPr="00F47350">
        <w:rPr>
          <w:rStyle w:val="casebolditalic"/>
          <w:rFonts w:ascii="Arial" w:hAnsi="Arial" w:cs="Arial"/>
          <w:sz w:val="24"/>
          <w:szCs w:val="24"/>
        </w:rPr>
        <w:t>Kaye v Robertson</w:t>
      </w:r>
      <w:r w:rsidRPr="00F47350">
        <w:rPr>
          <w:rFonts w:ascii="Arial" w:hAnsi="Arial" w:cs="Arial"/>
          <w:sz w:val="24"/>
          <w:szCs w:val="24"/>
        </w:rPr>
        <w:t xml:space="preserve"> had been decided, ‘the legal landscape has altered’ and that the right of privacy was grounded in the equitable doctrine of breach of confidence.</w:t>
      </w:r>
      <w:r w:rsidR="00A40215" w:rsidRPr="00F47350">
        <w:rPr>
          <w:rFonts w:ascii="Arial" w:hAnsi="Arial" w:cs="Arial"/>
          <w:sz w:val="24"/>
          <w:szCs w:val="24"/>
        </w:rPr>
        <w:t xml:space="preserve"> </w:t>
      </w:r>
      <w:r w:rsidR="0088007C" w:rsidRPr="00F47350">
        <w:rPr>
          <w:rFonts w:ascii="Arial" w:hAnsi="Arial" w:cs="Arial"/>
          <w:sz w:val="24"/>
          <w:szCs w:val="24"/>
        </w:rPr>
        <w:t>Lord Justi</w:t>
      </w:r>
      <w:r w:rsidR="00A40215" w:rsidRPr="00F47350">
        <w:rPr>
          <w:rFonts w:ascii="Arial" w:hAnsi="Arial" w:cs="Arial"/>
          <w:sz w:val="24"/>
          <w:szCs w:val="24"/>
        </w:rPr>
        <w:t xml:space="preserve">ce </w:t>
      </w:r>
      <w:proofErr w:type="spellStart"/>
      <w:r w:rsidR="00A40215" w:rsidRPr="00F47350">
        <w:rPr>
          <w:rFonts w:ascii="Arial" w:hAnsi="Arial" w:cs="Arial"/>
          <w:sz w:val="24"/>
          <w:szCs w:val="24"/>
        </w:rPr>
        <w:t>Sedley’s</w:t>
      </w:r>
      <w:proofErr w:type="spellEnd"/>
      <w:r w:rsidR="00A40215" w:rsidRPr="00F47350">
        <w:rPr>
          <w:rFonts w:ascii="Arial" w:hAnsi="Arial" w:cs="Arial"/>
          <w:sz w:val="24"/>
          <w:szCs w:val="24"/>
        </w:rPr>
        <w:t xml:space="preserve"> observations in the </w:t>
      </w:r>
      <w:r w:rsidR="00A40215" w:rsidRPr="00F47350">
        <w:rPr>
          <w:rFonts w:ascii="Arial" w:hAnsi="Arial" w:cs="Arial"/>
          <w:b/>
          <w:i/>
          <w:sz w:val="24"/>
          <w:szCs w:val="24"/>
        </w:rPr>
        <w:t>Douglas</w:t>
      </w:r>
      <w:r w:rsidR="0088007C" w:rsidRPr="00F47350">
        <w:rPr>
          <w:rFonts w:ascii="Arial" w:hAnsi="Arial" w:cs="Arial"/>
          <w:b/>
          <w:i/>
          <w:sz w:val="24"/>
          <w:szCs w:val="24"/>
        </w:rPr>
        <w:t xml:space="preserve"> </w:t>
      </w:r>
      <w:r w:rsidR="0088007C" w:rsidRPr="00F47350">
        <w:rPr>
          <w:rFonts w:ascii="Arial" w:hAnsi="Arial" w:cs="Arial"/>
          <w:sz w:val="24"/>
          <w:szCs w:val="24"/>
        </w:rPr>
        <w:t>case in respect of balancing the Douglas</w:t>
      </w:r>
      <w:r w:rsidR="00761E7D" w:rsidRPr="00F47350">
        <w:rPr>
          <w:rFonts w:ascii="Arial" w:hAnsi="Arial" w:cs="Arial"/>
          <w:sz w:val="24"/>
          <w:szCs w:val="24"/>
        </w:rPr>
        <w:t>s</w:t>
      </w:r>
      <w:r w:rsidR="0088007C" w:rsidRPr="00F47350">
        <w:rPr>
          <w:rFonts w:ascii="Arial" w:hAnsi="Arial" w:cs="Arial"/>
          <w:sz w:val="24"/>
          <w:szCs w:val="24"/>
        </w:rPr>
        <w:t>es’ right to privacy and the media’s freedom of expression are highly relevant when he said:</w:t>
      </w:r>
    </w:p>
    <w:p w14:paraId="2A363371" w14:textId="77777777" w:rsidR="0088007C" w:rsidRPr="00F47350" w:rsidRDefault="0088007C" w:rsidP="0088007C">
      <w:pPr>
        <w:pStyle w:val="extalone"/>
        <w:jc w:val="left"/>
        <w:rPr>
          <w:rFonts w:ascii="Arial" w:hAnsi="Arial" w:cs="Arial"/>
          <w:color w:val="auto"/>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xml:space="preserve">the Convention right, when one turns to it, is qualified in favour of the reputation and rights of others and the protection of information received in confidence. In other </w:t>
      </w:r>
      <w:r w:rsidRPr="00F47350">
        <w:rPr>
          <w:rStyle w:val="blue"/>
          <w:rFonts w:ascii="Arial" w:hAnsi="Arial" w:cs="Arial"/>
          <w:color w:val="0000FF"/>
          <w:sz w:val="24"/>
          <w:szCs w:val="24"/>
        </w:rPr>
        <w:lastRenderedPageBreak/>
        <w:t>words you cannot have particular regard to Article 10 without having equally particular regard at the very least to Article 8</w:t>
      </w:r>
      <w:r w:rsidRPr="00F47350">
        <w:rPr>
          <w:rStyle w:val="blue"/>
          <w:rFonts w:ascii="Arial" w:hAnsi="Arial" w:cs="Arial"/>
          <w:color w:val="auto"/>
          <w:sz w:val="24"/>
          <w:szCs w:val="24"/>
        </w:rPr>
        <w:t>.</w:t>
      </w:r>
      <w:r w:rsidRPr="00F47350">
        <w:rPr>
          <w:rStyle w:val="FootnoteReference"/>
          <w:rFonts w:ascii="Arial" w:hAnsi="Arial" w:cs="Arial"/>
          <w:color w:val="auto"/>
          <w:sz w:val="24"/>
          <w:szCs w:val="24"/>
        </w:rPr>
        <w:footnoteReference w:id="83"/>
      </w:r>
    </w:p>
    <w:p w14:paraId="2A6D3503" w14:textId="10EFE774" w:rsidR="000D1266" w:rsidRPr="00F47350" w:rsidRDefault="00CE0699" w:rsidP="00804F85">
      <w:pPr>
        <w:pStyle w:val="txt"/>
        <w:jc w:val="left"/>
        <w:rPr>
          <w:rFonts w:ascii="Arial" w:hAnsi="Arial" w:cs="Arial"/>
          <w:sz w:val="24"/>
          <w:szCs w:val="24"/>
          <w:lang w:eastAsia="en-GB"/>
        </w:rPr>
      </w:pPr>
      <w:r w:rsidRPr="00F47350">
        <w:rPr>
          <w:rFonts w:ascii="Arial" w:hAnsi="Arial" w:cs="Arial"/>
          <w:sz w:val="24"/>
          <w:szCs w:val="24"/>
        </w:rPr>
        <w:tab/>
      </w:r>
      <w:r w:rsidR="00761E7D" w:rsidRPr="00F47350">
        <w:rPr>
          <w:rFonts w:ascii="Arial" w:hAnsi="Arial" w:cs="Arial"/>
          <w:sz w:val="24"/>
          <w:szCs w:val="24"/>
        </w:rPr>
        <w:t xml:space="preserve">A day after their wedding at the Plaza Hotel in New York, on </w:t>
      </w:r>
      <w:r w:rsidR="00A64733" w:rsidRPr="00F47350">
        <w:rPr>
          <w:rFonts w:ascii="Arial" w:hAnsi="Arial" w:cs="Arial"/>
          <w:sz w:val="24"/>
          <w:szCs w:val="24"/>
          <w:lang w:eastAsia="en-GB"/>
        </w:rPr>
        <w:t>Monday 20 November</w:t>
      </w:r>
      <w:r w:rsidR="00761E7D" w:rsidRPr="00F47350">
        <w:rPr>
          <w:rFonts w:ascii="Arial" w:hAnsi="Arial" w:cs="Arial"/>
          <w:sz w:val="24"/>
          <w:szCs w:val="24"/>
          <w:lang w:eastAsia="en-GB"/>
        </w:rPr>
        <w:t>,</w:t>
      </w:r>
      <w:r w:rsidR="00A64733" w:rsidRPr="00F47350">
        <w:rPr>
          <w:rFonts w:ascii="Arial" w:hAnsi="Arial" w:cs="Arial"/>
          <w:sz w:val="24"/>
          <w:szCs w:val="24"/>
          <w:lang w:eastAsia="en-GB"/>
        </w:rPr>
        <w:t xml:space="preserve"> the Douglas</w:t>
      </w:r>
      <w:r w:rsidR="00761E7D" w:rsidRPr="00F47350">
        <w:rPr>
          <w:rFonts w:ascii="Arial" w:hAnsi="Arial" w:cs="Arial"/>
          <w:sz w:val="24"/>
          <w:szCs w:val="24"/>
          <w:lang w:eastAsia="en-GB"/>
        </w:rPr>
        <w:t>s</w:t>
      </w:r>
      <w:r w:rsidR="00A64733" w:rsidRPr="00F47350">
        <w:rPr>
          <w:rFonts w:ascii="Arial" w:hAnsi="Arial" w:cs="Arial"/>
          <w:sz w:val="24"/>
          <w:szCs w:val="24"/>
          <w:lang w:eastAsia="en-GB"/>
        </w:rPr>
        <w:t xml:space="preserve">es obtained an </w:t>
      </w:r>
      <w:r w:rsidR="00A64733" w:rsidRPr="00F47350">
        <w:rPr>
          <w:rFonts w:ascii="Arial" w:hAnsi="Arial" w:cs="Arial"/>
          <w:i/>
          <w:sz w:val="24"/>
          <w:szCs w:val="24"/>
          <w:lang w:eastAsia="en-GB"/>
        </w:rPr>
        <w:t>ex parte</w:t>
      </w:r>
      <w:r w:rsidR="00A64733" w:rsidRPr="00F47350">
        <w:rPr>
          <w:rFonts w:ascii="Arial" w:hAnsi="Arial" w:cs="Arial"/>
          <w:sz w:val="24"/>
          <w:szCs w:val="24"/>
          <w:lang w:eastAsia="en-GB"/>
        </w:rPr>
        <w:t xml:space="preserve"> injunction restraining publication</w:t>
      </w:r>
      <w:r w:rsidR="00D11F19" w:rsidRPr="00F47350">
        <w:rPr>
          <w:rFonts w:ascii="Arial" w:hAnsi="Arial" w:cs="Arial"/>
          <w:sz w:val="24"/>
          <w:szCs w:val="24"/>
          <w:lang w:eastAsia="en-GB"/>
        </w:rPr>
        <w:t xml:space="preserve"> of </w:t>
      </w:r>
      <w:r w:rsidR="00D11F19" w:rsidRPr="00F47350">
        <w:rPr>
          <w:rFonts w:ascii="Arial" w:hAnsi="Arial" w:cs="Arial"/>
          <w:i/>
          <w:sz w:val="24"/>
          <w:szCs w:val="24"/>
          <w:lang w:eastAsia="en-GB"/>
        </w:rPr>
        <w:t>Hello!</w:t>
      </w:r>
      <w:r w:rsidR="00D11F19" w:rsidRPr="00F47350">
        <w:rPr>
          <w:rFonts w:ascii="Arial" w:hAnsi="Arial" w:cs="Arial"/>
          <w:sz w:val="24"/>
          <w:szCs w:val="24"/>
          <w:lang w:eastAsia="en-GB"/>
        </w:rPr>
        <w:t xml:space="preserve"> Issue 639</w:t>
      </w:r>
      <w:r w:rsidR="00A64733" w:rsidRPr="00F47350">
        <w:rPr>
          <w:rFonts w:ascii="Arial" w:hAnsi="Arial" w:cs="Arial"/>
          <w:sz w:val="24"/>
          <w:szCs w:val="24"/>
          <w:lang w:eastAsia="en-GB"/>
        </w:rPr>
        <w:t xml:space="preserve">. </w:t>
      </w:r>
      <w:proofErr w:type="gramStart"/>
      <w:r w:rsidR="00A64733" w:rsidRPr="00F47350">
        <w:rPr>
          <w:rFonts w:ascii="Arial" w:hAnsi="Arial" w:cs="Arial"/>
          <w:sz w:val="24"/>
          <w:szCs w:val="24"/>
          <w:lang w:eastAsia="en-GB"/>
        </w:rPr>
        <w:t>This was discharged by the Court of Appeal</w:t>
      </w:r>
      <w:proofErr w:type="gramEnd"/>
      <w:r w:rsidR="00A64733" w:rsidRPr="00F47350">
        <w:rPr>
          <w:rFonts w:ascii="Arial" w:hAnsi="Arial" w:cs="Arial"/>
          <w:sz w:val="24"/>
          <w:szCs w:val="24"/>
          <w:lang w:eastAsia="en-GB"/>
        </w:rPr>
        <w:t xml:space="preserve"> on Thursday 23 November. Edition 639 of </w:t>
      </w:r>
      <w:r w:rsidR="00A64733" w:rsidRPr="00F47350">
        <w:rPr>
          <w:rFonts w:ascii="Arial" w:hAnsi="Arial" w:cs="Arial"/>
          <w:i/>
          <w:sz w:val="24"/>
          <w:szCs w:val="24"/>
          <w:lang w:eastAsia="en-GB"/>
        </w:rPr>
        <w:t>Hello</w:t>
      </w:r>
      <w:r w:rsidR="007740E5" w:rsidRPr="00F47350">
        <w:rPr>
          <w:rFonts w:ascii="Arial" w:hAnsi="Arial" w:cs="Arial"/>
          <w:i/>
          <w:sz w:val="24"/>
          <w:szCs w:val="24"/>
          <w:lang w:eastAsia="en-GB"/>
        </w:rPr>
        <w:t>!</w:t>
      </w:r>
      <w:r w:rsidR="007740E5" w:rsidRPr="00F47350">
        <w:rPr>
          <w:rFonts w:ascii="Arial" w:hAnsi="Arial" w:cs="Arial"/>
          <w:sz w:val="24"/>
          <w:szCs w:val="24"/>
          <w:lang w:eastAsia="en-GB"/>
        </w:rPr>
        <w:t xml:space="preserve"> </w:t>
      </w:r>
      <w:proofErr w:type="gramStart"/>
      <w:r w:rsidR="007740E5" w:rsidRPr="00F47350">
        <w:rPr>
          <w:rFonts w:ascii="Arial" w:hAnsi="Arial" w:cs="Arial"/>
          <w:sz w:val="24"/>
          <w:szCs w:val="24"/>
          <w:lang w:eastAsia="en-GB"/>
        </w:rPr>
        <w:t>containing</w:t>
      </w:r>
      <w:proofErr w:type="gramEnd"/>
      <w:r w:rsidR="007740E5" w:rsidRPr="00F47350">
        <w:rPr>
          <w:rFonts w:ascii="Arial" w:hAnsi="Arial" w:cs="Arial"/>
          <w:sz w:val="24"/>
          <w:szCs w:val="24"/>
          <w:lang w:eastAsia="en-GB"/>
        </w:rPr>
        <w:t xml:space="preserve"> the six unauthoriz</w:t>
      </w:r>
      <w:r w:rsidR="00A64733" w:rsidRPr="00F47350">
        <w:rPr>
          <w:rFonts w:ascii="Arial" w:hAnsi="Arial" w:cs="Arial"/>
          <w:sz w:val="24"/>
          <w:szCs w:val="24"/>
          <w:lang w:eastAsia="en-GB"/>
        </w:rPr>
        <w:t xml:space="preserve">ed photographs went on sale on the following day, Friday 24 November, on the same day as issue 241 of </w:t>
      </w:r>
      <w:r w:rsidR="00A64733" w:rsidRPr="00F47350">
        <w:rPr>
          <w:rFonts w:ascii="Arial" w:hAnsi="Arial" w:cs="Arial"/>
          <w:i/>
          <w:sz w:val="24"/>
          <w:szCs w:val="24"/>
          <w:lang w:eastAsia="en-GB"/>
        </w:rPr>
        <w:t>OK</w:t>
      </w:r>
      <w:r w:rsidR="00A64733" w:rsidRPr="00F47350">
        <w:rPr>
          <w:rFonts w:ascii="Arial" w:hAnsi="Arial" w:cs="Arial"/>
          <w:sz w:val="24"/>
          <w:szCs w:val="24"/>
          <w:lang w:eastAsia="en-GB"/>
        </w:rPr>
        <w:t xml:space="preserve"> which included OK’s </w:t>
      </w:r>
      <w:r w:rsidR="00761E7D" w:rsidRPr="00F47350">
        <w:rPr>
          <w:rFonts w:ascii="Arial" w:hAnsi="Arial" w:cs="Arial"/>
          <w:sz w:val="24"/>
          <w:szCs w:val="24"/>
          <w:lang w:eastAsia="en-GB"/>
        </w:rPr>
        <w:t xml:space="preserve">‘exclusive’ </w:t>
      </w:r>
      <w:r w:rsidR="00A64733" w:rsidRPr="00F47350">
        <w:rPr>
          <w:rFonts w:ascii="Arial" w:hAnsi="Arial" w:cs="Arial"/>
          <w:sz w:val="24"/>
          <w:szCs w:val="24"/>
          <w:lang w:eastAsia="en-GB"/>
        </w:rPr>
        <w:t>coverage of the wedding. OK had hurriedly brought forward this publication. Hello’s sales figures for issue 639, about 523,000, were some 150,000 above average.</w:t>
      </w:r>
      <w:r w:rsidR="0031733F" w:rsidRPr="00F47350">
        <w:rPr>
          <w:rFonts w:ascii="Arial" w:hAnsi="Arial" w:cs="Arial"/>
          <w:sz w:val="24"/>
          <w:szCs w:val="24"/>
          <w:lang w:eastAsia="en-GB"/>
        </w:rPr>
        <w:t xml:space="preserve"> </w:t>
      </w:r>
      <w:r w:rsidR="007740E5" w:rsidRPr="00F47350">
        <w:rPr>
          <w:rFonts w:ascii="Arial" w:hAnsi="Arial" w:cs="Arial"/>
          <w:sz w:val="24"/>
          <w:szCs w:val="24"/>
          <w:lang w:eastAsia="en-GB"/>
        </w:rPr>
        <w:t>T</w:t>
      </w:r>
      <w:r w:rsidR="00210596" w:rsidRPr="00F47350">
        <w:rPr>
          <w:rFonts w:ascii="Arial" w:hAnsi="Arial" w:cs="Arial"/>
          <w:sz w:val="24"/>
          <w:szCs w:val="24"/>
          <w:lang w:eastAsia="en-GB"/>
        </w:rPr>
        <w:t xml:space="preserve">he High Court ruled that a wedding has to be essentially a public affair and the Douglases private life was already in the public domain and they had sold their photographs for financial gain. Their article 8 right had not been breached and the court ruled in favour of freedom of expression. </w:t>
      </w:r>
    </w:p>
    <w:p w14:paraId="39BB6075" w14:textId="77777777" w:rsidR="00CE0699" w:rsidRPr="00F47350" w:rsidRDefault="000D1266" w:rsidP="00804F85">
      <w:pPr>
        <w:pStyle w:val="txt"/>
        <w:jc w:val="left"/>
        <w:rPr>
          <w:rFonts w:ascii="Arial" w:hAnsi="Arial" w:cs="Arial"/>
          <w:sz w:val="24"/>
          <w:szCs w:val="24"/>
          <w:lang w:eastAsia="en-GB"/>
        </w:rPr>
      </w:pPr>
      <w:r w:rsidRPr="00F47350">
        <w:rPr>
          <w:rFonts w:ascii="Arial" w:hAnsi="Arial" w:cs="Arial"/>
          <w:sz w:val="24"/>
          <w:szCs w:val="24"/>
          <w:lang w:eastAsia="en-GB"/>
        </w:rPr>
        <w:tab/>
      </w:r>
    </w:p>
    <w:p w14:paraId="5893EA26" w14:textId="77777777" w:rsidR="00675469" w:rsidRPr="00F47350" w:rsidRDefault="00CE0699" w:rsidP="00804F85">
      <w:pPr>
        <w:pStyle w:val="txt"/>
        <w:jc w:val="left"/>
        <w:rPr>
          <w:rFonts w:ascii="Arial" w:hAnsi="Arial" w:cs="Arial"/>
          <w:sz w:val="24"/>
          <w:szCs w:val="24"/>
        </w:rPr>
      </w:pPr>
      <w:r w:rsidRPr="00F47350">
        <w:rPr>
          <w:rFonts w:ascii="Arial" w:hAnsi="Arial" w:cs="Arial"/>
          <w:sz w:val="24"/>
          <w:szCs w:val="24"/>
          <w:lang w:eastAsia="en-GB"/>
        </w:rPr>
        <w:tab/>
      </w:r>
      <w:r w:rsidR="003A051F" w:rsidRPr="00F47350">
        <w:rPr>
          <w:rFonts w:ascii="Arial" w:hAnsi="Arial" w:cs="Arial"/>
          <w:sz w:val="24"/>
          <w:szCs w:val="24"/>
        </w:rPr>
        <w:t xml:space="preserve">Photographs can have a special intrusive effect, as was held in </w:t>
      </w:r>
      <w:r w:rsidR="00675469" w:rsidRPr="00F47350">
        <w:rPr>
          <w:rFonts w:ascii="Arial" w:hAnsi="Arial" w:cs="Arial"/>
          <w:sz w:val="24"/>
          <w:szCs w:val="24"/>
        </w:rPr>
        <w:t xml:space="preserve">the </w:t>
      </w:r>
      <w:r w:rsidR="00572F6B" w:rsidRPr="00F47350">
        <w:rPr>
          <w:rStyle w:val="casebolditalic"/>
          <w:rFonts w:ascii="Arial" w:hAnsi="Arial" w:cs="Arial"/>
          <w:sz w:val="24"/>
          <w:szCs w:val="24"/>
        </w:rPr>
        <w:t>Beckham</w:t>
      </w:r>
      <w:r w:rsidR="003A051F" w:rsidRPr="00F47350">
        <w:rPr>
          <w:rStyle w:val="FootnoteReference"/>
          <w:rFonts w:ascii="Arial" w:hAnsi="Arial" w:cs="Arial"/>
          <w:sz w:val="24"/>
          <w:szCs w:val="24"/>
        </w:rPr>
        <w:footnoteReference w:id="84"/>
      </w:r>
      <w:r w:rsidR="003A051F" w:rsidRPr="00F47350">
        <w:rPr>
          <w:rFonts w:ascii="Arial" w:hAnsi="Arial" w:cs="Arial"/>
          <w:sz w:val="24"/>
          <w:szCs w:val="24"/>
        </w:rPr>
        <w:t xml:space="preserve"> case conveying visual informati</w:t>
      </w:r>
      <w:r w:rsidR="00572F6B" w:rsidRPr="00F47350">
        <w:rPr>
          <w:rFonts w:ascii="Arial" w:hAnsi="Arial" w:cs="Arial"/>
          <w:sz w:val="24"/>
          <w:szCs w:val="24"/>
        </w:rPr>
        <w:t>on which words alone could</w:t>
      </w:r>
      <w:r w:rsidR="003A051F" w:rsidRPr="00F47350">
        <w:rPr>
          <w:rFonts w:ascii="Arial" w:hAnsi="Arial" w:cs="Arial"/>
          <w:sz w:val="24"/>
          <w:szCs w:val="24"/>
        </w:rPr>
        <w:t xml:space="preserve"> achieve. </w:t>
      </w:r>
      <w:r w:rsidR="0079630D" w:rsidRPr="00F47350">
        <w:rPr>
          <w:rFonts w:ascii="Arial" w:hAnsi="Arial" w:cs="Arial"/>
          <w:sz w:val="24"/>
          <w:szCs w:val="24"/>
        </w:rPr>
        <w:t xml:space="preserve">Compared with the </w:t>
      </w:r>
      <w:r w:rsidR="0079630D" w:rsidRPr="00F47350">
        <w:rPr>
          <w:rStyle w:val="casebolditalic"/>
          <w:rFonts w:ascii="Arial" w:hAnsi="Arial" w:cs="Arial"/>
          <w:sz w:val="24"/>
          <w:szCs w:val="24"/>
        </w:rPr>
        <w:t xml:space="preserve">Douglas </w:t>
      </w:r>
      <w:r w:rsidR="00675469" w:rsidRPr="00F47350">
        <w:rPr>
          <w:rStyle w:val="casebolditalic"/>
          <w:rFonts w:ascii="Arial" w:hAnsi="Arial" w:cs="Arial"/>
          <w:b w:val="0"/>
          <w:i w:val="0"/>
          <w:sz w:val="24"/>
          <w:szCs w:val="24"/>
        </w:rPr>
        <w:t xml:space="preserve">case, </w:t>
      </w:r>
      <w:r w:rsidR="0079630D" w:rsidRPr="00F47350">
        <w:rPr>
          <w:rStyle w:val="casebolditalic"/>
          <w:rFonts w:ascii="Arial" w:hAnsi="Arial" w:cs="Arial"/>
          <w:b w:val="0"/>
          <w:i w:val="0"/>
          <w:sz w:val="24"/>
          <w:szCs w:val="24"/>
        </w:rPr>
        <w:t xml:space="preserve">where </w:t>
      </w:r>
      <w:r w:rsidR="0079630D" w:rsidRPr="00F47350">
        <w:rPr>
          <w:rFonts w:ascii="Arial" w:hAnsi="Arial" w:cs="Arial"/>
          <w:sz w:val="24"/>
          <w:szCs w:val="24"/>
        </w:rPr>
        <w:t>the claimants had set out to make a profit from their wedding the claimants</w:t>
      </w:r>
      <w:r w:rsidR="00675469" w:rsidRPr="00F47350">
        <w:rPr>
          <w:rFonts w:ascii="Arial" w:hAnsi="Arial" w:cs="Arial"/>
          <w:sz w:val="24"/>
          <w:szCs w:val="24"/>
        </w:rPr>
        <w:t>,</w:t>
      </w:r>
      <w:r w:rsidR="0079630D" w:rsidRPr="00F47350">
        <w:rPr>
          <w:rFonts w:ascii="Arial" w:hAnsi="Arial" w:cs="Arial"/>
          <w:sz w:val="24"/>
          <w:szCs w:val="24"/>
        </w:rPr>
        <w:t xml:space="preserve"> in </w:t>
      </w:r>
      <w:r w:rsidR="0079630D" w:rsidRPr="00F47350">
        <w:rPr>
          <w:rStyle w:val="casebolditalic"/>
          <w:rFonts w:ascii="Arial" w:hAnsi="Arial" w:cs="Arial"/>
          <w:sz w:val="24"/>
          <w:szCs w:val="24"/>
        </w:rPr>
        <w:t xml:space="preserve">Beckham </w:t>
      </w:r>
      <w:r w:rsidR="0079630D" w:rsidRPr="00F47350">
        <w:rPr>
          <w:rFonts w:ascii="Arial" w:hAnsi="Arial" w:cs="Arial"/>
          <w:sz w:val="24"/>
          <w:szCs w:val="24"/>
        </w:rPr>
        <w:t>did not have that commercial backdrop</w:t>
      </w:r>
      <w:r w:rsidR="00804F85" w:rsidRPr="00F47350">
        <w:rPr>
          <w:rFonts w:ascii="Arial" w:hAnsi="Arial" w:cs="Arial"/>
          <w:sz w:val="24"/>
          <w:szCs w:val="24"/>
        </w:rPr>
        <w:t xml:space="preserve"> in that the </w:t>
      </w:r>
      <w:r w:rsidR="0079630D" w:rsidRPr="00F47350">
        <w:rPr>
          <w:rFonts w:ascii="Arial" w:hAnsi="Arial" w:cs="Arial"/>
          <w:sz w:val="24"/>
          <w:szCs w:val="24"/>
        </w:rPr>
        <w:t xml:space="preserve">photographs </w:t>
      </w:r>
      <w:r w:rsidR="00804F85" w:rsidRPr="00F47350">
        <w:rPr>
          <w:rFonts w:ascii="Arial" w:hAnsi="Arial" w:cs="Arial"/>
          <w:sz w:val="24"/>
          <w:szCs w:val="24"/>
        </w:rPr>
        <w:t xml:space="preserve">had been taken inside the Beckham’s private home. </w:t>
      </w:r>
    </w:p>
    <w:p w14:paraId="09966B87" w14:textId="77777777" w:rsidR="00675469" w:rsidRPr="00F47350" w:rsidRDefault="00675469" w:rsidP="00804F85">
      <w:pPr>
        <w:pStyle w:val="txt"/>
        <w:jc w:val="left"/>
        <w:rPr>
          <w:rFonts w:ascii="Arial" w:hAnsi="Arial" w:cs="Arial"/>
          <w:sz w:val="24"/>
          <w:szCs w:val="24"/>
        </w:rPr>
      </w:pPr>
    </w:p>
    <w:p w14:paraId="4B53CD71" w14:textId="6AA7D336" w:rsidR="00572F6B" w:rsidRPr="00F47350" w:rsidRDefault="00675469" w:rsidP="00804F85">
      <w:pPr>
        <w:pStyle w:val="txt"/>
        <w:jc w:val="left"/>
        <w:rPr>
          <w:rFonts w:ascii="Arial" w:hAnsi="Arial" w:cs="Arial"/>
          <w:sz w:val="24"/>
          <w:szCs w:val="24"/>
          <w:lang w:eastAsia="en-GB"/>
        </w:rPr>
      </w:pPr>
      <w:r w:rsidRPr="00F47350">
        <w:rPr>
          <w:rFonts w:ascii="Arial" w:hAnsi="Arial" w:cs="Arial"/>
          <w:sz w:val="24"/>
          <w:szCs w:val="24"/>
        </w:rPr>
        <w:tab/>
      </w:r>
      <w:r w:rsidR="00572F6B" w:rsidRPr="00F47350">
        <w:rPr>
          <w:rFonts w:ascii="Arial" w:hAnsi="Arial" w:cs="Arial"/>
          <w:sz w:val="24"/>
          <w:szCs w:val="24"/>
        </w:rPr>
        <w:t>In this</w:t>
      </w:r>
      <w:r w:rsidR="00083300" w:rsidRPr="00F47350">
        <w:rPr>
          <w:rFonts w:ascii="Arial" w:hAnsi="Arial" w:cs="Arial"/>
          <w:sz w:val="24"/>
          <w:szCs w:val="24"/>
        </w:rPr>
        <w:t xml:space="preserve"> case, </w:t>
      </w:r>
      <w:r w:rsidR="00572F6B" w:rsidRPr="00F47350">
        <w:rPr>
          <w:rFonts w:ascii="Arial" w:hAnsi="Arial" w:cs="Arial"/>
          <w:sz w:val="24"/>
          <w:szCs w:val="24"/>
        </w:rPr>
        <w:t xml:space="preserve">Mr Justice Eady </w:t>
      </w:r>
      <w:r w:rsidR="00083300" w:rsidRPr="00F47350">
        <w:rPr>
          <w:rFonts w:ascii="Arial" w:hAnsi="Arial" w:cs="Arial"/>
          <w:sz w:val="24"/>
          <w:szCs w:val="24"/>
        </w:rPr>
        <w:t>reversed the decision of the duty judge t</w:t>
      </w:r>
      <w:r w:rsidR="00804F85" w:rsidRPr="00F47350">
        <w:rPr>
          <w:rFonts w:ascii="Arial" w:hAnsi="Arial" w:cs="Arial"/>
          <w:sz w:val="24"/>
          <w:szCs w:val="24"/>
        </w:rPr>
        <w:t>hat the Beckhams had given</w:t>
      </w:r>
      <w:r w:rsidR="00572F6B" w:rsidRPr="00F47350">
        <w:rPr>
          <w:rFonts w:ascii="Arial" w:hAnsi="Arial" w:cs="Arial"/>
          <w:sz w:val="24"/>
          <w:szCs w:val="24"/>
        </w:rPr>
        <w:t xml:space="preserve"> a </w:t>
      </w:r>
      <w:proofErr w:type="gramStart"/>
      <w:r w:rsidR="00572F6B" w:rsidRPr="00F47350">
        <w:rPr>
          <w:rFonts w:ascii="Arial" w:hAnsi="Arial" w:cs="Arial"/>
          <w:sz w:val="24"/>
          <w:szCs w:val="24"/>
        </w:rPr>
        <w:t>cross-</w:t>
      </w:r>
      <w:r w:rsidR="00083300" w:rsidRPr="00F47350">
        <w:rPr>
          <w:rFonts w:ascii="Arial" w:hAnsi="Arial" w:cs="Arial"/>
          <w:sz w:val="24"/>
          <w:szCs w:val="24"/>
        </w:rPr>
        <w:t>undertaking</w:t>
      </w:r>
      <w:proofErr w:type="gramEnd"/>
      <w:r w:rsidR="00083300" w:rsidRPr="00F47350">
        <w:rPr>
          <w:rFonts w:ascii="Arial" w:hAnsi="Arial" w:cs="Arial"/>
          <w:sz w:val="24"/>
          <w:szCs w:val="24"/>
        </w:rPr>
        <w:t xml:space="preserve"> not to publish photographs of their house, holding that this would have prejudiced their basic rights of privacy and freedom of contract. Eady J then upheld the interim injunction in favour of the Beckhams, preventing the </w:t>
      </w:r>
      <w:r w:rsidR="00083300" w:rsidRPr="00F47350">
        <w:rPr>
          <w:rStyle w:val="italic"/>
          <w:rFonts w:ascii="Arial" w:hAnsi="Arial" w:cs="Arial"/>
          <w:sz w:val="24"/>
          <w:szCs w:val="24"/>
        </w:rPr>
        <w:t>Sunday People</w:t>
      </w:r>
      <w:r w:rsidR="00083300" w:rsidRPr="00F47350">
        <w:rPr>
          <w:rFonts w:ascii="Arial" w:hAnsi="Arial" w:cs="Arial"/>
          <w:sz w:val="24"/>
          <w:szCs w:val="24"/>
        </w:rPr>
        <w:t xml:space="preserve"> from publishing photographs of their matrimonial home and protecting the claimants from unwarranted intrusions into their privacy under Article 8, ‘with regard to material which the law recognises as </w:t>
      </w:r>
      <w:r w:rsidR="00083300" w:rsidRPr="00F47350">
        <w:rPr>
          <w:rFonts w:ascii="Arial" w:hAnsi="Arial" w:cs="Arial"/>
          <w:sz w:val="24"/>
          <w:szCs w:val="24"/>
        </w:rPr>
        <w:lastRenderedPageBreak/>
        <w:t>being confidential’.</w:t>
      </w:r>
      <w:r w:rsidR="00083300" w:rsidRPr="00F47350">
        <w:rPr>
          <w:rStyle w:val="FootnoteReference"/>
          <w:rFonts w:ascii="Arial" w:hAnsi="Arial" w:cs="Arial"/>
          <w:sz w:val="24"/>
          <w:szCs w:val="24"/>
        </w:rPr>
        <w:footnoteReference w:id="85"/>
      </w:r>
      <w:r w:rsidR="00083300" w:rsidRPr="00F47350">
        <w:rPr>
          <w:rFonts w:ascii="Arial" w:hAnsi="Arial" w:cs="Arial"/>
          <w:sz w:val="24"/>
          <w:szCs w:val="24"/>
        </w:rPr>
        <w:t xml:space="preserve"> Although </w:t>
      </w:r>
      <w:r w:rsidRPr="00F47350">
        <w:rPr>
          <w:rFonts w:ascii="Arial" w:hAnsi="Arial" w:cs="Arial"/>
          <w:sz w:val="24"/>
          <w:szCs w:val="24"/>
        </w:rPr>
        <w:t xml:space="preserve">David and Victoria </w:t>
      </w:r>
      <w:r w:rsidR="00083300" w:rsidRPr="00F47350">
        <w:rPr>
          <w:rFonts w:ascii="Arial" w:hAnsi="Arial" w:cs="Arial"/>
          <w:sz w:val="24"/>
          <w:szCs w:val="24"/>
        </w:rPr>
        <w:t>were themselves considering selling the rights to allow publication of certain photographs of their house, they were particularly concerned that the unauthorized photographs might reveal and thereby jeopardize some of the security measures taken to protect them and their home.</w:t>
      </w:r>
    </w:p>
    <w:p w14:paraId="0A9862F9" w14:textId="77777777" w:rsidR="00CA119D" w:rsidRPr="00F47350" w:rsidRDefault="00B51C06" w:rsidP="006A368C">
      <w:pPr>
        <w:pStyle w:val="txt"/>
        <w:jc w:val="left"/>
        <w:rPr>
          <w:rFonts w:ascii="Arial" w:hAnsi="Arial" w:cs="Arial"/>
          <w:sz w:val="24"/>
          <w:szCs w:val="24"/>
        </w:rPr>
      </w:pPr>
      <w:r w:rsidRPr="00F47350">
        <w:rPr>
          <w:rFonts w:ascii="Arial" w:hAnsi="Arial" w:cs="Arial"/>
          <w:sz w:val="24"/>
          <w:szCs w:val="24"/>
        </w:rPr>
        <w:tab/>
      </w:r>
    </w:p>
    <w:p w14:paraId="654C2704" w14:textId="59C6C03E" w:rsidR="006A368C" w:rsidRPr="00F47350" w:rsidRDefault="00CA119D" w:rsidP="006A368C">
      <w:pPr>
        <w:pStyle w:val="txt"/>
        <w:jc w:val="left"/>
        <w:rPr>
          <w:rFonts w:ascii="Arial" w:hAnsi="Arial" w:cs="Arial"/>
          <w:sz w:val="24"/>
          <w:szCs w:val="24"/>
        </w:rPr>
      </w:pPr>
      <w:r w:rsidRPr="00F47350">
        <w:rPr>
          <w:rFonts w:ascii="Arial" w:hAnsi="Arial" w:cs="Arial"/>
          <w:sz w:val="24"/>
          <w:szCs w:val="24"/>
        </w:rPr>
        <w:tab/>
      </w:r>
      <w:r w:rsidR="003A051F" w:rsidRPr="00F47350">
        <w:rPr>
          <w:rFonts w:ascii="Arial" w:hAnsi="Arial" w:cs="Arial"/>
          <w:sz w:val="24"/>
          <w:szCs w:val="24"/>
        </w:rPr>
        <w:t>In determining whether photographs taken in a public place are capable of protection the courts have taken account of the context in which the photographs were taken and published, and whether the person photographed had a reasonable expectation of privacy in relation to their subject matter, and whether the photographs were taken surreptitiously. Additionally, the information conveyed by photographs has to be judged by reference to the captions and surrounding text.</w:t>
      </w:r>
      <w:r w:rsidR="006A368C" w:rsidRPr="00F47350">
        <w:rPr>
          <w:rFonts w:ascii="Arial" w:hAnsi="Arial" w:cs="Arial"/>
          <w:sz w:val="24"/>
          <w:szCs w:val="24"/>
        </w:rPr>
        <w:t xml:space="preserve"> </w:t>
      </w:r>
      <w:r w:rsidR="006A368C" w:rsidRPr="00F47350">
        <w:rPr>
          <w:rFonts w:ascii="Arial" w:hAnsi="Arial" w:cs="Arial"/>
          <w:sz w:val="24"/>
          <w:szCs w:val="24"/>
        </w:rPr>
        <w:tab/>
      </w:r>
    </w:p>
    <w:p w14:paraId="4909F043" w14:textId="77777777" w:rsidR="006A368C" w:rsidRPr="00F47350" w:rsidRDefault="006A368C" w:rsidP="006A368C">
      <w:pPr>
        <w:pStyle w:val="txt"/>
        <w:jc w:val="left"/>
        <w:rPr>
          <w:rFonts w:ascii="Arial" w:hAnsi="Arial" w:cs="Arial"/>
          <w:sz w:val="24"/>
          <w:szCs w:val="24"/>
        </w:rPr>
      </w:pPr>
    </w:p>
    <w:p w14:paraId="45A31F0F" w14:textId="435EAF29" w:rsidR="001F7F12" w:rsidRPr="00F47350" w:rsidRDefault="006A368C" w:rsidP="006A368C">
      <w:pPr>
        <w:pStyle w:val="txt"/>
        <w:jc w:val="left"/>
        <w:rPr>
          <w:rFonts w:ascii="Arial" w:hAnsi="Arial" w:cs="Arial"/>
          <w:sz w:val="24"/>
          <w:szCs w:val="24"/>
        </w:rPr>
      </w:pPr>
      <w:r w:rsidRPr="00F47350">
        <w:rPr>
          <w:rFonts w:ascii="Arial" w:hAnsi="Arial" w:cs="Arial"/>
          <w:sz w:val="24"/>
          <w:szCs w:val="24"/>
        </w:rPr>
        <w:tab/>
        <w:t xml:space="preserve">The next </w:t>
      </w:r>
      <w:proofErr w:type="gramStart"/>
      <w:r w:rsidRPr="00F47350">
        <w:rPr>
          <w:rFonts w:ascii="Arial" w:hAnsi="Arial" w:cs="Arial"/>
          <w:sz w:val="24"/>
          <w:szCs w:val="24"/>
        </w:rPr>
        <w:t>case which</w:t>
      </w:r>
      <w:proofErr w:type="gramEnd"/>
      <w:r w:rsidRPr="00F47350">
        <w:rPr>
          <w:rFonts w:ascii="Arial" w:hAnsi="Arial" w:cs="Arial"/>
          <w:sz w:val="24"/>
          <w:szCs w:val="24"/>
        </w:rPr>
        <w:t xml:space="preserve"> touched on a similar </w:t>
      </w:r>
      <w:r w:rsidR="00675469" w:rsidRPr="00F47350">
        <w:rPr>
          <w:rFonts w:ascii="Arial" w:hAnsi="Arial" w:cs="Arial"/>
          <w:sz w:val="24"/>
          <w:szCs w:val="24"/>
        </w:rPr>
        <w:t xml:space="preserve">privacy </w:t>
      </w:r>
      <w:r w:rsidRPr="00F47350">
        <w:rPr>
          <w:rFonts w:ascii="Arial" w:hAnsi="Arial" w:cs="Arial"/>
          <w:sz w:val="24"/>
          <w:szCs w:val="24"/>
        </w:rPr>
        <w:t>claim as the Douglas</w:t>
      </w:r>
      <w:r w:rsidR="00761E7D" w:rsidRPr="00F47350">
        <w:rPr>
          <w:rFonts w:ascii="Arial" w:hAnsi="Arial" w:cs="Arial"/>
          <w:sz w:val="24"/>
          <w:szCs w:val="24"/>
        </w:rPr>
        <w:t>s</w:t>
      </w:r>
      <w:r w:rsidRPr="00F47350">
        <w:rPr>
          <w:rFonts w:ascii="Arial" w:hAnsi="Arial" w:cs="Arial"/>
          <w:sz w:val="24"/>
          <w:szCs w:val="24"/>
        </w:rPr>
        <w:t>es’ was Naomi Campbell’s common law claim on the basis of breach of confidence in 2001.</w:t>
      </w:r>
      <w:r w:rsidRPr="00F47350">
        <w:rPr>
          <w:rStyle w:val="FootnoteReference"/>
          <w:rFonts w:ascii="Arial" w:hAnsi="Arial" w:cs="Arial"/>
          <w:sz w:val="24"/>
          <w:szCs w:val="24"/>
        </w:rPr>
        <w:footnoteReference w:id="86"/>
      </w:r>
      <w:r w:rsidRPr="00F47350">
        <w:rPr>
          <w:rStyle w:val="sup"/>
          <w:rFonts w:ascii="Arial" w:hAnsi="Arial" w:cs="Arial"/>
          <w:sz w:val="24"/>
          <w:szCs w:val="24"/>
        </w:rPr>
        <w:t xml:space="preserve">  </w:t>
      </w:r>
      <w:proofErr w:type="gramStart"/>
      <w:r w:rsidRPr="00F47350">
        <w:rPr>
          <w:rFonts w:ascii="Arial" w:hAnsi="Arial" w:cs="Arial"/>
          <w:sz w:val="24"/>
          <w:szCs w:val="24"/>
        </w:rPr>
        <w:t xml:space="preserve">Her action was initially presented to the courts exclusively on the wrongful publication by the </w:t>
      </w:r>
      <w:r w:rsidRPr="00F47350">
        <w:rPr>
          <w:rFonts w:ascii="Arial" w:hAnsi="Arial" w:cs="Arial"/>
          <w:i/>
          <w:iCs/>
          <w:sz w:val="24"/>
          <w:szCs w:val="24"/>
        </w:rPr>
        <w:t xml:space="preserve">Daily </w:t>
      </w:r>
      <w:r w:rsidRPr="00F47350">
        <w:rPr>
          <w:rStyle w:val="italic"/>
          <w:rFonts w:ascii="Arial" w:hAnsi="Arial" w:cs="Arial"/>
          <w:sz w:val="24"/>
          <w:szCs w:val="24"/>
        </w:rPr>
        <w:t>Mirror</w:t>
      </w:r>
      <w:r w:rsidRPr="00F47350">
        <w:rPr>
          <w:rFonts w:ascii="Arial" w:hAnsi="Arial" w:cs="Arial"/>
          <w:sz w:val="24"/>
          <w:szCs w:val="24"/>
        </w:rPr>
        <w:t xml:space="preserve"> of priv</w:t>
      </w:r>
      <w:r w:rsidR="00761E7D" w:rsidRPr="00F47350">
        <w:rPr>
          <w:rFonts w:ascii="Arial" w:hAnsi="Arial" w:cs="Arial"/>
          <w:sz w:val="24"/>
          <w:szCs w:val="24"/>
        </w:rPr>
        <w:t>ate information</w:t>
      </w:r>
      <w:proofErr w:type="gramEnd"/>
      <w:r w:rsidR="00761E7D" w:rsidRPr="00F47350">
        <w:rPr>
          <w:rFonts w:ascii="Arial" w:hAnsi="Arial" w:cs="Arial"/>
          <w:sz w:val="24"/>
          <w:szCs w:val="24"/>
        </w:rPr>
        <w:t xml:space="preserve"> (in conjunction</w:t>
      </w:r>
      <w:r w:rsidRPr="00F47350">
        <w:rPr>
          <w:rFonts w:ascii="Arial" w:hAnsi="Arial" w:cs="Arial"/>
          <w:sz w:val="24"/>
          <w:szCs w:val="24"/>
        </w:rPr>
        <w:t xml:space="preserve"> with an action in defamation). </w:t>
      </w:r>
    </w:p>
    <w:p w14:paraId="6AE9C16A" w14:textId="77777777" w:rsidR="001F7F12" w:rsidRPr="00F47350" w:rsidRDefault="001F7F12" w:rsidP="006A368C">
      <w:pPr>
        <w:pStyle w:val="txt"/>
        <w:jc w:val="left"/>
        <w:rPr>
          <w:rFonts w:ascii="Arial" w:hAnsi="Arial" w:cs="Arial"/>
          <w:sz w:val="24"/>
          <w:szCs w:val="24"/>
        </w:rPr>
      </w:pPr>
    </w:p>
    <w:p w14:paraId="1E6864BF" w14:textId="24ADDCCC" w:rsidR="006A368C" w:rsidRPr="00F47350" w:rsidRDefault="001F7F12" w:rsidP="006A368C">
      <w:pPr>
        <w:pStyle w:val="txt"/>
        <w:jc w:val="left"/>
        <w:rPr>
          <w:rFonts w:ascii="Arial" w:hAnsi="Arial" w:cs="Arial"/>
          <w:sz w:val="24"/>
          <w:szCs w:val="24"/>
        </w:rPr>
      </w:pPr>
      <w:r w:rsidRPr="00F47350">
        <w:rPr>
          <w:rFonts w:ascii="Arial" w:hAnsi="Arial" w:cs="Arial"/>
          <w:sz w:val="24"/>
          <w:szCs w:val="24"/>
        </w:rPr>
        <w:tab/>
      </w:r>
      <w:proofErr w:type="gramStart"/>
      <w:r w:rsidR="006A368C" w:rsidRPr="00F47350">
        <w:rPr>
          <w:rFonts w:ascii="Arial" w:hAnsi="Arial" w:cs="Arial"/>
          <w:sz w:val="24"/>
          <w:szCs w:val="24"/>
        </w:rPr>
        <w:t>In the first Naomi Campbell action</w:t>
      </w:r>
      <w:r w:rsidR="006A368C" w:rsidRPr="00F47350">
        <w:rPr>
          <w:rStyle w:val="casebolditalic"/>
          <w:rFonts w:ascii="Arial" w:hAnsi="Arial" w:cs="Arial"/>
          <w:sz w:val="24"/>
          <w:szCs w:val="24"/>
        </w:rPr>
        <w:t xml:space="preserve"> Campbell v MGN</w:t>
      </w:r>
      <w:r w:rsidR="006A368C" w:rsidRPr="00F47350">
        <w:rPr>
          <w:rFonts w:ascii="Arial" w:hAnsi="Arial" w:cs="Arial"/>
          <w:sz w:val="24"/>
          <w:szCs w:val="24"/>
        </w:rPr>
        <w:t xml:space="preserve"> </w:t>
      </w:r>
      <w:r w:rsidR="006A368C" w:rsidRPr="00F47350">
        <w:rPr>
          <w:rStyle w:val="caseroman"/>
          <w:rFonts w:ascii="Arial" w:hAnsi="Arial" w:cs="Arial"/>
          <w:sz w:val="24"/>
          <w:szCs w:val="24"/>
        </w:rPr>
        <w:t>(2002)</w:t>
      </w:r>
      <w:r w:rsidR="006A368C" w:rsidRPr="00F47350">
        <w:rPr>
          <w:rFonts w:ascii="Arial" w:hAnsi="Arial" w:cs="Arial"/>
          <w:sz w:val="24"/>
          <w:szCs w:val="24"/>
        </w:rPr>
        <w:t xml:space="preserve"> a cause of action arose in February 2001 upon the publication of surreptitiously taken photos when the </w:t>
      </w:r>
      <w:r w:rsidR="006A368C" w:rsidRPr="00F47350">
        <w:rPr>
          <w:rStyle w:val="italic"/>
          <w:rFonts w:ascii="Arial" w:hAnsi="Arial" w:cs="Arial"/>
          <w:sz w:val="24"/>
          <w:szCs w:val="24"/>
        </w:rPr>
        <w:t>Daily Mirror</w:t>
      </w:r>
      <w:r w:rsidR="006A368C" w:rsidRPr="00F47350">
        <w:rPr>
          <w:rFonts w:ascii="Arial" w:hAnsi="Arial" w:cs="Arial"/>
          <w:sz w:val="24"/>
          <w:szCs w:val="24"/>
        </w:rPr>
        <w:t xml:space="preserve"> published an image of and extensive articles on the famous supermodel receiving drug rehabilitation treatment at a Narcotics Anonymous clinic in 2001.</w:t>
      </w:r>
      <w:proofErr w:type="gramEnd"/>
      <w:r w:rsidR="006A368C" w:rsidRPr="00F47350">
        <w:rPr>
          <w:rFonts w:ascii="Arial" w:hAnsi="Arial" w:cs="Arial"/>
          <w:sz w:val="24"/>
          <w:szCs w:val="24"/>
        </w:rPr>
        <w:t xml:space="preserve"> Miss Campbell sued the newspaper for damages for breach of confidentiality. The </w:t>
      </w:r>
      <w:r w:rsidR="006A368C" w:rsidRPr="00F47350">
        <w:rPr>
          <w:rStyle w:val="italic"/>
          <w:rFonts w:ascii="Arial" w:hAnsi="Arial" w:cs="Arial"/>
          <w:sz w:val="24"/>
          <w:szCs w:val="24"/>
        </w:rPr>
        <w:t>Mirror</w:t>
      </w:r>
      <w:r w:rsidR="006A368C" w:rsidRPr="00F47350">
        <w:rPr>
          <w:rFonts w:ascii="Arial" w:hAnsi="Arial" w:cs="Arial"/>
          <w:sz w:val="24"/>
          <w:szCs w:val="24"/>
        </w:rPr>
        <w:t xml:space="preserve"> carried a number of stories at the time on the supermodel, with headlines such as ‘Naomi: I am a drug addict’ and ‘Pathetic – No hiding Naomi’. The articles in question contained the information that Campbell was a drug addict, and that she was receiving treatment at the Narcotics Anonymous rehabilitation clinic, as well as details of that treatment. </w:t>
      </w:r>
      <w:proofErr w:type="gramStart"/>
      <w:r w:rsidR="006A368C" w:rsidRPr="00F47350">
        <w:rPr>
          <w:rFonts w:ascii="Arial" w:hAnsi="Arial" w:cs="Arial"/>
          <w:sz w:val="24"/>
          <w:szCs w:val="24"/>
        </w:rPr>
        <w:t>The stories were supported by pictures of Miss Campbell leaving a drug therapy clinic</w:t>
      </w:r>
      <w:proofErr w:type="gramEnd"/>
      <w:r w:rsidR="006A368C" w:rsidRPr="00F47350">
        <w:rPr>
          <w:rFonts w:ascii="Arial" w:hAnsi="Arial" w:cs="Arial"/>
          <w:sz w:val="24"/>
          <w:szCs w:val="24"/>
        </w:rPr>
        <w:t xml:space="preserve">. During </w:t>
      </w:r>
      <w:r w:rsidR="006A368C" w:rsidRPr="00F47350">
        <w:rPr>
          <w:rFonts w:ascii="Arial" w:hAnsi="Arial" w:cs="Arial"/>
          <w:sz w:val="24"/>
          <w:szCs w:val="24"/>
        </w:rPr>
        <w:lastRenderedPageBreak/>
        <w:t>the first proceedings Miss Campbell claimed damages for breach of confidence and compensation under the Data Protection Act 1998. Morland J did not grant Miss Campbell the right to privacy though he upheld a data protection claim, awarding her £2,500 plus £1,000 aggravated damages.</w:t>
      </w:r>
      <w:r w:rsidR="006A368C" w:rsidRPr="00F47350">
        <w:rPr>
          <w:rStyle w:val="FootnoteReference"/>
          <w:rFonts w:ascii="Arial" w:hAnsi="Arial" w:cs="Arial"/>
          <w:sz w:val="24"/>
          <w:szCs w:val="24"/>
        </w:rPr>
        <w:footnoteReference w:id="87"/>
      </w:r>
    </w:p>
    <w:p w14:paraId="25EDB10E" w14:textId="77777777" w:rsidR="006A368C" w:rsidRPr="00F47350" w:rsidRDefault="006A368C" w:rsidP="006A368C">
      <w:pPr>
        <w:pStyle w:val="txt"/>
        <w:jc w:val="left"/>
        <w:rPr>
          <w:rFonts w:ascii="Arial" w:hAnsi="Arial" w:cs="Arial"/>
          <w:sz w:val="24"/>
          <w:szCs w:val="24"/>
        </w:rPr>
      </w:pPr>
    </w:p>
    <w:p w14:paraId="2AAE2C5F" w14:textId="77777777" w:rsidR="006A368C" w:rsidRPr="00F47350" w:rsidRDefault="006A368C" w:rsidP="006A368C">
      <w:pPr>
        <w:pStyle w:val="txt"/>
        <w:jc w:val="left"/>
        <w:rPr>
          <w:rFonts w:ascii="Arial" w:hAnsi="Arial" w:cs="Arial"/>
          <w:sz w:val="24"/>
          <w:szCs w:val="24"/>
        </w:rPr>
      </w:pPr>
      <w:r w:rsidRPr="00F47350">
        <w:rPr>
          <w:rFonts w:ascii="Arial" w:hAnsi="Arial" w:cs="Arial"/>
          <w:sz w:val="24"/>
          <w:szCs w:val="24"/>
        </w:rPr>
        <w:tab/>
        <w:t xml:space="preserve">The newspaper appealed and the CA, allowing the appeal, discharged the injunction. Miss Campbell appealed to the House of Lords on 23 February 2003. Their Lordships Lord Nicholls of Birkenhead, Lord Hoffmann, Lord Hope of Craighead, Baroness Hale of Richmond and Lord </w:t>
      </w:r>
      <w:proofErr w:type="spellStart"/>
      <w:r w:rsidRPr="00F47350">
        <w:rPr>
          <w:rFonts w:ascii="Arial" w:hAnsi="Arial" w:cs="Arial"/>
          <w:sz w:val="24"/>
          <w:szCs w:val="24"/>
        </w:rPr>
        <w:t>Carswell</w:t>
      </w:r>
      <w:proofErr w:type="spellEnd"/>
      <w:r w:rsidRPr="00F47350">
        <w:rPr>
          <w:rFonts w:ascii="Arial" w:hAnsi="Arial" w:cs="Arial"/>
          <w:sz w:val="24"/>
          <w:szCs w:val="24"/>
        </w:rPr>
        <w:t xml:space="preserve"> held that the law of confidence does not protect the trivial.</w:t>
      </w:r>
      <w:r w:rsidRPr="00F47350">
        <w:rPr>
          <w:rStyle w:val="FootnoteReference"/>
          <w:rFonts w:ascii="Arial" w:hAnsi="Arial" w:cs="Arial"/>
          <w:sz w:val="24"/>
          <w:szCs w:val="24"/>
        </w:rPr>
        <w:footnoteReference w:id="88"/>
      </w:r>
      <w:r w:rsidRPr="00F47350">
        <w:rPr>
          <w:rStyle w:val="sup"/>
          <w:rFonts w:ascii="Arial" w:hAnsi="Arial" w:cs="Arial"/>
          <w:sz w:val="24"/>
          <w:szCs w:val="24"/>
        </w:rPr>
        <w:t xml:space="preserve"> </w:t>
      </w:r>
      <w:r w:rsidRPr="00F47350">
        <w:rPr>
          <w:rFonts w:ascii="Arial" w:hAnsi="Arial" w:cs="Arial"/>
          <w:sz w:val="24"/>
          <w:szCs w:val="24"/>
        </w:rPr>
        <w:t xml:space="preserve"> Their Lordships stated that Miss Campbell could not complain of the exposure of her drug-taking, especially since she had previously denied that she was a drug addict, but the HL felt that the Court of Appeal had erred in holding that the details of the claimant’s treatment and attendance at the clinic plus the photographs were not private and confidential and that the article could not credibly have been written without the inclusion of that material.</w:t>
      </w:r>
    </w:p>
    <w:p w14:paraId="76E8FA85" w14:textId="77777777" w:rsidR="006A368C" w:rsidRPr="00F47350" w:rsidRDefault="006A368C" w:rsidP="006A368C">
      <w:pPr>
        <w:pStyle w:val="txt"/>
        <w:jc w:val="left"/>
        <w:rPr>
          <w:rFonts w:ascii="Arial" w:hAnsi="Arial" w:cs="Arial"/>
          <w:sz w:val="24"/>
          <w:szCs w:val="24"/>
          <w:lang w:eastAsia="en-GB"/>
        </w:rPr>
      </w:pPr>
    </w:p>
    <w:p w14:paraId="61C50BAD" w14:textId="77777777" w:rsidR="000D1266" w:rsidRPr="00F47350" w:rsidRDefault="006A368C" w:rsidP="006A368C">
      <w:pPr>
        <w:pStyle w:val="txt1"/>
        <w:jc w:val="left"/>
        <w:rPr>
          <w:rFonts w:ascii="Arial" w:hAnsi="Arial" w:cs="Arial"/>
          <w:sz w:val="24"/>
          <w:szCs w:val="24"/>
        </w:rPr>
      </w:pPr>
      <w:r w:rsidRPr="00F47350">
        <w:rPr>
          <w:rFonts w:ascii="Arial" w:hAnsi="Arial" w:cs="Arial"/>
          <w:sz w:val="24"/>
          <w:szCs w:val="24"/>
        </w:rPr>
        <w:tab/>
        <w:t xml:space="preserve">Allowing the appeal (Lord Nicholls of Birkenhead and Lord Hoffmann dissenting), the House of Lords set the threshold test as to whether information was private: whether a reasonable person of ordinary sensibilities, placed in the same situation as the subject of the disclosure (rather than its recipient), would find the disclosure offensive. Miss Campbell’s details of her drug therapy should have been afforded privacy related to her physical and mental health. The treatment she was receiving amounted to confidential information contained in her medical records and the publication clearly breached that confidentiality and her right to privacy. Their Lordships found the disclosure of the photographs highly offensive, stating that this had caused the claimant a setback in her recovery. The publication of that information went beyond </w:t>
      </w:r>
      <w:proofErr w:type="gramStart"/>
      <w:r w:rsidRPr="00F47350">
        <w:rPr>
          <w:rFonts w:ascii="Arial" w:hAnsi="Arial" w:cs="Arial"/>
          <w:sz w:val="24"/>
          <w:szCs w:val="24"/>
        </w:rPr>
        <w:t>disclosure which</w:t>
      </w:r>
      <w:proofErr w:type="gramEnd"/>
      <w:r w:rsidRPr="00F47350">
        <w:rPr>
          <w:rFonts w:ascii="Arial" w:hAnsi="Arial" w:cs="Arial"/>
          <w:sz w:val="24"/>
          <w:szCs w:val="24"/>
        </w:rPr>
        <w:t xml:space="preserve"> was necessary to add credibility to the legitimate story that the claimant had deceived the public and went beyond the journalistic margin of appreciation allowed to a free press. Though the photographs of Miss Campbell were taken </w:t>
      </w:r>
      <w:r w:rsidRPr="00F47350">
        <w:rPr>
          <w:rFonts w:ascii="Arial" w:hAnsi="Arial" w:cs="Arial"/>
          <w:sz w:val="24"/>
          <w:szCs w:val="24"/>
        </w:rPr>
        <w:lastRenderedPageBreak/>
        <w:t>in a public place, the context in which they were used and linked to the articles added to the overall intrusion into the claimant’s private life.</w:t>
      </w:r>
    </w:p>
    <w:p w14:paraId="08B01FD1" w14:textId="77777777" w:rsidR="00640940" w:rsidRPr="00F47350" w:rsidRDefault="00640940" w:rsidP="006A368C">
      <w:pPr>
        <w:pStyle w:val="txt1"/>
        <w:jc w:val="left"/>
        <w:rPr>
          <w:rFonts w:ascii="Arial" w:hAnsi="Arial" w:cs="Arial"/>
          <w:sz w:val="24"/>
          <w:szCs w:val="24"/>
        </w:rPr>
      </w:pPr>
    </w:p>
    <w:p w14:paraId="02E6A0CC" w14:textId="21C84DED" w:rsidR="000C2F3F" w:rsidRPr="00F47350" w:rsidRDefault="00C7250B" w:rsidP="000C2F3F">
      <w:pPr>
        <w:pStyle w:val="txt1"/>
        <w:jc w:val="left"/>
        <w:rPr>
          <w:rFonts w:ascii="Arial" w:hAnsi="Arial" w:cs="Arial"/>
          <w:sz w:val="24"/>
          <w:szCs w:val="24"/>
        </w:rPr>
      </w:pPr>
      <w:r w:rsidRPr="00F47350">
        <w:rPr>
          <w:rFonts w:ascii="Arial" w:hAnsi="Arial" w:cs="Arial"/>
          <w:sz w:val="24"/>
          <w:szCs w:val="24"/>
        </w:rPr>
        <w:tab/>
      </w:r>
      <w:r w:rsidR="000C2F3F" w:rsidRPr="00F47350">
        <w:rPr>
          <w:rFonts w:ascii="Arial" w:hAnsi="Arial" w:cs="Arial"/>
          <w:sz w:val="24"/>
          <w:szCs w:val="24"/>
        </w:rPr>
        <w:t xml:space="preserve">In summary, when a public figure chooses to make untrue statements about their private life, as was the case with Naomi Campbell denying her drug addiction, is it not the press who should be entitled to set the record straight? Should disclosure not be justified when it serves to prevent members of the public from being misled? The </w:t>
      </w:r>
      <w:r w:rsidR="000C2F3F" w:rsidRPr="00F47350">
        <w:rPr>
          <w:rStyle w:val="italic"/>
          <w:rFonts w:ascii="Arial" w:hAnsi="Arial" w:cs="Arial"/>
          <w:sz w:val="24"/>
          <w:szCs w:val="24"/>
        </w:rPr>
        <w:t>Daily Mirror</w:t>
      </w:r>
      <w:r w:rsidR="00583F05" w:rsidRPr="00F47350">
        <w:rPr>
          <w:rFonts w:ascii="Arial" w:hAnsi="Arial" w:cs="Arial"/>
          <w:sz w:val="24"/>
          <w:szCs w:val="24"/>
        </w:rPr>
        <w:t xml:space="preserve"> </w:t>
      </w:r>
      <w:r w:rsidR="000C2F3F" w:rsidRPr="00F47350">
        <w:rPr>
          <w:rFonts w:ascii="Arial" w:hAnsi="Arial" w:cs="Arial"/>
          <w:sz w:val="24"/>
          <w:szCs w:val="24"/>
        </w:rPr>
        <w:t>argue</w:t>
      </w:r>
      <w:r w:rsidR="00583F05" w:rsidRPr="00F47350">
        <w:rPr>
          <w:rFonts w:ascii="Arial" w:hAnsi="Arial" w:cs="Arial"/>
          <w:sz w:val="24"/>
          <w:szCs w:val="24"/>
        </w:rPr>
        <w:t>d</w:t>
      </w:r>
      <w:r w:rsidR="000C2F3F" w:rsidRPr="00F47350">
        <w:rPr>
          <w:rFonts w:ascii="Arial" w:hAnsi="Arial" w:cs="Arial"/>
          <w:sz w:val="24"/>
          <w:szCs w:val="24"/>
        </w:rPr>
        <w:t xml:space="preserve"> that the photos and details about Miss Campbell’s drug treatment exposed her lies, demonstrating that the newspaper had done an excellent piece of</w:t>
      </w:r>
      <w:r w:rsidR="00583F05" w:rsidRPr="00F47350">
        <w:rPr>
          <w:rFonts w:ascii="Arial" w:hAnsi="Arial" w:cs="Arial"/>
          <w:sz w:val="24"/>
          <w:szCs w:val="24"/>
        </w:rPr>
        <w:t xml:space="preserve"> investigative journalism. The House of Lords </w:t>
      </w:r>
      <w:r w:rsidR="000C2F3F" w:rsidRPr="00F47350">
        <w:rPr>
          <w:rFonts w:ascii="Arial" w:hAnsi="Arial" w:cs="Arial"/>
          <w:sz w:val="24"/>
          <w:szCs w:val="24"/>
        </w:rPr>
        <w:t>argue</w:t>
      </w:r>
      <w:r w:rsidR="00583F05" w:rsidRPr="00F47350">
        <w:rPr>
          <w:rFonts w:ascii="Arial" w:hAnsi="Arial" w:cs="Arial"/>
          <w:sz w:val="24"/>
          <w:szCs w:val="24"/>
        </w:rPr>
        <w:t>d</w:t>
      </w:r>
      <w:r w:rsidR="000C2F3F" w:rsidRPr="00F47350">
        <w:rPr>
          <w:rFonts w:ascii="Arial" w:hAnsi="Arial" w:cs="Arial"/>
          <w:sz w:val="24"/>
          <w:szCs w:val="24"/>
        </w:rPr>
        <w:t xml:space="preserve"> that it depends </w:t>
      </w:r>
      <w:r w:rsidR="000C2F3F" w:rsidRPr="00F47350">
        <w:rPr>
          <w:rStyle w:val="italic"/>
          <w:rFonts w:ascii="Arial" w:hAnsi="Arial" w:cs="Arial"/>
          <w:sz w:val="24"/>
          <w:szCs w:val="24"/>
        </w:rPr>
        <w:t>how</w:t>
      </w:r>
      <w:r w:rsidR="000C2F3F" w:rsidRPr="00F47350">
        <w:rPr>
          <w:rFonts w:ascii="Arial" w:hAnsi="Arial" w:cs="Arial"/>
          <w:sz w:val="24"/>
          <w:szCs w:val="24"/>
        </w:rPr>
        <w:t xml:space="preserve"> the information was obtained and by what means, such as by co</w:t>
      </w:r>
      <w:r w:rsidR="00583F05" w:rsidRPr="00F47350">
        <w:rPr>
          <w:rFonts w:ascii="Arial" w:hAnsi="Arial" w:cs="Arial"/>
          <w:sz w:val="24"/>
          <w:szCs w:val="24"/>
        </w:rPr>
        <w:t>vert or surreptitious long-lens</w:t>
      </w:r>
      <w:r w:rsidR="00AE7DE4" w:rsidRPr="00F47350">
        <w:rPr>
          <w:rFonts w:ascii="Arial" w:hAnsi="Arial" w:cs="Arial"/>
          <w:sz w:val="24"/>
          <w:szCs w:val="24"/>
        </w:rPr>
        <w:t xml:space="preserve"> </w:t>
      </w:r>
      <w:r w:rsidR="000C2F3F" w:rsidRPr="00F47350">
        <w:rPr>
          <w:rFonts w:ascii="Arial" w:hAnsi="Arial" w:cs="Arial"/>
          <w:sz w:val="24"/>
          <w:szCs w:val="24"/>
        </w:rPr>
        <w:t>photography</w:t>
      </w:r>
      <w:r w:rsidR="00AE7DE4" w:rsidRPr="00F47350">
        <w:rPr>
          <w:rFonts w:ascii="Arial" w:hAnsi="Arial" w:cs="Arial"/>
          <w:sz w:val="24"/>
          <w:szCs w:val="24"/>
        </w:rPr>
        <w:t xml:space="preserve"> by paparazzi</w:t>
      </w:r>
      <w:r w:rsidR="000C2F3F" w:rsidRPr="00F47350">
        <w:rPr>
          <w:rFonts w:ascii="Arial" w:hAnsi="Arial" w:cs="Arial"/>
          <w:sz w:val="24"/>
          <w:szCs w:val="24"/>
        </w:rPr>
        <w:t xml:space="preserve"> or phone-hacking, without the subject’s consent or in a private place (see</w:t>
      </w:r>
      <w:r w:rsidR="00583F05" w:rsidRPr="00F47350">
        <w:rPr>
          <w:rFonts w:ascii="Arial" w:hAnsi="Arial" w:cs="Arial"/>
          <w:sz w:val="24"/>
          <w:szCs w:val="24"/>
        </w:rPr>
        <w:t xml:space="preserve"> also</w:t>
      </w:r>
      <w:r w:rsidR="000C2F3F" w:rsidRPr="00F47350">
        <w:rPr>
          <w:rFonts w:ascii="Arial" w:hAnsi="Arial" w:cs="Arial"/>
          <w:sz w:val="24"/>
          <w:szCs w:val="24"/>
        </w:rPr>
        <w:t xml:space="preserve">: </w:t>
      </w:r>
      <w:r w:rsidR="000C2F3F" w:rsidRPr="00F47350">
        <w:rPr>
          <w:rStyle w:val="casebolditalic"/>
          <w:rFonts w:ascii="Arial" w:hAnsi="Arial" w:cs="Arial"/>
          <w:sz w:val="24"/>
          <w:szCs w:val="24"/>
        </w:rPr>
        <w:t>Wainwright v Home Office</w:t>
      </w:r>
      <w:r w:rsidR="000C2F3F" w:rsidRPr="00F47350">
        <w:rPr>
          <w:rFonts w:ascii="Arial" w:hAnsi="Arial" w:cs="Arial"/>
          <w:sz w:val="24"/>
          <w:szCs w:val="24"/>
        </w:rPr>
        <w:t xml:space="preserve"> </w:t>
      </w:r>
      <w:r w:rsidR="000C2F3F" w:rsidRPr="00F47350">
        <w:rPr>
          <w:rStyle w:val="caseroman"/>
          <w:rFonts w:ascii="Arial" w:hAnsi="Arial" w:cs="Arial"/>
          <w:sz w:val="24"/>
          <w:szCs w:val="24"/>
        </w:rPr>
        <w:t>(2004)</w:t>
      </w:r>
      <w:r w:rsidR="000C2F3F" w:rsidRPr="00F47350">
        <w:rPr>
          <w:rFonts w:ascii="Arial" w:hAnsi="Arial" w:cs="Arial"/>
          <w:sz w:val="24"/>
          <w:szCs w:val="24"/>
        </w:rPr>
        <w:t>;</w:t>
      </w:r>
      <w:r w:rsidR="000C2F3F" w:rsidRPr="00F47350">
        <w:rPr>
          <w:rStyle w:val="FootnoteReference"/>
          <w:rFonts w:ascii="Arial" w:hAnsi="Arial" w:cs="Arial"/>
          <w:sz w:val="24"/>
          <w:szCs w:val="24"/>
        </w:rPr>
        <w:footnoteReference w:id="89"/>
      </w:r>
      <w:r w:rsidR="000C2F3F" w:rsidRPr="00F47350">
        <w:rPr>
          <w:rFonts w:ascii="Arial" w:hAnsi="Arial" w:cs="Arial"/>
          <w:sz w:val="24"/>
          <w:szCs w:val="24"/>
        </w:rPr>
        <w:t xml:space="preserve"> </w:t>
      </w:r>
      <w:proofErr w:type="spellStart"/>
      <w:r w:rsidR="000C2F3F" w:rsidRPr="00F47350">
        <w:rPr>
          <w:rStyle w:val="casebolditalic"/>
          <w:rFonts w:ascii="Arial" w:hAnsi="Arial" w:cs="Arial"/>
          <w:sz w:val="24"/>
          <w:szCs w:val="24"/>
        </w:rPr>
        <w:t>Fressoz</w:t>
      </w:r>
      <w:proofErr w:type="spellEnd"/>
      <w:r w:rsidR="000C2F3F" w:rsidRPr="00F47350">
        <w:rPr>
          <w:rStyle w:val="casebolditalic"/>
          <w:rFonts w:ascii="Arial" w:hAnsi="Arial" w:cs="Arial"/>
          <w:sz w:val="24"/>
          <w:szCs w:val="24"/>
        </w:rPr>
        <w:t xml:space="preserve"> and </w:t>
      </w:r>
      <w:proofErr w:type="spellStart"/>
      <w:r w:rsidR="000C2F3F" w:rsidRPr="00F47350">
        <w:rPr>
          <w:rStyle w:val="casebolditalic"/>
          <w:rFonts w:ascii="Arial" w:hAnsi="Arial" w:cs="Arial"/>
          <w:sz w:val="24"/>
          <w:szCs w:val="24"/>
        </w:rPr>
        <w:t>Roire</w:t>
      </w:r>
      <w:proofErr w:type="spellEnd"/>
      <w:r w:rsidR="000C2F3F" w:rsidRPr="00F47350">
        <w:rPr>
          <w:rStyle w:val="casebolditalic"/>
          <w:rFonts w:ascii="Arial" w:hAnsi="Arial" w:cs="Arial"/>
          <w:sz w:val="24"/>
          <w:szCs w:val="24"/>
        </w:rPr>
        <w:t xml:space="preserve"> v France</w:t>
      </w:r>
      <w:r w:rsidR="000C2F3F" w:rsidRPr="00F47350">
        <w:rPr>
          <w:rFonts w:ascii="Arial" w:hAnsi="Arial" w:cs="Arial"/>
          <w:sz w:val="24"/>
          <w:szCs w:val="24"/>
        </w:rPr>
        <w:t xml:space="preserve"> </w:t>
      </w:r>
      <w:r w:rsidR="000C2F3F" w:rsidRPr="00F47350">
        <w:rPr>
          <w:rStyle w:val="caseroman"/>
          <w:rFonts w:ascii="Arial" w:hAnsi="Arial" w:cs="Arial"/>
          <w:sz w:val="24"/>
          <w:szCs w:val="24"/>
        </w:rPr>
        <w:t>(1999)</w:t>
      </w:r>
      <w:r w:rsidR="000C2F3F" w:rsidRPr="00F47350">
        <w:rPr>
          <w:rFonts w:ascii="Arial" w:hAnsi="Arial" w:cs="Arial"/>
          <w:sz w:val="24"/>
          <w:szCs w:val="24"/>
        </w:rPr>
        <w:t>;</w:t>
      </w:r>
      <w:r w:rsidR="000C2F3F" w:rsidRPr="00F47350">
        <w:rPr>
          <w:rStyle w:val="FootnoteReference"/>
          <w:rFonts w:ascii="Arial" w:hAnsi="Arial" w:cs="Arial"/>
          <w:sz w:val="24"/>
          <w:szCs w:val="24"/>
        </w:rPr>
        <w:footnoteReference w:id="90"/>
      </w:r>
      <w:r w:rsidR="000C2F3F" w:rsidRPr="00F47350">
        <w:rPr>
          <w:rFonts w:ascii="Arial" w:hAnsi="Arial" w:cs="Arial"/>
          <w:sz w:val="24"/>
          <w:szCs w:val="24"/>
        </w:rPr>
        <w:t xml:space="preserve"> </w:t>
      </w:r>
      <w:proofErr w:type="spellStart"/>
      <w:r w:rsidR="000C2F3F" w:rsidRPr="00F47350">
        <w:rPr>
          <w:rStyle w:val="casebolditalic"/>
          <w:rFonts w:ascii="Arial" w:hAnsi="Arial" w:cs="Arial"/>
          <w:sz w:val="24"/>
          <w:szCs w:val="24"/>
        </w:rPr>
        <w:t>Jersild</w:t>
      </w:r>
      <w:proofErr w:type="spellEnd"/>
      <w:r w:rsidR="000C2F3F" w:rsidRPr="00F47350">
        <w:rPr>
          <w:rStyle w:val="casebolditalic"/>
          <w:rFonts w:ascii="Arial" w:hAnsi="Arial" w:cs="Arial"/>
          <w:sz w:val="24"/>
          <w:szCs w:val="24"/>
        </w:rPr>
        <w:t xml:space="preserve"> v Denmark</w:t>
      </w:r>
      <w:r w:rsidR="000C2F3F" w:rsidRPr="00F47350">
        <w:rPr>
          <w:rFonts w:ascii="Arial" w:hAnsi="Arial" w:cs="Arial"/>
          <w:sz w:val="24"/>
          <w:szCs w:val="24"/>
        </w:rPr>
        <w:t xml:space="preserve"> </w:t>
      </w:r>
      <w:r w:rsidR="000C2F3F" w:rsidRPr="00F47350">
        <w:rPr>
          <w:rStyle w:val="caseroman"/>
          <w:rFonts w:ascii="Arial" w:hAnsi="Arial" w:cs="Arial"/>
          <w:sz w:val="24"/>
          <w:szCs w:val="24"/>
        </w:rPr>
        <w:t>(1994)</w:t>
      </w:r>
      <w:r w:rsidR="000C2F3F" w:rsidRPr="00F47350">
        <w:rPr>
          <w:rFonts w:ascii="Arial" w:hAnsi="Arial" w:cs="Arial"/>
          <w:sz w:val="24"/>
          <w:szCs w:val="24"/>
        </w:rPr>
        <w:t>;</w:t>
      </w:r>
      <w:r w:rsidR="000C2F3F" w:rsidRPr="00F47350">
        <w:rPr>
          <w:rStyle w:val="FootnoteReference"/>
          <w:rFonts w:ascii="Arial" w:hAnsi="Arial" w:cs="Arial"/>
          <w:sz w:val="24"/>
          <w:szCs w:val="24"/>
        </w:rPr>
        <w:footnoteReference w:id="91"/>
      </w:r>
      <w:r w:rsidR="000C2F3F" w:rsidRPr="00F47350">
        <w:rPr>
          <w:rFonts w:ascii="Arial" w:hAnsi="Arial" w:cs="Arial"/>
          <w:sz w:val="24"/>
          <w:szCs w:val="24"/>
        </w:rPr>
        <w:t xml:space="preserve"> </w:t>
      </w:r>
      <w:r w:rsidR="000C2F3F" w:rsidRPr="00F47350">
        <w:rPr>
          <w:rStyle w:val="casebolditalic"/>
          <w:rFonts w:ascii="Arial" w:hAnsi="Arial" w:cs="Arial"/>
          <w:sz w:val="24"/>
          <w:szCs w:val="24"/>
        </w:rPr>
        <w:t>Peck v UK</w:t>
      </w:r>
      <w:r w:rsidR="000C2F3F" w:rsidRPr="00F47350">
        <w:rPr>
          <w:rFonts w:ascii="Arial" w:hAnsi="Arial" w:cs="Arial"/>
          <w:sz w:val="24"/>
          <w:szCs w:val="24"/>
        </w:rPr>
        <w:t xml:space="preserve"> </w:t>
      </w:r>
      <w:r w:rsidR="000C2F3F" w:rsidRPr="00F47350">
        <w:rPr>
          <w:rStyle w:val="caseroman"/>
          <w:rFonts w:ascii="Arial" w:hAnsi="Arial" w:cs="Arial"/>
          <w:sz w:val="24"/>
          <w:szCs w:val="24"/>
        </w:rPr>
        <w:t>(2003)</w:t>
      </w:r>
      <w:r w:rsidR="000C2F3F" w:rsidRPr="00F47350">
        <w:rPr>
          <w:rStyle w:val="FootnoteReference"/>
          <w:rFonts w:ascii="Arial" w:hAnsi="Arial" w:cs="Arial"/>
          <w:sz w:val="24"/>
          <w:szCs w:val="24"/>
        </w:rPr>
        <w:footnoteReference w:id="92"/>
      </w:r>
      <w:r w:rsidR="000C2F3F" w:rsidRPr="00F47350">
        <w:rPr>
          <w:rFonts w:ascii="Arial" w:hAnsi="Arial" w:cs="Arial"/>
          <w:sz w:val="24"/>
          <w:szCs w:val="24"/>
        </w:rPr>
        <w:t>).</w:t>
      </w:r>
    </w:p>
    <w:p w14:paraId="51860733" w14:textId="77777777" w:rsidR="00744C39" w:rsidRPr="00F47350" w:rsidRDefault="00640940" w:rsidP="009C3844">
      <w:pPr>
        <w:pStyle w:val="txt1"/>
        <w:jc w:val="left"/>
        <w:rPr>
          <w:rFonts w:ascii="Arial" w:hAnsi="Arial" w:cs="Arial"/>
          <w:sz w:val="24"/>
          <w:szCs w:val="24"/>
        </w:rPr>
      </w:pPr>
      <w:r w:rsidRPr="00F47350">
        <w:rPr>
          <w:rFonts w:ascii="Arial" w:hAnsi="Arial" w:cs="Arial"/>
          <w:sz w:val="24"/>
          <w:szCs w:val="24"/>
        </w:rPr>
        <w:tab/>
      </w:r>
    </w:p>
    <w:p w14:paraId="62763C13" w14:textId="2B1A27A6" w:rsidR="000D1266" w:rsidRPr="00F47350" w:rsidRDefault="00744C39" w:rsidP="009C3844">
      <w:pPr>
        <w:pStyle w:val="txt1"/>
        <w:jc w:val="left"/>
        <w:rPr>
          <w:rFonts w:ascii="Arial" w:hAnsi="Arial" w:cs="Arial"/>
          <w:sz w:val="24"/>
          <w:szCs w:val="24"/>
        </w:rPr>
      </w:pPr>
      <w:r w:rsidRPr="00F47350">
        <w:rPr>
          <w:rFonts w:ascii="Arial" w:hAnsi="Arial" w:cs="Arial"/>
          <w:sz w:val="24"/>
          <w:szCs w:val="24"/>
        </w:rPr>
        <w:tab/>
      </w:r>
      <w:r w:rsidR="00640940" w:rsidRPr="00F47350">
        <w:rPr>
          <w:rFonts w:ascii="Arial" w:hAnsi="Arial" w:cs="Arial"/>
          <w:sz w:val="24"/>
          <w:szCs w:val="24"/>
        </w:rPr>
        <w:t xml:space="preserve">Their Lordships </w:t>
      </w:r>
      <w:r w:rsidR="00AE7DE4" w:rsidRPr="00F47350">
        <w:rPr>
          <w:rFonts w:ascii="Arial" w:hAnsi="Arial" w:cs="Arial"/>
          <w:sz w:val="24"/>
          <w:szCs w:val="24"/>
        </w:rPr>
        <w:t xml:space="preserve">in </w:t>
      </w:r>
      <w:r w:rsidR="00AE7DE4" w:rsidRPr="00F47350">
        <w:rPr>
          <w:rFonts w:ascii="Arial" w:hAnsi="Arial" w:cs="Arial"/>
          <w:b/>
          <w:i/>
          <w:sz w:val="24"/>
          <w:szCs w:val="24"/>
        </w:rPr>
        <w:t>Campbell</w:t>
      </w:r>
      <w:r w:rsidR="00AE7DE4" w:rsidRPr="00F47350">
        <w:rPr>
          <w:rFonts w:ascii="Arial" w:hAnsi="Arial" w:cs="Arial"/>
          <w:sz w:val="24"/>
          <w:szCs w:val="24"/>
        </w:rPr>
        <w:t xml:space="preserve"> took the </w:t>
      </w:r>
      <w:r w:rsidR="00640940" w:rsidRPr="00F47350">
        <w:rPr>
          <w:rFonts w:ascii="Arial" w:hAnsi="Arial" w:cs="Arial"/>
          <w:sz w:val="24"/>
          <w:szCs w:val="24"/>
        </w:rPr>
        <w:t xml:space="preserve">Mirror’s </w:t>
      </w:r>
      <w:r w:rsidR="00AE7DE4" w:rsidRPr="00F47350">
        <w:rPr>
          <w:rFonts w:ascii="Arial" w:hAnsi="Arial" w:cs="Arial"/>
          <w:sz w:val="24"/>
          <w:szCs w:val="24"/>
        </w:rPr>
        <w:t>publication as a whole and</w:t>
      </w:r>
      <w:r w:rsidR="00AE7DE4" w:rsidRPr="00F47350">
        <w:rPr>
          <w:rFonts w:ascii="Arial" w:hAnsi="Arial" w:cs="Arial"/>
          <w:i/>
          <w:sz w:val="24"/>
          <w:szCs w:val="24"/>
        </w:rPr>
        <w:t xml:space="preserve"> </w:t>
      </w:r>
      <w:r w:rsidR="00640940" w:rsidRPr="00F47350">
        <w:rPr>
          <w:rFonts w:ascii="Arial" w:hAnsi="Arial" w:cs="Arial"/>
          <w:sz w:val="24"/>
          <w:szCs w:val="24"/>
        </w:rPr>
        <w:t xml:space="preserve">examined </w:t>
      </w:r>
      <w:r w:rsidR="006A368C" w:rsidRPr="00F47350">
        <w:rPr>
          <w:rFonts w:ascii="Arial" w:hAnsi="Arial" w:cs="Arial"/>
          <w:sz w:val="24"/>
          <w:szCs w:val="24"/>
        </w:rPr>
        <w:t>all the circumstances</w:t>
      </w:r>
      <w:r w:rsidR="00AE7DE4" w:rsidRPr="00F47350">
        <w:rPr>
          <w:rFonts w:ascii="Arial" w:hAnsi="Arial" w:cs="Arial"/>
          <w:sz w:val="24"/>
          <w:szCs w:val="24"/>
        </w:rPr>
        <w:t xml:space="preserve"> including her going through </w:t>
      </w:r>
      <w:r w:rsidR="00D555D4" w:rsidRPr="00F47350">
        <w:rPr>
          <w:rFonts w:ascii="Arial" w:hAnsi="Arial" w:cs="Arial"/>
          <w:sz w:val="24"/>
          <w:szCs w:val="24"/>
        </w:rPr>
        <w:t xml:space="preserve">drug rehabilitative treatment. They ruled that Ms </w:t>
      </w:r>
      <w:r w:rsidR="006A368C" w:rsidRPr="00F47350">
        <w:rPr>
          <w:rFonts w:ascii="Arial" w:hAnsi="Arial" w:cs="Arial"/>
          <w:sz w:val="24"/>
          <w:szCs w:val="24"/>
        </w:rPr>
        <w:t xml:space="preserve">Campbell’s Article 8 right </w:t>
      </w:r>
      <w:r w:rsidR="00AE7DE4" w:rsidRPr="00F47350">
        <w:rPr>
          <w:rFonts w:ascii="Arial" w:hAnsi="Arial" w:cs="Arial"/>
          <w:sz w:val="24"/>
          <w:szCs w:val="24"/>
        </w:rPr>
        <w:t xml:space="preserve">to privacy </w:t>
      </w:r>
      <w:r w:rsidR="006A368C" w:rsidRPr="00F47350">
        <w:rPr>
          <w:rFonts w:ascii="Arial" w:hAnsi="Arial" w:cs="Arial"/>
          <w:sz w:val="24"/>
          <w:szCs w:val="24"/>
        </w:rPr>
        <w:t xml:space="preserve">outweighed the </w:t>
      </w:r>
      <w:proofErr w:type="gramStart"/>
      <w:r w:rsidR="006A368C" w:rsidRPr="00F47350">
        <w:rPr>
          <w:rFonts w:ascii="Arial" w:hAnsi="Arial" w:cs="Arial"/>
          <w:sz w:val="24"/>
          <w:szCs w:val="24"/>
        </w:rPr>
        <w:t>newspaper’s</w:t>
      </w:r>
      <w:proofErr w:type="gramEnd"/>
      <w:r w:rsidR="006A368C" w:rsidRPr="00F47350">
        <w:rPr>
          <w:rFonts w:ascii="Arial" w:hAnsi="Arial" w:cs="Arial"/>
          <w:sz w:val="24"/>
          <w:szCs w:val="24"/>
        </w:rPr>
        <w:t xml:space="preserve"> right to freedom</w:t>
      </w:r>
      <w:r w:rsidR="00AE7DE4" w:rsidRPr="00F47350">
        <w:rPr>
          <w:rFonts w:ascii="Arial" w:hAnsi="Arial" w:cs="Arial"/>
          <w:sz w:val="24"/>
          <w:szCs w:val="24"/>
        </w:rPr>
        <w:t xml:space="preserve"> of expression</w:t>
      </w:r>
      <w:r w:rsidR="006A368C" w:rsidRPr="00F47350">
        <w:rPr>
          <w:rFonts w:ascii="Arial" w:hAnsi="Arial" w:cs="Arial"/>
          <w:sz w:val="24"/>
          <w:szCs w:val="24"/>
        </w:rPr>
        <w:t xml:space="preserve">. Accordingly, the publication of the articles and the accompanying photos in the </w:t>
      </w:r>
      <w:r w:rsidR="006A368C" w:rsidRPr="00F47350">
        <w:rPr>
          <w:rStyle w:val="italic"/>
          <w:rFonts w:ascii="Arial" w:hAnsi="Arial" w:cs="Arial"/>
          <w:sz w:val="24"/>
          <w:szCs w:val="24"/>
        </w:rPr>
        <w:t>Mirror</w:t>
      </w:r>
      <w:r w:rsidR="006A368C" w:rsidRPr="00F47350">
        <w:rPr>
          <w:rFonts w:ascii="Arial" w:hAnsi="Arial" w:cs="Arial"/>
          <w:sz w:val="24"/>
          <w:szCs w:val="24"/>
        </w:rPr>
        <w:t xml:space="preserve"> constituted an unjustified infringement of Miss Campbell’s right to privacy </w:t>
      </w:r>
      <w:r w:rsidR="00AE7DE4" w:rsidRPr="00F47350">
        <w:rPr>
          <w:rFonts w:ascii="Arial" w:hAnsi="Arial" w:cs="Arial"/>
          <w:sz w:val="24"/>
          <w:szCs w:val="24"/>
        </w:rPr>
        <w:t>whilst undergoing treatment</w:t>
      </w:r>
      <w:r w:rsidR="00360664" w:rsidRPr="00F47350">
        <w:rPr>
          <w:rFonts w:ascii="Arial" w:hAnsi="Arial" w:cs="Arial"/>
          <w:sz w:val="24"/>
          <w:szCs w:val="24"/>
        </w:rPr>
        <w:t xml:space="preserve">; therefore </w:t>
      </w:r>
      <w:r w:rsidR="006A368C" w:rsidRPr="00F47350">
        <w:rPr>
          <w:rFonts w:ascii="Arial" w:hAnsi="Arial" w:cs="Arial"/>
          <w:sz w:val="24"/>
          <w:szCs w:val="24"/>
        </w:rPr>
        <w:t>she was entitled to damages.</w:t>
      </w:r>
    </w:p>
    <w:p w14:paraId="22F99EB9" w14:textId="77777777" w:rsidR="000D1266" w:rsidRPr="00F47350" w:rsidRDefault="000D1266" w:rsidP="009C3844">
      <w:pPr>
        <w:pStyle w:val="txt1"/>
        <w:jc w:val="left"/>
        <w:rPr>
          <w:rFonts w:ascii="Arial" w:hAnsi="Arial" w:cs="Arial"/>
          <w:sz w:val="24"/>
          <w:szCs w:val="24"/>
        </w:rPr>
      </w:pPr>
    </w:p>
    <w:p w14:paraId="1C86A68D" w14:textId="22728AFE" w:rsidR="00267C50" w:rsidRPr="00F47350" w:rsidRDefault="000D1266" w:rsidP="009C3844">
      <w:pPr>
        <w:pStyle w:val="txt1"/>
        <w:jc w:val="left"/>
        <w:rPr>
          <w:rFonts w:ascii="Arial" w:hAnsi="Arial" w:cs="Arial"/>
          <w:sz w:val="24"/>
          <w:szCs w:val="24"/>
        </w:rPr>
      </w:pPr>
      <w:r w:rsidRPr="00F47350">
        <w:rPr>
          <w:rFonts w:ascii="Arial" w:hAnsi="Arial" w:cs="Arial"/>
          <w:sz w:val="24"/>
          <w:szCs w:val="24"/>
        </w:rPr>
        <w:tab/>
      </w:r>
      <w:r w:rsidR="00267C50" w:rsidRPr="00F47350">
        <w:rPr>
          <w:rFonts w:ascii="Arial" w:hAnsi="Arial" w:cs="Arial"/>
          <w:sz w:val="24"/>
          <w:szCs w:val="24"/>
        </w:rPr>
        <w:t>Mr Justice Patten argued in the ‘</w:t>
      </w:r>
      <w:r w:rsidR="00267C50" w:rsidRPr="00F47350">
        <w:rPr>
          <w:rFonts w:ascii="Arial" w:hAnsi="Arial" w:cs="Arial"/>
          <w:b/>
          <w:i/>
          <w:sz w:val="24"/>
          <w:szCs w:val="24"/>
        </w:rPr>
        <w:t>J. K. Rowling</w:t>
      </w:r>
      <w:r w:rsidR="00267C50" w:rsidRPr="00F47350">
        <w:rPr>
          <w:rFonts w:ascii="Arial" w:hAnsi="Arial" w:cs="Arial"/>
          <w:sz w:val="24"/>
          <w:szCs w:val="24"/>
        </w:rPr>
        <w:t xml:space="preserve"> </w:t>
      </w:r>
      <w:r w:rsidR="001F7F12" w:rsidRPr="00F47350">
        <w:rPr>
          <w:rFonts w:ascii="Arial" w:hAnsi="Arial" w:cs="Arial"/>
          <w:sz w:val="24"/>
          <w:szCs w:val="24"/>
        </w:rPr>
        <w:t>(</w:t>
      </w:r>
      <w:r w:rsidR="001F7F12" w:rsidRPr="00F47350">
        <w:rPr>
          <w:rFonts w:ascii="Arial" w:hAnsi="Arial" w:cs="Arial"/>
          <w:b/>
          <w:i/>
          <w:sz w:val="24"/>
          <w:szCs w:val="24"/>
        </w:rPr>
        <w:t>David Murray</w:t>
      </w:r>
      <w:r w:rsidR="001F7F12" w:rsidRPr="00F47350">
        <w:rPr>
          <w:rFonts w:ascii="Arial" w:hAnsi="Arial" w:cs="Arial"/>
          <w:sz w:val="24"/>
          <w:szCs w:val="24"/>
        </w:rPr>
        <w:t xml:space="preserve">) </w:t>
      </w:r>
      <w:r w:rsidR="00267C50" w:rsidRPr="00F47350">
        <w:rPr>
          <w:rFonts w:ascii="Arial" w:hAnsi="Arial" w:cs="Arial"/>
          <w:sz w:val="24"/>
          <w:szCs w:val="24"/>
        </w:rPr>
        <w:t>case’</w:t>
      </w:r>
      <w:r w:rsidR="00267C50" w:rsidRPr="00F47350">
        <w:rPr>
          <w:rStyle w:val="FootnoteReference"/>
          <w:rFonts w:ascii="Arial" w:hAnsi="Arial" w:cs="Arial"/>
          <w:sz w:val="24"/>
          <w:szCs w:val="24"/>
        </w:rPr>
        <w:footnoteReference w:id="93"/>
      </w:r>
      <w:r w:rsidR="00267C50" w:rsidRPr="00F47350">
        <w:rPr>
          <w:rFonts w:ascii="Arial" w:hAnsi="Arial" w:cs="Arial"/>
          <w:sz w:val="24"/>
          <w:szCs w:val="24"/>
        </w:rPr>
        <w:t xml:space="preserve"> that there is a clear difference between </w:t>
      </w:r>
      <w:proofErr w:type="gramStart"/>
      <w:r w:rsidR="00267C50" w:rsidRPr="00F47350">
        <w:rPr>
          <w:rFonts w:ascii="Arial" w:hAnsi="Arial" w:cs="Arial"/>
          <w:sz w:val="24"/>
          <w:szCs w:val="24"/>
        </w:rPr>
        <w:t>celebrities’</w:t>
      </w:r>
      <w:proofErr w:type="gramEnd"/>
      <w:r w:rsidR="00267C50" w:rsidRPr="00F47350">
        <w:rPr>
          <w:rFonts w:ascii="Arial" w:hAnsi="Arial" w:cs="Arial"/>
          <w:sz w:val="24"/>
          <w:szCs w:val="24"/>
        </w:rPr>
        <w:t xml:space="preserve"> and private individuals’ private lives:</w:t>
      </w:r>
    </w:p>
    <w:p w14:paraId="74B025D8" w14:textId="2E9EB775" w:rsidR="00267C50" w:rsidRPr="00F47350" w:rsidRDefault="00267C50" w:rsidP="00267C50">
      <w:pPr>
        <w:pStyle w:val="extalone"/>
        <w:jc w:val="left"/>
        <w:rPr>
          <w:rFonts w:ascii="Arial" w:hAnsi="Arial" w:cs="Arial"/>
          <w:sz w:val="24"/>
          <w:szCs w:val="24"/>
        </w:rPr>
      </w:pPr>
      <w:r w:rsidRPr="00F47350">
        <w:rPr>
          <w:rStyle w:val="blue"/>
          <w:rFonts w:ascii="Arial" w:hAnsi="Arial" w:cs="Arial"/>
          <w:color w:val="0000FF"/>
          <w:sz w:val="24"/>
          <w:szCs w:val="24"/>
        </w:rPr>
        <w:t xml:space="preserve">If a simple walk down the street qualifies for protection then </w:t>
      </w:r>
      <w:r w:rsidRPr="00F47350">
        <w:rPr>
          <w:rStyle w:val="blue"/>
          <w:rFonts w:ascii="Arial" w:hAnsi="Arial" w:cs="Arial"/>
          <w:color w:val="0000FF"/>
          <w:sz w:val="24"/>
          <w:szCs w:val="24"/>
        </w:rPr>
        <w:lastRenderedPageBreak/>
        <w:t xml:space="preserve">it is difficult to see what would not. For most people who are not public figures in the sense of being politicians or the like, there will be virtually no aspect of their </w:t>
      </w:r>
      <w:proofErr w:type="gramStart"/>
      <w:r w:rsidRPr="00F47350">
        <w:rPr>
          <w:rStyle w:val="blue"/>
          <w:rFonts w:ascii="Arial" w:hAnsi="Arial" w:cs="Arial"/>
          <w:color w:val="0000FF"/>
          <w:sz w:val="24"/>
          <w:szCs w:val="24"/>
        </w:rPr>
        <w:t>life which cannot be characterized</w:t>
      </w:r>
      <w:proofErr w:type="gramEnd"/>
      <w:r w:rsidRPr="00F47350">
        <w:rPr>
          <w:rStyle w:val="blue"/>
          <w:rFonts w:ascii="Arial" w:hAnsi="Arial" w:cs="Arial"/>
          <w:color w:val="0000FF"/>
          <w:sz w:val="24"/>
          <w:szCs w:val="24"/>
        </w:rPr>
        <w:t xml:space="preserve"> as private. Similarly, even celebrities would be able to confine unauthorized photography to the occasions on which they were at a concert, film premiere or some similar </w:t>
      </w:r>
      <w:proofErr w:type="gramStart"/>
      <w:r w:rsidRPr="00F47350">
        <w:rPr>
          <w:rStyle w:val="blue"/>
          <w:rFonts w:ascii="Arial" w:hAnsi="Arial" w:cs="Arial"/>
          <w:color w:val="0000FF"/>
          <w:sz w:val="24"/>
          <w:szCs w:val="24"/>
        </w:rPr>
        <w:t>occasion.</w:t>
      </w:r>
      <w:proofErr w:type="gramEnd"/>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Even after</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von Hannover</w:t>
      </w:r>
      <w:r w:rsidRPr="00F47350">
        <w:rPr>
          <w:rFonts w:ascii="Arial" w:hAnsi="Arial" w:cs="Arial"/>
          <w:color w:val="0000FF"/>
          <w:sz w:val="24"/>
          <w:szCs w:val="24"/>
        </w:rPr>
        <w:t xml:space="preserve"> </w:t>
      </w:r>
      <w:r w:rsidR="007D0C3B" w:rsidRPr="00F47350">
        <w:rPr>
          <w:rStyle w:val="blue"/>
          <w:rFonts w:ascii="Arial" w:hAnsi="Arial" w:cs="Arial"/>
          <w:color w:val="0000FF"/>
          <w:sz w:val="24"/>
          <w:szCs w:val="24"/>
        </w:rPr>
        <w:t>[N</w:t>
      </w:r>
      <w:r w:rsidRPr="00F47350">
        <w:rPr>
          <w:rStyle w:val="blue"/>
          <w:rFonts w:ascii="Arial" w:hAnsi="Arial" w:cs="Arial"/>
          <w:color w:val="0000FF"/>
          <w:sz w:val="24"/>
          <w:szCs w:val="24"/>
        </w:rPr>
        <w:t>o 1] there remains, I believe, an area of routine activity which when conducted in a public place carries no guarantee of privacy</w:t>
      </w:r>
      <w:r w:rsidRPr="00F47350">
        <w:rPr>
          <w:rStyle w:val="blue"/>
          <w:rFonts w:ascii="Arial" w:hAnsi="Arial" w:cs="Arial"/>
          <w:sz w:val="24"/>
          <w:szCs w:val="24"/>
        </w:rPr>
        <w:t>.</w:t>
      </w:r>
      <w:r w:rsidRPr="00F47350">
        <w:rPr>
          <w:rStyle w:val="FootnoteReference"/>
          <w:rFonts w:ascii="Arial" w:hAnsi="Arial" w:cs="Arial"/>
          <w:color w:val="auto"/>
          <w:sz w:val="24"/>
          <w:szCs w:val="24"/>
        </w:rPr>
        <w:footnoteReference w:id="94"/>
      </w:r>
    </w:p>
    <w:p w14:paraId="3B8FACCD" w14:textId="6F1DA150" w:rsidR="009C3844" w:rsidRPr="00F47350" w:rsidRDefault="00267C50" w:rsidP="009C3844">
      <w:pPr>
        <w:pStyle w:val="txt"/>
        <w:jc w:val="left"/>
        <w:rPr>
          <w:rFonts w:ascii="Arial" w:hAnsi="Arial" w:cs="Arial"/>
          <w:sz w:val="24"/>
          <w:szCs w:val="24"/>
        </w:rPr>
      </w:pPr>
      <w:r w:rsidRPr="00F47350">
        <w:rPr>
          <w:rFonts w:ascii="Arial" w:hAnsi="Arial" w:cs="Arial"/>
          <w:sz w:val="24"/>
          <w:szCs w:val="24"/>
        </w:rPr>
        <w:tab/>
      </w:r>
      <w:r w:rsidR="009C3844" w:rsidRPr="00F47350">
        <w:rPr>
          <w:rFonts w:ascii="Arial" w:hAnsi="Arial" w:cs="Arial"/>
          <w:sz w:val="24"/>
          <w:szCs w:val="24"/>
        </w:rPr>
        <w:t xml:space="preserve">In July 2012, the mother of actor Hugh Grant’s baby, Ms Ting Lang Hong, received a High Court ‘permanent undertaking’ from the picture agency </w:t>
      </w:r>
      <w:r w:rsidR="009C3844" w:rsidRPr="00F47350">
        <w:rPr>
          <w:rFonts w:ascii="Arial" w:hAnsi="Arial" w:cs="Arial"/>
          <w:i/>
          <w:sz w:val="24"/>
          <w:szCs w:val="24"/>
        </w:rPr>
        <w:t>Splash News</w:t>
      </w:r>
      <w:r w:rsidR="009C3844" w:rsidRPr="00F47350">
        <w:rPr>
          <w:rFonts w:ascii="Arial" w:hAnsi="Arial" w:cs="Arial"/>
          <w:sz w:val="24"/>
          <w:szCs w:val="24"/>
        </w:rPr>
        <w:t xml:space="preserve"> not to pursue, doorstep or harass her or her child.</w:t>
      </w:r>
      <w:r w:rsidR="009C3844" w:rsidRPr="00F47350">
        <w:rPr>
          <w:rStyle w:val="FootnoteReference"/>
          <w:rFonts w:ascii="Arial" w:hAnsi="Arial" w:cs="Arial"/>
          <w:sz w:val="24"/>
          <w:szCs w:val="24"/>
        </w:rPr>
        <w:footnoteReference w:id="95"/>
      </w:r>
      <w:r w:rsidR="009C3844" w:rsidRPr="00F47350">
        <w:rPr>
          <w:rFonts w:ascii="Arial" w:hAnsi="Arial" w:cs="Arial"/>
          <w:sz w:val="24"/>
          <w:szCs w:val="24"/>
        </w:rPr>
        <w:t xml:space="preserve"> The order was made under s 1(1)(a) of the Protection from Harassment Act 1997, a ruling by Mr Justice Tugendhat which </w:t>
      </w:r>
      <w:r w:rsidR="00D67C6B" w:rsidRPr="00F47350">
        <w:rPr>
          <w:rFonts w:ascii="Arial" w:hAnsi="Arial" w:cs="Arial"/>
          <w:sz w:val="24"/>
          <w:szCs w:val="24"/>
        </w:rPr>
        <w:t xml:space="preserve">has been </w:t>
      </w:r>
      <w:r w:rsidR="009C3844" w:rsidRPr="00F47350">
        <w:rPr>
          <w:rFonts w:ascii="Arial" w:hAnsi="Arial" w:cs="Arial"/>
          <w:sz w:val="24"/>
          <w:szCs w:val="24"/>
        </w:rPr>
        <w:t xml:space="preserve">used by celebrities in </w:t>
      </w:r>
      <w:r w:rsidR="00D67C6B" w:rsidRPr="00F47350">
        <w:rPr>
          <w:rFonts w:ascii="Arial" w:hAnsi="Arial" w:cs="Arial"/>
          <w:sz w:val="24"/>
          <w:szCs w:val="24"/>
        </w:rPr>
        <w:t xml:space="preserve">subsequent </w:t>
      </w:r>
      <w:r w:rsidR="009C3844" w:rsidRPr="00F47350">
        <w:rPr>
          <w:rFonts w:ascii="Arial" w:hAnsi="Arial" w:cs="Arial"/>
          <w:sz w:val="24"/>
          <w:szCs w:val="24"/>
        </w:rPr>
        <w:t>actions, providing enhanced measures of protection</w:t>
      </w:r>
      <w:r w:rsidR="00D67C6B" w:rsidRPr="00F47350">
        <w:rPr>
          <w:rFonts w:ascii="Arial" w:hAnsi="Arial" w:cs="Arial"/>
          <w:sz w:val="24"/>
          <w:szCs w:val="24"/>
        </w:rPr>
        <w:t xml:space="preserve"> against paparazzi and media intrusion</w:t>
      </w:r>
      <w:r w:rsidR="009C3844" w:rsidRPr="00F47350">
        <w:rPr>
          <w:rFonts w:ascii="Arial" w:hAnsi="Arial" w:cs="Arial"/>
          <w:sz w:val="24"/>
          <w:szCs w:val="24"/>
        </w:rPr>
        <w:t xml:space="preserve">. Ms Hong claimed that on </w:t>
      </w:r>
      <w:r w:rsidR="00D67C6B" w:rsidRPr="00F47350">
        <w:rPr>
          <w:rFonts w:ascii="Arial" w:hAnsi="Arial" w:cs="Arial"/>
          <w:sz w:val="24"/>
          <w:szCs w:val="24"/>
        </w:rPr>
        <w:t xml:space="preserve">several occasions as many as ten </w:t>
      </w:r>
      <w:r w:rsidR="009C3844" w:rsidRPr="00F47350">
        <w:rPr>
          <w:rFonts w:ascii="Arial" w:hAnsi="Arial" w:cs="Arial"/>
          <w:sz w:val="24"/>
          <w:szCs w:val="24"/>
        </w:rPr>
        <w:t xml:space="preserve">journalists had camped outside her house, staying all night even in the rain, in the hope of getting a picture. An illustrated article appeared in the </w:t>
      </w:r>
      <w:r w:rsidR="009C3844" w:rsidRPr="00F47350">
        <w:rPr>
          <w:rStyle w:val="italic"/>
          <w:rFonts w:ascii="Arial" w:hAnsi="Arial" w:cs="Arial"/>
          <w:sz w:val="24"/>
          <w:szCs w:val="24"/>
        </w:rPr>
        <w:t>News of the World</w:t>
      </w:r>
      <w:r w:rsidR="009C3844" w:rsidRPr="00F47350">
        <w:rPr>
          <w:rFonts w:ascii="Arial" w:hAnsi="Arial" w:cs="Arial"/>
          <w:sz w:val="24"/>
          <w:szCs w:val="24"/>
        </w:rPr>
        <w:t xml:space="preserve">, dated 8 April 2011, </w:t>
      </w:r>
      <w:proofErr w:type="gramStart"/>
      <w:r w:rsidR="009C3844" w:rsidRPr="00F47350">
        <w:rPr>
          <w:rFonts w:ascii="Arial" w:hAnsi="Arial" w:cs="Arial"/>
          <w:sz w:val="24"/>
          <w:szCs w:val="24"/>
        </w:rPr>
        <w:t>headlined</w:t>
      </w:r>
      <w:proofErr w:type="gramEnd"/>
      <w:r w:rsidR="009C3844" w:rsidRPr="00F47350">
        <w:rPr>
          <w:rFonts w:ascii="Arial" w:hAnsi="Arial" w:cs="Arial"/>
          <w:sz w:val="24"/>
          <w:szCs w:val="24"/>
        </w:rPr>
        <w:t xml:space="preserve"> ‘Hugh’s Secret Girl’. At the time of the publication Ms Hong had no idea that she was being followed and photographed.</w:t>
      </w:r>
      <w:r w:rsidR="009C3844" w:rsidRPr="00F47350">
        <w:rPr>
          <w:rStyle w:val="FootnoteReference"/>
          <w:rFonts w:ascii="Arial" w:hAnsi="Arial" w:cs="Arial"/>
          <w:sz w:val="24"/>
          <w:szCs w:val="24"/>
        </w:rPr>
        <w:footnoteReference w:id="96"/>
      </w:r>
    </w:p>
    <w:p w14:paraId="11E4FB82" w14:textId="77777777" w:rsidR="009C3844" w:rsidRPr="00F47350" w:rsidRDefault="009C3844" w:rsidP="009C3844">
      <w:pPr>
        <w:pStyle w:val="txt1"/>
        <w:jc w:val="left"/>
        <w:rPr>
          <w:rFonts w:ascii="Arial" w:hAnsi="Arial" w:cs="Arial"/>
          <w:sz w:val="24"/>
          <w:szCs w:val="24"/>
        </w:rPr>
      </w:pPr>
    </w:p>
    <w:p w14:paraId="7743EC3E" w14:textId="77777777" w:rsidR="00D67C6B" w:rsidRPr="00F47350" w:rsidRDefault="00B07752" w:rsidP="00D67C6B">
      <w:pPr>
        <w:pStyle w:val="h2"/>
        <w:spacing w:before="0" w:line="240" w:lineRule="auto"/>
        <w:rPr>
          <w:rFonts w:ascii="Arial" w:hAnsi="Arial" w:cs="Arial"/>
          <w:color w:val="0000FF"/>
        </w:rPr>
      </w:pPr>
      <w:r w:rsidRPr="00F47350">
        <w:rPr>
          <w:rFonts w:ascii="Arial" w:hAnsi="Arial" w:cs="Arial"/>
          <w:color w:val="0000FF"/>
        </w:rPr>
        <w:t>1.4.2</w:t>
      </w:r>
      <w:r w:rsidRPr="00F47350">
        <w:rPr>
          <w:rFonts w:ascii="Arial" w:hAnsi="Arial" w:cs="Arial"/>
          <w:color w:val="0000FF"/>
        </w:rPr>
        <w:t> </w:t>
      </w:r>
      <w:r w:rsidRPr="00F47350">
        <w:rPr>
          <w:rFonts w:ascii="Arial" w:hAnsi="Arial" w:cs="Arial"/>
          <w:color w:val="0000FF"/>
        </w:rPr>
        <w:t xml:space="preserve">Social utility and the protection of private information: the </w:t>
      </w:r>
      <w:r w:rsidRPr="00F47350">
        <w:rPr>
          <w:rStyle w:val="casebolditalic"/>
          <w:rFonts w:ascii="Arial" w:hAnsi="Arial" w:cs="Arial"/>
          <w:b/>
          <w:bCs/>
          <w:color w:val="0000FF"/>
        </w:rPr>
        <w:t>Max Mosley</w:t>
      </w:r>
      <w:r w:rsidRPr="00F47350">
        <w:rPr>
          <w:rFonts w:ascii="Arial" w:hAnsi="Arial" w:cs="Arial"/>
          <w:color w:val="0000FF"/>
        </w:rPr>
        <w:t xml:space="preserve"> case</w:t>
      </w:r>
    </w:p>
    <w:p w14:paraId="566CD320" w14:textId="03CB0E86" w:rsidR="00D67C6B" w:rsidRPr="00F47350" w:rsidRDefault="00D67C6B" w:rsidP="00D67C6B">
      <w:pPr>
        <w:pStyle w:val="h2"/>
        <w:spacing w:before="0" w:line="240" w:lineRule="auto"/>
        <w:rPr>
          <w:rFonts w:ascii="Arial" w:hAnsi="Arial" w:cs="Arial"/>
          <w:b w:val="0"/>
          <w:color w:val="auto"/>
        </w:rPr>
      </w:pPr>
      <w:r w:rsidRPr="00F47350">
        <w:rPr>
          <w:rFonts w:ascii="Arial" w:hAnsi="Arial" w:cs="Arial"/>
          <w:b w:val="0"/>
          <w:color w:val="auto"/>
        </w:rPr>
        <w:t xml:space="preserve">As the line between public and private blurs on the </w:t>
      </w:r>
      <w:proofErr w:type="gramStart"/>
      <w:r w:rsidRPr="00F47350">
        <w:rPr>
          <w:rFonts w:ascii="Arial" w:hAnsi="Arial" w:cs="Arial"/>
          <w:b w:val="0"/>
          <w:color w:val="auto"/>
        </w:rPr>
        <w:t>internet</w:t>
      </w:r>
      <w:proofErr w:type="gramEnd"/>
      <w:r w:rsidRPr="00F47350">
        <w:rPr>
          <w:rFonts w:ascii="Arial" w:hAnsi="Arial" w:cs="Arial"/>
          <w:b w:val="0"/>
          <w:color w:val="auto"/>
        </w:rPr>
        <w:t>, can the courts truly protect what they regard as ‘private’ and ‘confidential’ in an attempt to protect a person’s reputation, including personal image and photographs?</w:t>
      </w:r>
      <w:r w:rsidRPr="00F47350">
        <w:rPr>
          <w:rFonts w:ascii="Arial" w:hAnsi="Arial" w:cs="Arial"/>
          <w:b w:val="0"/>
          <w:color w:val="auto"/>
          <w:lang w:eastAsia="en-GB"/>
        </w:rPr>
        <w:t xml:space="preserve"> In recent years, English law has adapted the action for breach of confidence to provide a remedy for the unauthorized disclosure of personal information such as in the </w:t>
      </w:r>
      <w:r w:rsidRPr="00F47350">
        <w:rPr>
          <w:rFonts w:ascii="Arial" w:hAnsi="Arial" w:cs="Arial"/>
          <w:i/>
          <w:color w:val="auto"/>
          <w:lang w:eastAsia="en-GB"/>
        </w:rPr>
        <w:t>Naomi Campbell</w:t>
      </w:r>
      <w:r w:rsidRPr="00F47350">
        <w:rPr>
          <w:rFonts w:ascii="Arial" w:hAnsi="Arial" w:cs="Arial"/>
          <w:b w:val="0"/>
          <w:color w:val="auto"/>
          <w:lang w:eastAsia="en-GB"/>
        </w:rPr>
        <w:t xml:space="preserve"> case. This development has been mediated by </w:t>
      </w:r>
      <w:r w:rsidRPr="00F47350">
        <w:rPr>
          <w:rFonts w:ascii="Arial" w:hAnsi="Arial" w:cs="Arial"/>
          <w:b w:val="0"/>
          <w:color w:val="auto"/>
          <w:lang w:eastAsia="en-GB"/>
        </w:rPr>
        <w:lastRenderedPageBreak/>
        <w:t xml:space="preserve">the analogy of the right to privacy conferred by Article 8 ECHR and has required a balancing of that right against the right to freedom of expression conferred by Article 10 of the Convention. </w:t>
      </w:r>
      <w:r w:rsidRPr="00F47350">
        <w:rPr>
          <w:rFonts w:ascii="Arial" w:hAnsi="Arial" w:cs="Arial"/>
          <w:b w:val="0"/>
          <w:color w:val="auto"/>
        </w:rPr>
        <w:t xml:space="preserve">More recently, the Strasbourg court confirmed in the </w:t>
      </w:r>
      <w:r w:rsidRPr="00F47350">
        <w:rPr>
          <w:rStyle w:val="casebolditalic"/>
          <w:rFonts w:ascii="Arial" w:hAnsi="Arial" w:cs="Arial"/>
          <w:b/>
          <w:i w:val="0"/>
          <w:color w:val="auto"/>
        </w:rPr>
        <w:t>Axel Springer</w:t>
      </w:r>
      <w:r w:rsidRPr="00F47350">
        <w:rPr>
          <w:rFonts w:ascii="Arial" w:hAnsi="Arial" w:cs="Arial"/>
          <w:b w:val="0"/>
          <w:color w:val="auto"/>
        </w:rPr>
        <w:t xml:space="preserve"> case</w:t>
      </w:r>
      <w:r w:rsidRPr="00F47350">
        <w:rPr>
          <w:rStyle w:val="FootnoteReference"/>
          <w:rFonts w:ascii="Arial" w:hAnsi="Arial" w:cs="Arial"/>
          <w:b w:val="0"/>
          <w:color w:val="auto"/>
        </w:rPr>
        <w:footnoteReference w:id="97"/>
      </w:r>
      <w:r w:rsidRPr="00F47350">
        <w:rPr>
          <w:rFonts w:ascii="Arial" w:hAnsi="Arial" w:cs="Arial"/>
          <w:b w:val="0"/>
          <w:color w:val="auto"/>
        </w:rPr>
        <w:t xml:space="preserve"> that Articles 8 and 10 ECHR are of equal value, as long as </w:t>
      </w:r>
      <w:proofErr w:type="gramStart"/>
      <w:r w:rsidRPr="00F47350">
        <w:rPr>
          <w:rFonts w:ascii="Arial" w:hAnsi="Arial" w:cs="Arial"/>
          <w:b w:val="0"/>
          <w:color w:val="auto"/>
        </w:rPr>
        <w:t>the ‘balancing exercise’ is genuinely conducted by domestic courts</w:t>
      </w:r>
      <w:proofErr w:type="gramEnd"/>
      <w:r w:rsidRPr="00F47350">
        <w:rPr>
          <w:rFonts w:ascii="Arial" w:hAnsi="Arial" w:cs="Arial"/>
          <w:b w:val="0"/>
          <w:color w:val="auto"/>
        </w:rPr>
        <w:t xml:space="preserve">, following the margin of appreciation. </w:t>
      </w:r>
    </w:p>
    <w:p w14:paraId="2EEDC686" w14:textId="77777777" w:rsidR="00D67C6B" w:rsidRPr="00F47350" w:rsidRDefault="00D67C6B" w:rsidP="00D26823">
      <w:pPr>
        <w:pStyle w:val="txt"/>
        <w:jc w:val="left"/>
        <w:rPr>
          <w:rFonts w:ascii="Arial" w:hAnsi="Arial" w:cs="Arial"/>
          <w:color w:val="auto"/>
          <w:sz w:val="24"/>
          <w:szCs w:val="24"/>
        </w:rPr>
      </w:pPr>
    </w:p>
    <w:p w14:paraId="080BC143" w14:textId="35D9CCD7" w:rsidR="00B07752" w:rsidRPr="00F47350" w:rsidRDefault="00D67C6B" w:rsidP="00D26823">
      <w:pPr>
        <w:pStyle w:val="txt"/>
        <w:jc w:val="left"/>
        <w:rPr>
          <w:rFonts w:ascii="Arial" w:hAnsi="Arial" w:cs="Arial"/>
          <w:sz w:val="24"/>
          <w:szCs w:val="24"/>
        </w:rPr>
      </w:pPr>
      <w:r w:rsidRPr="00F47350">
        <w:rPr>
          <w:rFonts w:ascii="Arial" w:hAnsi="Arial" w:cs="Arial"/>
          <w:sz w:val="24"/>
          <w:szCs w:val="24"/>
        </w:rPr>
        <w:tab/>
      </w:r>
      <w:r w:rsidR="00B07752" w:rsidRPr="00F47350">
        <w:rPr>
          <w:rFonts w:ascii="Arial" w:hAnsi="Arial" w:cs="Arial"/>
          <w:sz w:val="24"/>
          <w:szCs w:val="24"/>
        </w:rPr>
        <w:t xml:space="preserve">Their Lordships said in </w:t>
      </w:r>
      <w:r w:rsidR="00B07752" w:rsidRPr="00F47350">
        <w:rPr>
          <w:rStyle w:val="italic"/>
          <w:rFonts w:ascii="Arial" w:hAnsi="Arial" w:cs="Arial"/>
          <w:b/>
          <w:bCs/>
          <w:sz w:val="24"/>
          <w:szCs w:val="24"/>
        </w:rPr>
        <w:t>Campbell</w:t>
      </w:r>
      <w:r w:rsidR="00B07752" w:rsidRPr="00F47350">
        <w:rPr>
          <w:rFonts w:ascii="Arial" w:hAnsi="Arial" w:cs="Arial"/>
          <w:sz w:val="24"/>
          <w:szCs w:val="24"/>
        </w:rPr>
        <w:t xml:space="preserve"> (2004) that the law of confidence does not protect useless information or trivia. In </w:t>
      </w:r>
      <w:r w:rsidR="00B07752" w:rsidRPr="00F47350">
        <w:rPr>
          <w:rStyle w:val="casebolditalic"/>
          <w:rFonts w:ascii="Arial" w:hAnsi="Arial" w:cs="Arial"/>
          <w:sz w:val="24"/>
          <w:szCs w:val="24"/>
        </w:rPr>
        <w:t>Mosley</w:t>
      </w:r>
      <w:r w:rsidR="00D26823" w:rsidRPr="00F47350">
        <w:rPr>
          <w:rStyle w:val="FootnoteReference"/>
          <w:rFonts w:ascii="Arial" w:hAnsi="Arial" w:cs="Arial"/>
          <w:bCs/>
          <w:iCs/>
          <w:sz w:val="24"/>
          <w:szCs w:val="24"/>
        </w:rPr>
        <w:footnoteReference w:id="98"/>
      </w:r>
      <w:r w:rsidR="00B07752" w:rsidRPr="00F47350">
        <w:rPr>
          <w:rFonts w:ascii="Arial" w:hAnsi="Arial" w:cs="Arial"/>
          <w:sz w:val="24"/>
          <w:szCs w:val="24"/>
        </w:rPr>
        <w:t>, Eady J extended the confidentiality notion to what amounts to personal conduct and what would be regarded as ‘socially harmful’. He then applied the term</w:t>
      </w:r>
      <w:r w:rsidR="00D26823" w:rsidRPr="00F47350">
        <w:rPr>
          <w:rFonts w:ascii="Arial" w:hAnsi="Arial" w:cs="Arial"/>
          <w:sz w:val="24"/>
          <w:szCs w:val="24"/>
        </w:rPr>
        <w:t>s</w:t>
      </w:r>
      <w:r w:rsidR="00B07752" w:rsidRPr="00F47350">
        <w:rPr>
          <w:rFonts w:ascii="Arial" w:hAnsi="Arial" w:cs="Arial"/>
          <w:sz w:val="24"/>
          <w:szCs w:val="24"/>
        </w:rPr>
        <w:t xml:space="preserve"> ‘social utility’</w:t>
      </w:r>
      <w:r w:rsidR="00D26823" w:rsidRPr="00F47350">
        <w:rPr>
          <w:rFonts w:ascii="Arial" w:hAnsi="Arial" w:cs="Arial"/>
          <w:sz w:val="24"/>
          <w:szCs w:val="24"/>
        </w:rPr>
        <w:t xml:space="preserve"> and ‘pressing social need’</w:t>
      </w:r>
      <w:r w:rsidR="005E0948" w:rsidRPr="00F47350">
        <w:rPr>
          <w:rStyle w:val="FootnoteReference"/>
          <w:rFonts w:ascii="Arial" w:hAnsi="Arial" w:cs="Arial"/>
          <w:sz w:val="24"/>
          <w:szCs w:val="24"/>
        </w:rPr>
        <w:footnoteReference w:id="99"/>
      </w:r>
      <w:r w:rsidR="00B07752" w:rsidRPr="00F47350">
        <w:rPr>
          <w:rFonts w:ascii="Arial" w:hAnsi="Arial" w:cs="Arial"/>
          <w:sz w:val="24"/>
          <w:szCs w:val="24"/>
        </w:rPr>
        <w:t xml:space="preserve">, first coined in </w:t>
      </w:r>
      <w:proofErr w:type="spellStart"/>
      <w:r w:rsidR="00B07752" w:rsidRPr="00F47350">
        <w:rPr>
          <w:rStyle w:val="casebolditalic"/>
          <w:rFonts w:ascii="Arial" w:hAnsi="Arial" w:cs="Arial"/>
          <w:sz w:val="24"/>
          <w:szCs w:val="24"/>
        </w:rPr>
        <w:t>Francome</w:t>
      </w:r>
      <w:proofErr w:type="spellEnd"/>
      <w:r w:rsidR="002E5B71" w:rsidRPr="00F47350">
        <w:rPr>
          <w:rStyle w:val="FootnoteReference"/>
          <w:rFonts w:ascii="Arial" w:hAnsi="Arial" w:cs="Arial"/>
          <w:bCs/>
          <w:iCs/>
          <w:sz w:val="24"/>
          <w:szCs w:val="24"/>
        </w:rPr>
        <w:footnoteReference w:id="100"/>
      </w:r>
      <w:r w:rsidR="00B07752" w:rsidRPr="00F47350">
        <w:rPr>
          <w:rFonts w:ascii="Arial" w:hAnsi="Arial" w:cs="Arial"/>
          <w:sz w:val="24"/>
          <w:szCs w:val="24"/>
        </w:rPr>
        <w:t xml:space="preserve"> by Sir John Donaldson MR, where he explained that:</w:t>
      </w:r>
    </w:p>
    <w:p w14:paraId="4601DC3D" w14:textId="5AE1B10C" w:rsidR="00B07752" w:rsidRPr="00F47350" w:rsidRDefault="00B07752" w:rsidP="00B07752">
      <w:pPr>
        <w:pStyle w:val="extalone"/>
        <w:rPr>
          <w:rFonts w:ascii="Arial" w:hAnsi="Arial" w:cs="Arial"/>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the ‘media’, to use a term which comprises not only the newspapers, but also television and radio, are an essential foundation of any demo</w:t>
      </w:r>
      <w:r w:rsidR="00566BBE" w:rsidRPr="00F47350">
        <w:rPr>
          <w:rStyle w:val="blue"/>
          <w:rFonts w:ascii="Arial" w:hAnsi="Arial" w:cs="Arial"/>
          <w:color w:val="0000FF"/>
          <w:sz w:val="24"/>
          <w:szCs w:val="24"/>
        </w:rPr>
        <w:t>cracy. In exposing crime, anti-</w:t>
      </w:r>
      <w:r w:rsidRPr="00F47350">
        <w:rPr>
          <w:rStyle w:val="blue"/>
          <w:rFonts w:ascii="Arial" w:hAnsi="Arial" w:cs="Arial"/>
          <w:color w:val="0000FF"/>
          <w:sz w:val="24"/>
          <w:szCs w:val="24"/>
        </w:rPr>
        <w:t>social behaviour and hypocrisy and in campaigning for reform and propagating the view of minorities, they perform an invaluable function</w:t>
      </w:r>
      <w:r w:rsidRPr="00F47350">
        <w:rPr>
          <w:rStyle w:val="blue"/>
          <w:rFonts w:ascii="Arial" w:hAnsi="Arial" w:cs="Arial"/>
          <w:sz w:val="24"/>
          <w:szCs w:val="24"/>
        </w:rPr>
        <w:t>.</w:t>
      </w:r>
      <w:r w:rsidR="002E5B71" w:rsidRPr="00F47350">
        <w:rPr>
          <w:rStyle w:val="FootnoteReference"/>
          <w:rFonts w:ascii="Arial" w:hAnsi="Arial" w:cs="Arial"/>
          <w:color w:val="auto"/>
          <w:sz w:val="24"/>
          <w:szCs w:val="24"/>
        </w:rPr>
        <w:footnoteReference w:id="101"/>
      </w:r>
    </w:p>
    <w:p w14:paraId="2D0F5112" w14:textId="44C7D2AB" w:rsidR="00CE0699" w:rsidRPr="00F47350" w:rsidRDefault="00CE0699" w:rsidP="00CE0699">
      <w:pPr>
        <w:pStyle w:val="txt"/>
        <w:jc w:val="left"/>
        <w:rPr>
          <w:rFonts w:ascii="Helvetica" w:hAnsi="Helvetica" w:cs="Helvetica"/>
          <w:color w:val="1C1C1C"/>
          <w:sz w:val="28"/>
          <w:szCs w:val="28"/>
          <w:lang w:eastAsia="en-GB"/>
        </w:rPr>
      </w:pPr>
      <w:r w:rsidRPr="00F47350">
        <w:rPr>
          <w:rFonts w:ascii="Arial" w:hAnsi="Arial" w:cs="Arial"/>
          <w:sz w:val="24"/>
          <w:szCs w:val="24"/>
        </w:rPr>
        <w:tab/>
      </w:r>
      <w:r w:rsidR="00B07752" w:rsidRPr="00F47350">
        <w:rPr>
          <w:rFonts w:ascii="Arial" w:hAnsi="Arial" w:cs="Arial"/>
          <w:sz w:val="24"/>
          <w:szCs w:val="24"/>
        </w:rPr>
        <w:t xml:space="preserve">Max Mosley sued the </w:t>
      </w:r>
      <w:r w:rsidR="00B07752" w:rsidRPr="00F47350">
        <w:rPr>
          <w:rStyle w:val="italic"/>
          <w:rFonts w:ascii="Arial" w:hAnsi="Arial" w:cs="Arial"/>
          <w:sz w:val="24"/>
          <w:szCs w:val="24"/>
        </w:rPr>
        <w:t>News of the World</w:t>
      </w:r>
      <w:r w:rsidR="00B07752" w:rsidRPr="00F47350">
        <w:rPr>
          <w:rFonts w:ascii="Arial" w:hAnsi="Arial" w:cs="Arial"/>
          <w:sz w:val="24"/>
          <w:szCs w:val="24"/>
        </w:rPr>
        <w:t xml:space="preserve"> (News Group Newspapers Ltd), complaining about a number of articles.</w:t>
      </w:r>
      <w:r w:rsidR="00566BBE" w:rsidRPr="00F47350">
        <w:rPr>
          <w:rStyle w:val="FootnoteReference"/>
          <w:rFonts w:ascii="Arial" w:hAnsi="Arial" w:cs="Arial"/>
          <w:sz w:val="24"/>
          <w:szCs w:val="24"/>
        </w:rPr>
        <w:footnoteReference w:id="102"/>
      </w:r>
      <w:r w:rsidR="00B07752" w:rsidRPr="00F47350">
        <w:rPr>
          <w:rFonts w:ascii="Arial" w:hAnsi="Arial" w:cs="Arial"/>
          <w:sz w:val="24"/>
          <w:szCs w:val="24"/>
        </w:rPr>
        <w:t xml:space="preserve"> </w:t>
      </w:r>
      <w:r w:rsidR="00B07752" w:rsidRPr="00F47350">
        <w:rPr>
          <w:rStyle w:val="italic"/>
          <w:rFonts w:ascii="Arial" w:hAnsi="Arial" w:cs="Arial"/>
          <w:sz w:val="24"/>
          <w:szCs w:val="24"/>
        </w:rPr>
        <w:t>News of the World</w:t>
      </w:r>
      <w:r w:rsidR="00B07752" w:rsidRPr="00F47350">
        <w:rPr>
          <w:rFonts w:ascii="Arial" w:hAnsi="Arial" w:cs="Arial"/>
          <w:sz w:val="24"/>
          <w:szCs w:val="24"/>
        </w:rPr>
        <w:t xml:space="preserve"> (</w:t>
      </w:r>
      <w:r w:rsidR="00B07752" w:rsidRPr="00F47350">
        <w:rPr>
          <w:rStyle w:val="italic"/>
          <w:rFonts w:ascii="Arial" w:hAnsi="Arial" w:cs="Arial"/>
          <w:sz w:val="24"/>
          <w:szCs w:val="24"/>
        </w:rPr>
        <w:t>NOW</w:t>
      </w:r>
      <w:r w:rsidR="00B07752" w:rsidRPr="00F47350">
        <w:rPr>
          <w:rFonts w:ascii="Arial" w:hAnsi="Arial" w:cs="Arial"/>
          <w:sz w:val="24"/>
          <w:szCs w:val="24"/>
        </w:rPr>
        <w:t xml:space="preserve">) journalist, Neville </w:t>
      </w:r>
      <w:proofErr w:type="spellStart"/>
      <w:r w:rsidR="00B07752" w:rsidRPr="00F47350">
        <w:rPr>
          <w:rFonts w:ascii="Arial" w:hAnsi="Arial" w:cs="Arial"/>
          <w:sz w:val="24"/>
          <w:szCs w:val="24"/>
        </w:rPr>
        <w:t>Thurlbeck</w:t>
      </w:r>
      <w:proofErr w:type="spellEnd"/>
      <w:r w:rsidR="00B07752" w:rsidRPr="00F47350">
        <w:rPr>
          <w:rFonts w:ascii="Arial" w:hAnsi="Arial" w:cs="Arial"/>
          <w:sz w:val="24"/>
          <w:szCs w:val="24"/>
        </w:rPr>
        <w:t xml:space="preserve">, headlined the ‘exclusive’ on 30 March 2008: ‘F1 Boss Has Sick Nazi Orgy With 5 Hookers’, with </w:t>
      </w:r>
      <w:r w:rsidR="0067435A" w:rsidRPr="00F47350">
        <w:rPr>
          <w:rFonts w:ascii="Arial" w:hAnsi="Arial" w:cs="Arial"/>
          <w:sz w:val="24"/>
          <w:szCs w:val="24"/>
        </w:rPr>
        <w:t>the subheading: ‘Son of Hitler-</w:t>
      </w:r>
      <w:r w:rsidR="00B07752" w:rsidRPr="00F47350">
        <w:rPr>
          <w:rFonts w:ascii="Arial" w:hAnsi="Arial" w:cs="Arial"/>
          <w:sz w:val="24"/>
          <w:szCs w:val="24"/>
        </w:rPr>
        <w:t xml:space="preserve">loving fascist in sex shame’. Of ‘public interest’ – the newspaper argued – was that Mr Mosley, </w:t>
      </w:r>
      <w:r w:rsidR="0067435A" w:rsidRPr="00F47350">
        <w:rPr>
          <w:rFonts w:ascii="Arial" w:hAnsi="Arial" w:cs="Arial"/>
          <w:sz w:val="24"/>
          <w:szCs w:val="24"/>
        </w:rPr>
        <w:t xml:space="preserve">the youngest </w:t>
      </w:r>
      <w:r w:rsidR="00B07752" w:rsidRPr="00F47350">
        <w:rPr>
          <w:rFonts w:ascii="Arial" w:hAnsi="Arial" w:cs="Arial"/>
          <w:sz w:val="24"/>
          <w:szCs w:val="24"/>
        </w:rPr>
        <w:t xml:space="preserve">son of the </w:t>
      </w:r>
      <w:r w:rsidR="0067435A" w:rsidRPr="00F47350">
        <w:rPr>
          <w:rFonts w:ascii="Arial" w:hAnsi="Arial" w:cs="Arial"/>
          <w:sz w:val="24"/>
          <w:szCs w:val="24"/>
        </w:rPr>
        <w:t>right-</w:t>
      </w:r>
      <w:r w:rsidR="00B07752" w:rsidRPr="00F47350">
        <w:rPr>
          <w:rFonts w:ascii="Arial" w:hAnsi="Arial" w:cs="Arial"/>
          <w:sz w:val="24"/>
          <w:szCs w:val="24"/>
        </w:rPr>
        <w:t xml:space="preserve">wing fascist leader </w:t>
      </w:r>
      <w:r w:rsidR="00B07752" w:rsidRPr="00F47350">
        <w:rPr>
          <w:rFonts w:ascii="Arial" w:hAnsi="Arial" w:cs="Arial"/>
          <w:sz w:val="24"/>
          <w:szCs w:val="24"/>
        </w:rPr>
        <w:lastRenderedPageBreak/>
        <w:t>Sir Oswald Mosley</w:t>
      </w:r>
      <w:r w:rsidR="00830A2B" w:rsidRPr="00F47350">
        <w:rPr>
          <w:rStyle w:val="FootnoteReference"/>
          <w:rFonts w:ascii="Arial" w:hAnsi="Arial" w:cs="Arial"/>
          <w:sz w:val="24"/>
          <w:szCs w:val="24"/>
        </w:rPr>
        <w:footnoteReference w:id="103"/>
      </w:r>
      <w:r w:rsidR="0067435A" w:rsidRPr="00F47350">
        <w:rPr>
          <w:rFonts w:ascii="Arial" w:hAnsi="Arial" w:cs="Arial"/>
          <w:sz w:val="24"/>
          <w:szCs w:val="24"/>
        </w:rPr>
        <w:t xml:space="preserve"> and Diana Mitford</w:t>
      </w:r>
      <w:r w:rsidR="00B07752" w:rsidRPr="00F47350">
        <w:rPr>
          <w:rFonts w:ascii="Arial" w:hAnsi="Arial" w:cs="Arial"/>
          <w:sz w:val="24"/>
          <w:szCs w:val="24"/>
        </w:rPr>
        <w:t xml:space="preserve">, had engaged not only in an orgy with call girls, but in a ‘Nazi orgy’. Mr Mosley knew nothing of the article before publication nor of the clandestine video </w:t>
      </w:r>
      <w:proofErr w:type="gramStart"/>
      <w:r w:rsidR="00B07752" w:rsidRPr="00F47350">
        <w:rPr>
          <w:rFonts w:ascii="Arial" w:hAnsi="Arial" w:cs="Arial"/>
          <w:sz w:val="24"/>
          <w:szCs w:val="24"/>
        </w:rPr>
        <w:t>footage which</w:t>
      </w:r>
      <w:proofErr w:type="gramEnd"/>
      <w:r w:rsidR="00B07752" w:rsidRPr="00F47350">
        <w:rPr>
          <w:rFonts w:ascii="Arial" w:hAnsi="Arial" w:cs="Arial"/>
          <w:sz w:val="24"/>
          <w:szCs w:val="24"/>
        </w:rPr>
        <w:t xml:space="preserve"> had been taken by an undercover reporter posing as a prostitute. The first he knew of the scoop was on the very same Sunday that millions of people were reading the article and watching the accompanying footage on the </w:t>
      </w:r>
      <w:r w:rsidR="00B07752" w:rsidRPr="00F47350">
        <w:rPr>
          <w:rFonts w:ascii="Arial" w:hAnsi="Arial" w:cs="Arial"/>
          <w:i/>
          <w:iCs/>
          <w:sz w:val="24"/>
          <w:szCs w:val="24"/>
        </w:rPr>
        <w:t>NOW</w:t>
      </w:r>
      <w:r w:rsidRPr="00F47350">
        <w:rPr>
          <w:rFonts w:ascii="Arial" w:hAnsi="Arial" w:cs="Arial"/>
          <w:sz w:val="24"/>
          <w:szCs w:val="24"/>
        </w:rPr>
        <w:t xml:space="preserve"> website.</w:t>
      </w:r>
    </w:p>
    <w:p w14:paraId="5BD5E17F" w14:textId="77777777" w:rsidR="00CE0699" w:rsidRPr="00F47350" w:rsidRDefault="00CE0699" w:rsidP="00CE0699">
      <w:pPr>
        <w:pStyle w:val="txt"/>
        <w:jc w:val="left"/>
        <w:rPr>
          <w:rFonts w:ascii="Arial" w:hAnsi="Arial" w:cs="Arial"/>
          <w:sz w:val="24"/>
          <w:szCs w:val="24"/>
        </w:rPr>
      </w:pPr>
    </w:p>
    <w:p w14:paraId="35C8E578" w14:textId="7CB962B3" w:rsidR="00800EEE" w:rsidRPr="00F47350" w:rsidRDefault="00CE0699" w:rsidP="00800EEE">
      <w:pPr>
        <w:pStyle w:val="txt"/>
        <w:jc w:val="left"/>
        <w:rPr>
          <w:rFonts w:ascii="Arial" w:hAnsi="Arial" w:cs="Arial"/>
          <w:sz w:val="24"/>
          <w:szCs w:val="24"/>
        </w:rPr>
      </w:pPr>
      <w:r w:rsidRPr="00F47350">
        <w:rPr>
          <w:rFonts w:ascii="Arial" w:hAnsi="Arial" w:cs="Arial"/>
          <w:sz w:val="24"/>
          <w:szCs w:val="24"/>
        </w:rPr>
        <w:tab/>
        <w:t>Mosley’s</w:t>
      </w:r>
      <w:r w:rsidR="00B07752" w:rsidRPr="00F47350">
        <w:rPr>
          <w:rFonts w:ascii="Arial" w:hAnsi="Arial" w:cs="Arial"/>
          <w:sz w:val="24"/>
          <w:szCs w:val="24"/>
        </w:rPr>
        <w:t xml:space="preserve"> cause of action </w:t>
      </w:r>
      <w:r w:rsidR="00643973" w:rsidRPr="00F47350">
        <w:rPr>
          <w:rFonts w:ascii="Arial" w:hAnsi="Arial" w:cs="Arial"/>
          <w:sz w:val="24"/>
          <w:szCs w:val="24"/>
        </w:rPr>
        <w:t>centred on both a b</w:t>
      </w:r>
      <w:r w:rsidR="00B07752" w:rsidRPr="00F47350">
        <w:rPr>
          <w:rFonts w:ascii="Arial" w:hAnsi="Arial" w:cs="Arial"/>
          <w:sz w:val="24"/>
          <w:szCs w:val="24"/>
        </w:rPr>
        <w:t>reach</w:t>
      </w:r>
      <w:r w:rsidR="00800EEE" w:rsidRPr="00F47350">
        <w:rPr>
          <w:rFonts w:ascii="Arial" w:hAnsi="Arial" w:cs="Arial"/>
          <w:sz w:val="24"/>
          <w:szCs w:val="24"/>
        </w:rPr>
        <w:t xml:space="preserve"> of confidence </w:t>
      </w:r>
      <w:r w:rsidR="00643973" w:rsidRPr="00F47350">
        <w:rPr>
          <w:rFonts w:ascii="Arial" w:hAnsi="Arial" w:cs="Arial"/>
          <w:sz w:val="24"/>
          <w:szCs w:val="24"/>
        </w:rPr>
        <w:t xml:space="preserve">(i.e. </w:t>
      </w:r>
      <w:r w:rsidR="00B07752" w:rsidRPr="00F47350">
        <w:rPr>
          <w:rFonts w:ascii="Arial" w:hAnsi="Arial" w:cs="Arial"/>
          <w:sz w:val="24"/>
          <w:szCs w:val="24"/>
        </w:rPr>
        <w:t>the unauthorized disclosure of personal information</w:t>
      </w:r>
      <w:r w:rsidR="00643973" w:rsidRPr="00F47350">
        <w:rPr>
          <w:rFonts w:ascii="Arial" w:hAnsi="Arial" w:cs="Arial"/>
          <w:sz w:val="24"/>
          <w:szCs w:val="24"/>
        </w:rPr>
        <w:t xml:space="preserve">) and an infringement of Mr Mosley’s privacy under </w:t>
      </w:r>
      <w:r w:rsidR="00B07752" w:rsidRPr="00F47350">
        <w:rPr>
          <w:rFonts w:ascii="Arial" w:hAnsi="Arial" w:cs="Arial"/>
          <w:sz w:val="24"/>
          <w:szCs w:val="24"/>
        </w:rPr>
        <w:t>Article 8 ECHR. Eady J referred to the principle of</w:t>
      </w:r>
      <w:r w:rsidR="0073186F" w:rsidRPr="00F47350">
        <w:rPr>
          <w:rFonts w:ascii="Arial" w:hAnsi="Arial" w:cs="Arial"/>
          <w:sz w:val="24"/>
          <w:szCs w:val="24"/>
        </w:rPr>
        <w:t xml:space="preserve"> ‘pressing social need,</w:t>
      </w:r>
      <w:r w:rsidR="00B07752" w:rsidRPr="00F47350">
        <w:rPr>
          <w:rFonts w:ascii="Arial" w:hAnsi="Arial" w:cs="Arial"/>
          <w:sz w:val="24"/>
          <w:szCs w:val="24"/>
        </w:rPr>
        <w:t xml:space="preserve"> where revealing someone’s identity in court and therefore in the media was useful to society and ‘of social utility’, for the purpose of revealing criminal misconduct and antisocial behaviour (see: </w:t>
      </w:r>
      <w:r w:rsidR="00B07752" w:rsidRPr="00F47350">
        <w:rPr>
          <w:rStyle w:val="casebolditalic"/>
          <w:rFonts w:ascii="Arial" w:hAnsi="Arial" w:cs="Arial"/>
          <w:sz w:val="24"/>
          <w:szCs w:val="24"/>
        </w:rPr>
        <w:t>X v Persons Unknown</w:t>
      </w:r>
      <w:r w:rsidR="00B07752" w:rsidRPr="00F47350">
        <w:rPr>
          <w:rFonts w:ascii="Arial" w:hAnsi="Arial" w:cs="Arial"/>
          <w:sz w:val="24"/>
          <w:szCs w:val="24"/>
        </w:rPr>
        <w:t xml:space="preserve"> </w:t>
      </w:r>
      <w:r w:rsidR="00B07752" w:rsidRPr="00F47350">
        <w:rPr>
          <w:rStyle w:val="caseroman"/>
          <w:rFonts w:ascii="Arial" w:hAnsi="Arial" w:cs="Arial"/>
          <w:sz w:val="24"/>
          <w:szCs w:val="24"/>
        </w:rPr>
        <w:t>(2006)</w:t>
      </w:r>
      <w:r w:rsidRPr="00F47350">
        <w:rPr>
          <w:rStyle w:val="FootnoteReference"/>
          <w:rFonts w:ascii="Arial" w:hAnsi="Arial" w:cs="Arial"/>
          <w:sz w:val="24"/>
          <w:szCs w:val="24"/>
        </w:rPr>
        <w:footnoteReference w:id="104"/>
      </w:r>
      <w:r w:rsidR="00B07752" w:rsidRPr="00F47350">
        <w:rPr>
          <w:rFonts w:ascii="Arial" w:hAnsi="Arial" w:cs="Arial"/>
          <w:sz w:val="24"/>
          <w:szCs w:val="24"/>
        </w:rPr>
        <w:t xml:space="preserve">). </w:t>
      </w:r>
      <w:r w:rsidR="00643973" w:rsidRPr="00F47350">
        <w:rPr>
          <w:rFonts w:ascii="Arial" w:hAnsi="Arial" w:cs="Arial"/>
          <w:sz w:val="24"/>
          <w:szCs w:val="24"/>
        </w:rPr>
        <w:t>Clearly, it was not alleged that the Formula 1 boss had engaged in unlawful sexual activity</w:t>
      </w:r>
      <w:r w:rsidR="00B4300E" w:rsidRPr="00F47350">
        <w:rPr>
          <w:rFonts w:ascii="Arial" w:hAnsi="Arial" w:cs="Arial"/>
          <w:sz w:val="24"/>
          <w:szCs w:val="24"/>
        </w:rPr>
        <w:t xml:space="preserve">. </w:t>
      </w:r>
      <w:proofErr w:type="gramStart"/>
      <w:r w:rsidR="00B4300E" w:rsidRPr="00F47350">
        <w:rPr>
          <w:rFonts w:ascii="Arial" w:hAnsi="Arial" w:cs="Arial"/>
          <w:sz w:val="24"/>
          <w:szCs w:val="24"/>
        </w:rPr>
        <w:t xml:space="preserve">The sensational newspaper reports centred on his </w:t>
      </w:r>
      <w:r w:rsidR="00643973" w:rsidRPr="00F47350">
        <w:rPr>
          <w:rFonts w:ascii="Arial" w:hAnsi="Arial" w:cs="Arial"/>
          <w:sz w:val="24"/>
          <w:szCs w:val="24"/>
        </w:rPr>
        <w:t>sexual activities between consenting adults in private.</w:t>
      </w:r>
      <w:proofErr w:type="gramEnd"/>
      <w:r w:rsidR="00643973" w:rsidRPr="00F47350">
        <w:rPr>
          <w:rFonts w:ascii="Arial" w:hAnsi="Arial" w:cs="Arial"/>
          <w:sz w:val="24"/>
          <w:szCs w:val="24"/>
        </w:rPr>
        <w:t xml:space="preserve"> </w:t>
      </w:r>
      <w:r w:rsidR="00B4300E" w:rsidRPr="00F47350">
        <w:rPr>
          <w:rFonts w:ascii="Arial" w:hAnsi="Arial" w:cs="Arial"/>
          <w:sz w:val="24"/>
          <w:szCs w:val="24"/>
        </w:rPr>
        <w:t xml:space="preserve">Eady J </w:t>
      </w:r>
      <w:r w:rsidR="00B07752" w:rsidRPr="00F47350">
        <w:rPr>
          <w:rFonts w:ascii="Arial" w:hAnsi="Arial" w:cs="Arial"/>
          <w:sz w:val="24"/>
          <w:szCs w:val="24"/>
        </w:rPr>
        <w:t xml:space="preserve">stressed </w:t>
      </w:r>
      <w:r w:rsidR="00B4300E" w:rsidRPr="00F47350">
        <w:rPr>
          <w:rFonts w:ascii="Arial" w:hAnsi="Arial" w:cs="Arial"/>
          <w:sz w:val="24"/>
          <w:szCs w:val="24"/>
        </w:rPr>
        <w:t xml:space="preserve">that Mr Mosley’s conduct was in private and not socially harmful. </w:t>
      </w:r>
      <w:r w:rsidR="00B07752" w:rsidRPr="00F47350">
        <w:rPr>
          <w:rFonts w:ascii="Arial" w:hAnsi="Arial" w:cs="Arial"/>
          <w:sz w:val="24"/>
          <w:szCs w:val="24"/>
        </w:rPr>
        <w:t xml:space="preserve">He drew the analogy between the law on consumption of alcohol with that on other intoxicating substances: was such conduct in private and by consenting adults in the public interest and of social utility? </w:t>
      </w:r>
    </w:p>
    <w:p w14:paraId="4AF26051" w14:textId="77777777" w:rsidR="00B4300E" w:rsidRPr="00F47350" w:rsidRDefault="00B4300E" w:rsidP="00800EEE">
      <w:pPr>
        <w:pStyle w:val="txt"/>
        <w:jc w:val="left"/>
        <w:rPr>
          <w:rFonts w:ascii="Arial" w:hAnsi="Arial" w:cs="Arial"/>
          <w:sz w:val="24"/>
          <w:szCs w:val="24"/>
        </w:rPr>
      </w:pPr>
    </w:p>
    <w:p w14:paraId="416DF1C6" w14:textId="00A53D50" w:rsidR="00800EEE" w:rsidRPr="00F47350" w:rsidRDefault="00B4300E" w:rsidP="00800EEE">
      <w:pPr>
        <w:pStyle w:val="txt"/>
        <w:jc w:val="left"/>
        <w:rPr>
          <w:rFonts w:ascii="Arial" w:hAnsi="Arial" w:cs="Arial"/>
          <w:sz w:val="24"/>
          <w:szCs w:val="24"/>
        </w:rPr>
      </w:pPr>
      <w:r w:rsidRPr="00F47350">
        <w:rPr>
          <w:rFonts w:ascii="Arial" w:hAnsi="Arial" w:cs="Arial"/>
          <w:sz w:val="24"/>
          <w:szCs w:val="24"/>
        </w:rPr>
        <w:tab/>
      </w:r>
      <w:r w:rsidR="00B07752" w:rsidRPr="00F47350">
        <w:rPr>
          <w:rFonts w:ascii="Arial" w:hAnsi="Arial" w:cs="Arial"/>
          <w:sz w:val="24"/>
          <w:szCs w:val="24"/>
        </w:rPr>
        <w:t xml:space="preserve">Eady J </w:t>
      </w:r>
      <w:r w:rsidRPr="00F47350">
        <w:rPr>
          <w:rFonts w:ascii="Arial" w:hAnsi="Arial" w:cs="Arial"/>
          <w:sz w:val="24"/>
          <w:szCs w:val="24"/>
        </w:rPr>
        <w:t xml:space="preserve">ruled that </w:t>
      </w:r>
      <w:r w:rsidR="00B07752" w:rsidRPr="00F47350">
        <w:rPr>
          <w:rFonts w:ascii="Arial" w:hAnsi="Arial" w:cs="Arial"/>
          <w:sz w:val="24"/>
          <w:szCs w:val="24"/>
        </w:rPr>
        <w:t>that the photographs of and articles</w:t>
      </w:r>
      <w:r w:rsidR="00800EEE" w:rsidRPr="00F47350">
        <w:rPr>
          <w:rFonts w:ascii="Arial" w:hAnsi="Arial" w:cs="Arial"/>
          <w:sz w:val="24"/>
          <w:szCs w:val="24"/>
        </w:rPr>
        <w:t xml:space="preserve"> on the Formula 1 chief’s sado-</w:t>
      </w:r>
      <w:r w:rsidR="00B07752" w:rsidRPr="00F47350">
        <w:rPr>
          <w:rFonts w:ascii="Arial" w:hAnsi="Arial" w:cs="Arial"/>
          <w:sz w:val="24"/>
          <w:szCs w:val="24"/>
        </w:rPr>
        <w:t xml:space="preserve">masochistic activities with hired call girls were of </w:t>
      </w:r>
      <w:r w:rsidR="00B07752" w:rsidRPr="00F47350">
        <w:rPr>
          <w:rFonts w:ascii="Arial" w:hAnsi="Arial" w:cs="Arial"/>
          <w:i/>
          <w:sz w:val="24"/>
          <w:szCs w:val="24"/>
        </w:rPr>
        <w:t>no social utility</w:t>
      </w:r>
      <w:r w:rsidR="00B07752" w:rsidRPr="00F47350">
        <w:rPr>
          <w:rFonts w:ascii="Arial" w:hAnsi="Arial" w:cs="Arial"/>
          <w:sz w:val="24"/>
          <w:szCs w:val="24"/>
        </w:rPr>
        <w:t xml:space="preserve"> at all. They rather amounted to </w:t>
      </w:r>
      <w:r w:rsidR="00800EEE" w:rsidRPr="00F47350">
        <w:rPr>
          <w:rFonts w:ascii="Arial" w:hAnsi="Arial" w:cs="Arial"/>
          <w:sz w:val="24"/>
          <w:szCs w:val="24"/>
        </w:rPr>
        <w:t>‘old-</w:t>
      </w:r>
      <w:r w:rsidR="00B07752" w:rsidRPr="00F47350">
        <w:rPr>
          <w:rFonts w:ascii="Arial" w:hAnsi="Arial" w:cs="Arial"/>
          <w:sz w:val="24"/>
          <w:szCs w:val="24"/>
        </w:rPr>
        <w:t>fashioned breach of confidence’ by way of c</w:t>
      </w:r>
      <w:r w:rsidR="00800EEE" w:rsidRPr="00F47350">
        <w:rPr>
          <w:rFonts w:ascii="Arial" w:hAnsi="Arial" w:cs="Arial"/>
          <w:sz w:val="24"/>
          <w:szCs w:val="24"/>
        </w:rPr>
        <w:t>onduct inconsistent with a pre-</w:t>
      </w:r>
      <w:r w:rsidR="00B07752" w:rsidRPr="00F47350">
        <w:rPr>
          <w:rFonts w:ascii="Arial" w:hAnsi="Arial" w:cs="Arial"/>
          <w:sz w:val="24"/>
          <w:szCs w:val="24"/>
        </w:rPr>
        <w:t xml:space="preserve">existing relationship, rather than simply of the ‘purloining of private information’. </w:t>
      </w:r>
      <w:r w:rsidRPr="00F47350">
        <w:rPr>
          <w:rFonts w:ascii="Arial" w:hAnsi="Arial" w:cs="Arial"/>
          <w:sz w:val="24"/>
          <w:szCs w:val="24"/>
        </w:rPr>
        <w:t xml:space="preserve">The judge stressed that </w:t>
      </w:r>
      <w:r w:rsidR="00B07752" w:rsidRPr="00F47350">
        <w:rPr>
          <w:rFonts w:ascii="Arial" w:hAnsi="Arial" w:cs="Arial"/>
          <w:sz w:val="24"/>
          <w:szCs w:val="24"/>
        </w:rPr>
        <w:t xml:space="preserve">the content of the published material was inherently private in nature, consisting of S &amp; M sexual practices. </w:t>
      </w:r>
      <w:r w:rsidR="00800EEE" w:rsidRPr="00F47350">
        <w:rPr>
          <w:rFonts w:ascii="Arial" w:hAnsi="Arial" w:cs="Arial"/>
          <w:sz w:val="24"/>
          <w:szCs w:val="24"/>
        </w:rPr>
        <w:t>Moreover, there had been a pre-</w:t>
      </w:r>
      <w:r w:rsidR="00B07752" w:rsidRPr="00F47350">
        <w:rPr>
          <w:rFonts w:ascii="Arial" w:hAnsi="Arial" w:cs="Arial"/>
          <w:sz w:val="24"/>
          <w:szCs w:val="24"/>
        </w:rPr>
        <w:t xml:space="preserve">existing relationship of confidentiality between the participants, who had all known each other for some time and took part in such activities on the understanding that they would </w:t>
      </w:r>
      <w:r w:rsidR="00B07752" w:rsidRPr="00F47350">
        <w:rPr>
          <w:rFonts w:ascii="Arial" w:hAnsi="Arial" w:cs="Arial"/>
          <w:sz w:val="24"/>
          <w:szCs w:val="24"/>
        </w:rPr>
        <w:lastRenderedPageBreak/>
        <w:t>be private and that none of them would reveal what had taken place. Clearly ‘Woman E’ had breached that trust by recording her fellow participants.</w:t>
      </w:r>
      <w:r w:rsidR="00800EEE" w:rsidRPr="00F47350">
        <w:rPr>
          <w:rStyle w:val="FootnoteReference"/>
          <w:rFonts w:ascii="Arial" w:hAnsi="Arial" w:cs="Arial"/>
          <w:sz w:val="24"/>
          <w:szCs w:val="24"/>
        </w:rPr>
        <w:footnoteReference w:id="105"/>
      </w:r>
    </w:p>
    <w:p w14:paraId="237FD6E5" w14:textId="77777777" w:rsidR="00800EEE" w:rsidRPr="00F47350" w:rsidRDefault="00800EEE" w:rsidP="00800EEE">
      <w:pPr>
        <w:pStyle w:val="txt"/>
        <w:jc w:val="left"/>
        <w:rPr>
          <w:rFonts w:ascii="Arial" w:hAnsi="Arial" w:cs="Arial"/>
          <w:sz w:val="24"/>
          <w:szCs w:val="24"/>
        </w:rPr>
      </w:pPr>
    </w:p>
    <w:p w14:paraId="5D7B3CA5" w14:textId="01F062F9" w:rsidR="00800EEE" w:rsidRPr="00F47350" w:rsidRDefault="00800EEE" w:rsidP="00800EEE">
      <w:pPr>
        <w:pStyle w:val="txt"/>
        <w:jc w:val="left"/>
        <w:rPr>
          <w:rFonts w:ascii="Arial" w:hAnsi="Arial" w:cs="Arial"/>
          <w:sz w:val="24"/>
          <w:szCs w:val="24"/>
        </w:rPr>
      </w:pPr>
      <w:r w:rsidRPr="00F47350">
        <w:rPr>
          <w:rFonts w:ascii="Arial" w:hAnsi="Arial" w:cs="Arial"/>
          <w:sz w:val="24"/>
          <w:szCs w:val="24"/>
        </w:rPr>
        <w:tab/>
      </w:r>
      <w:r w:rsidR="002D1E7D" w:rsidRPr="00F47350">
        <w:rPr>
          <w:rFonts w:ascii="Arial" w:hAnsi="Arial" w:cs="Arial"/>
          <w:sz w:val="24"/>
          <w:szCs w:val="24"/>
        </w:rPr>
        <w:t xml:space="preserve">Max Mosley had chosen not to sue the newspaper in defamation. Though he was successful in in privacy claim it still meant that </w:t>
      </w:r>
      <w:r w:rsidR="00B07752" w:rsidRPr="00F47350">
        <w:rPr>
          <w:rFonts w:ascii="Arial" w:hAnsi="Arial" w:cs="Arial"/>
          <w:sz w:val="24"/>
          <w:szCs w:val="24"/>
        </w:rPr>
        <w:t xml:space="preserve">the offending articles and video footage of the ‘Nazi Orgy’ </w:t>
      </w:r>
      <w:r w:rsidR="002D1E7D" w:rsidRPr="00F47350">
        <w:rPr>
          <w:rFonts w:ascii="Arial" w:hAnsi="Arial" w:cs="Arial"/>
          <w:sz w:val="24"/>
          <w:szCs w:val="24"/>
        </w:rPr>
        <w:t xml:space="preserve">available on the </w:t>
      </w:r>
      <w:r w:rsidR="002D1E7D" w:rsidRPr="00F47350">
        <w:rPr>
          <w:rFonts w:ascii="Arial" w:hAnsi="Arial" w:cs="Arial"/>
          <w:i/>
          <w:sz w:val="24"/>
          <w:szCs w:val="24"/>
        </w:rPr>
        <w:t xml:space="preserve">NoW </w:t>
      </w:r>
      <w:r w:rsidR="002D1E7D" w:rsidRPr="00F47350">
        <w:rPr>
          <w:rFonts w:ascii="Arial" w:hAnsi="Arial" w:cs="Arial"/>
          <w:sz w:val="24"/>
          <w:szCs w:val="24"/>
        </w:rPr>
        <w:t xml:space="preserve">website </w:t>
      </w:r>
      <w:r w:rsidR="00B07752" w:rsidRPr="00F47350">
        <w:rPr>
          <w:rFonts w:ascii="Arial" w:hAnsi="Arial" w:cs="Arial"/>
          <w:sz w:val="24"/>
          <w:szCs w:val="24"/>
        </w:rPr>
        <w:t xml:space="preserve">were already in the public domain and the damage to Mr Mosley’s reputation </w:t>
      </w:r>
      <w:r w:rsidR="002D1E7D" w:rsidRPr="00F47350">
        <w:rPr>
          <w:rFonts w:ascii="Arial" w:hAnsi="Arial" w:cs="Arial"/>
          <w:sz w:val="24"/>
          <w:szCs w:val="24"/>
        </w:rPr>
        <w:t xml:space="preserve">had been </w:t>
      </w:r>
      <w:r w:rsidR="00B07752" w:rsidRPr="00F47350">
        <w:rPr>
          <w:rFonts w:ascii="Arial" w:hAnsi="Arial" w:cs="Arial"/>
          <w:sz w:val="24"/>
          <w:szCs w:val="24"/>
        </w:rPr>
        <w:t>done.</w:t>
      </w:r>
    </w:p>
    <w:p w14:paraId="7C66A631" w14:textId="77777777" w:rsidR="0093711D" w:rsidRPr="00F47350" w:rsidRDefault="0093711D" w:rsidP="00800EEE">
      <w:pPr>
        <w:pStyle w:val="txt"/>
        <w:jc w:val="left"/>
        <w:rPr>
          <w:rFonts w:ascii="Arial" w:hAnsi="Arial" w:cs="Arial"/>
          <w:sz w:val="24"/>
          <w:szCs w:val="24"/>
        </w:rPr>
      </w:pPr>
    </w:p>
    <w:p w14:paraId="126CDAEE" w14:textId="64CC5901" w:rsidR="00D26823" w:rsidRPr="00F47350" w:rsidRDefault="002D1E7D" w:rsidP="00361E75">
      <w:pPr>
        <w:pStyle w:val="txt1"/>
        <w:jc w:val="left"/>
        <w:rPr>
          <w:rFonts w:ascii="Arial" w:hAnsi="Arial" w:cs="Arial"/>
          <w:sz w:val="24"/>
          <w:szCs w:val="24"/>
          <w:lang w:eastAsia="en-GB"/>
        </w:rPr>
      </w:pPr>
      <w:r w:rsidRPr="00F47350">
        <w:rPr>
          <w:rFonts w:ascii="Arial" w:hAnsi="Arial" w:cs="Arial"/>
          <w:sz w:val="24"/>
          <w:szCs w:val="24"/>
        </w:rPr>
        <w:tab/>
      </w:r>
      <w:r w:rsidR="007A506B" w:rsidRPr="00F47350">
        <w:rPr>
          <w:rFonts w:ascii="Arial" w:hAnsi="Arial" w:cs="Arial"/>
          <w:sz w:val="24"/>
          <w:szCs w:val="24"/>
        </w:rPr>
        <w:t xml:space="preserve">On 29 September 2008, Max Mosley filed an application before the </w:t>
      </w:r>
      <w:r w:rsidRPr="00F47350">
        <w:rPr>
          <w:rFonts w:ascii="Arial" w:hAnsi="Arial" w:cs="Arial"/>
          <w:sz w:val="24"/>
          <w:szCs w:val="24"/>
        </w:rPr>
        <w:t>European Court of Human Rights (</w:t>
      </w:r>
      <w:r w:rsidR="007A506B" w:rsidRPr="00F47350">
        <w:rPr>
          <w:rFonts w:ascii="Arial" w:hAnsi="Arial" w:cs="Arial"/>
          <w:sz w:val="24"/>
          <w:szCs w:val="24"/>
        </w:rPr>
        <w:t>ECtHR</w:t>
      </w:r>
      <w:r w:rsidRPr="00F47350">
        <w:rPr>
          <w:rFonts w:ascii="Arial" w:hAnsi="Arial" w:cs="Arial"/>
          <w:sz w:val="24"/>
          <w:szCs w:val="24"/>
        </w:rPr>
        <w:t>)</w:t>
      </w:r>
      <w:r w:rsidR="007A506B" w:rsidRPr="00F47350">
        <w:rPr>
          <w:rFonts w:ascii="Arial" w:hAnsi="Arial" w:cs="Arial"/>
          <w:sz w:val="24"/>
          <w:szCs w:val="24"/>
        </w:rPr>
        <w:t xml:space="preserve"> </w:t>
      </w:r>
      <w:r w:rsidR="00361E75" w:rsidRPr="00F47350">
        <w:rPr>
          <w:rFonts w:ascii="Arial" w:hAnsi="Arial" w:cs="Arial"/>
          <w:sz w:val="24"/>
          <w:szCs w:val="24"/>
        </w:rPr>
        <w:t xml:space="preserve">heard on </w:t>
      </w:r>
      <w:r w:rsidR="007A506B" w:rsidRPr="00F47350">
        <w:rPr>
          <w:rFonts w:ascii="Arial" w:hAnsi="Arial" w:cs="Arial"/>
          <w:sz w:val="24"/>
          <w:szCs w:val="24"/>
        </w:rPr>
        <w:t>11 January 2011 in Strasbourg</w:t>
      </w:r>
      <w:r w:rsidR="00361E75" w:rsidRPr="00F47350">
        <w:rPr>
          <w:rFonts w:ascii="Arial" w:hAnsi="Arial" w:cs="Arial"/>
          <w:sz w:val="24"/>
          <w:szCs w:val="24"/>
        </w:rPr>
        <w:t xml:space="preserve">. </w:t>
      </w:r>
      <w:r w:rsidR="007A506B" w:rsidRPr="00F47350">
        <w:rPr>
          <w:rFonts w:ascii="Arial" w:hAnsi="Arial" w:cs="Arial"/>
          <w:sz w:val="24"/>
          <w:szCs w:val="24"/>
        </w:rPr>
        <w:t xml:space="preserve">Mr Mosley </w:t>
      </w:r>
      <w:r w:rsidR="00361E75" w:rsidRPr="00F47350">
        <w:rPr>
          <w:rFonts w:ascii="Arial" w:hAnsi="Arial" w:cs="Arial"/>
          <w:sz w:val="24"/>
          <w:szCs w:val="24"/>
        </w:rPr>
        <w:t xml:space="preserve">had </w:t>
      </w:r>
      <w:r w:rsidR="007A506B" w:rsidRPr="00F47350">
        <w:rPr>
          <w:rFonts w:ascii="Arial" w:hAnsi="Arial" w:cs="Arial"/>
          <w:sz w:val="24"/>
          <w:szCs w:val="24"/>
        </w:rPr>
        <w:t>asked the court to rule in favour of ‘prior notification’,</w:t>
      </w:r>
      <w:r w:rsidR="00361E75" w:rsidRPr="00F47350">
        <w:rPr>
          <w:rFonts w:ascii="Arial" w:hAnsi="Arial" w:cs="Arial"/>
          <w:sz w:val="24"/>
          <w:szCs w:val="24"/>
        </w:rPr>
        <w:t xml:space="preserve"> which would compel the British </w:t>
      </w:r>
      <w:r w:rsidR="007A506B" w:rsidRPr="00F47350">
        <w:rPr>
          <w:rFonts w:ascii="Arial" w:hAnsi="Arial" w:cs="Arial"/>
          <w:sz w:val="24"/>
          <w:szCs w:val="24"/>
        </w:rPr>
        <w:t>(and EU) press to notify the subject of a story before publication.</w:t>
      </w:r>
      <w:r w:rsidR="00EC3A70" w:rsidRPr="00F47350">
        <w:rPr>
          <w:rStyle w:val="FootnoteReference"/>
          <w:rFonts w:ascii="Arial" w:hAnsi="Arial" w:cs="Arial"/>
          <w:sz w:val="24"/>
          <w:szCs w:val="24"/>
        </w:rPr>
        <w:footnoteReference w:id="106"/>
      </w:r>
      <w:r w:rsidR="00361E75" w:rsidRPr="00F47350">
        <w:rPr>
          <w:rFonts w:ascii="Arial" w:hAnsi="Arial" w:cs="Arial"/>
          <w:sz w:val="24"/>
          <w:szCs w:val="24"/>
        </w:rPr>
        <w:t xml:space="preserve"> He lost his claim. The ECtHR</w:t>
      </w:r>
      <w:r w:rsidR="00DB27D6" w:rsidRPr="00F47350">
        <w:rPr>
          <w:rFonts w:ascii="Arial" w:hAnsi="Arial" w:cs="Arial"/>
          <w:sz w:val="24"/>
          <w:szCs w:val="24"/>
        </w:rPr>
        <w:t xml:space="preserve"> </w:t>
      </w:r>
      <w:r w:rsidR="00DB27D6" w:rsidRPr="00F47350">
        <w:rPr>
          <w:rFonts w:ascii="Arial" w:hAnsi="Arial" w:cs="Arial"/>
          <w:sz w:val="24"/>
          <w:szCs w:val="24"/>
          <w:lang w:eastAsia="en-GB"/>
        </w:rPr>
        <w:t>ruled against any pre-notification regime</w:t>
      </w:r>
      <w:r w:rsidR="00361E75" w:rsidRPr="00F47350">
        <w:rPr>
          <w:rFonts w:ascii="Arial" w:hAnsi="Arial" w:cs="Arial"/>
          <w:sz w:val="24"/>
          <w:szCs w:val="24"/>
          <w:lang w:eastAsia="en-GB"/>
        </w:rPr>
        <w:t xml:space="preserve">s concerning the </w:t>
      </w:r>
      <w:proofErr w:type="gramStart"/>
      <w:r w:rsidR="00361E75" w:rsidRPr="00F47350">
        <w:rPr>
          <w:rFonts w:ascii="Arial" w:hAnsi="Arial" w:cs="Arial"/>
          <w:sz w:val="24"/>
          <w:szCs w:val="24"/>
          <w:lang w:eastAsia="en-GB"/>
        </w:rPr>
        <w:t>media</w:t>
      </w:r>
      <w:r w:rsidR="00DB27D6" w:rsidRPr="00F47350">
        <w:rPr>
          <w:rFonts w:ascii="Arial" w:hAnsi="Arial" w:cs="Arial"/>
          <w:sz w:val="24"/>
          <w:szCs w:val="24"/>
          <w:lang w:eastAsia="en-GB"/>
        </w:rPr>
        <w:t xml:space="preserve"> which</w:t>
      </w:r>
      <w:proofErr w:type="gramEnd"/>
      <w:r w:rsidR="00DB27D6" w:rsidRPr="00F47350">
        <w:rPr>
          <w:rFonts w:ascii="Arial" w:hAnsi="Arial" w:cs="Arial"/>
          <w:sz w:val="24"/>
          <w:szCs w:val="24"/>
          <w:lang w:eastAsia="en-GB"/>
        </w:rPr>
        <w:t xml:space="preserve"> would require powerful civil or criminal sanctions</w:t>
      </w:r>
      <w:r w:rsidR="00361E75" w:rsidRPr="00F47350">
        <w:rPr>
          <w:rFonts w:ascii="Arial" w:hAnsi="Arial" w:cs="Arial"/>
          <w:sz w:val="24"/>
          <w:szCs w:val="24"/>
          <w:lang w:eastAsia="en-GB"/>
        </w:rPr>
        <w:t xml:space="preserve">. The ruling stated </w:t>
      </w:r>
      <w:r w:rsidR="00EC3A70" w:rsidRPr="00F47350">
        <w:rPr>
          <w:rFonts w:ascii="Arial" w:hAnsi="Arial" w:cs="Arial"/>
          <w:sz w:val="24"/>
          <w:szCs w:val="24"/>
          <w:lang w:eastAsia="en-GB"/>
        </w:rPr>
        <w:t>that such</w:t>
      </w:r>
      <w:r w:rsidR="00361E75" w:rsidRPr="00F47350">
        <w:rPr>
          <w:rFonts w:ascii="Arial" w:hAnsi="Arial" w:cs="Arial"/>
          <w:sz w:val="24"/>
          <w:szCs w:val="24"/>
          <w:lang w:eastAsia="en-GB"/>
        </w:rPr>
        <w:t xml:space="preserve"> measure</w:t>
      </w:r>
      <w:r w:rsidR="00DB27D6" w:rsidRPr="00F47350">
        <w:rPr>
          <w:rFonts w:ascii="Arial" w:hAnsi="Arial" w:cs="Arial"/>
          <w:sz w:val="24"/>
          <w:szCs w:val="24"/>
          <w:lang w:eastAsia="en-GB"/>
        </w:rPr>
        <w:t xml:space="preserve"> would have an adverse impact on media freedom beyond the limits of ‘entertainment journalism’ and the trade in the</w:t>
      </w:r>
      <w:r w:rsidR="00361E75" w:rsidRPr="00F47350">
        <w:rPr>
          <w:rFonts w:ascii="Arial" w:hAnsi="Arial" w:cs="Arial"/>
          <w:sz w:val="24"/>
          <w:szCs w:val="24"/>
          <w:lang w:eastAsia="en-GB"/>
        </w:rPr>
        <w:t xml:space="preserve"> private lives of celebrities. The Strasbourg court </w:t>
      </w:r>
      <w:r w:rsidR="003A44E0" w:rsidRPr="00F47350">
        <w:rPr>
          <w:rFonts w:ascii="Arial" w:hAnsi="Arial" w:cs="Arial"/>
          <w:sz w:val="24"/>
          <w:szCs w:val="24"/>
          <w:lang w:eastAsia="en-GB"/>
        </w:rPr>
        <w:t>concluded</w:t>
      </w:r>
      <w:r w:rsidR="00D26823" w:rsidRPr="00F47350">
        <w:rPr>
          <w:rFonts w:ascii="Arial" w:hAnsi="Arial" w:cs="Arial"/>
          <w:sz w:val="24"/>
          <w:szCs w:val="24"/>
          <w:lang w:eastAsia="en-GB"/>
        </w:rPr>
        <w:t xml:space="preserve">: </w:t>
      </w:r>
    </w:p>
    <w:p w14:paraId="1728F4E5" w14:textId="77777777" w:rsidR="00D26823" w:rsidRPr="00F47350" w:rsidRDefault="00D26823" w:rsidP="006F60AA">
      <w:pPr>
        <w:spacing w:before="100" w:beforeAutospacing="1" w:after="100" w:afterAutospacing="1"/>
        <w:ind w:left="720"/>
        <w:rPr>
          <w:rFonts w:ascii="Arial" w:hAnsi="Arial" w:cs="Arial"/>
          <w:lang w:eastAsia="en-GB"/>
        </w:rPr>
      </w:pPr>
      <w:r w:rsidRPr="00F47350">
        <w:rPr>
          <w:rFonts w:ascii="Arial" w:hAnsi="Arial" w:cs="Arial"/>
          <w:iCs/>
          <w:color w:val="0000FF"/>
          <w:lang w:eastAsia="en-GB"/>
        </w:rPr>
        <w:t>‘The limited scope under Article 10 for restrictions on the freedom of the press to publish material which contributes to debate on matters of general public interest must be borne in mind. Thus, having regard to the chilling effect to which a pre-notification requirement risks giving rise, to the significant doubts as to the effectiveness of any pre-notification requirement and to the wide margin of appreciation in this area, the Court is of the view that Article 8 does not require a legally binding pre-notification requirement</w:t>
      </w:r>
      <w:r w:rsidRPr="00F47350">
        <w:rPr>
          <w:rFonts w:ascii="Arial" w:hAnsi="Arial" w:cs="Arial"/>
          <w:color w:val="0000FF"/>
          <w:lang w:eastAsia="en-GB"/>
        </w:rPr>
        <w:t>’</w:t>
      </w:r>
      <w:r w:rsidRPr="00F47350">
        <w:rPr>
          <w:rFonts w:ascii="Arial" w:hAnsi="Arial" w:cs="Arial"/>
          <w:lang w:eastAsia="en-GB"/>
        </w:rPr>
        <w:t>.</w:t>
      </w:r>
      <w:r w:rsidRPr="00F47350">
        <w:rPr>
          <w:rStyle w:val="FootnoteReference"/>
          <w:rFonts w:ascii="Arial" w:hAnsi="Arial" w:cs="Arial"/>
          <w:lang w:eastAsia="en-GB"/>
        </w:rPr>
        <w:footnoteReference w:id="107"/>
      </w:r>
    </w:p>
    <w:p w14:paraId="1CDFD94E" w14:textId="77777777" w:rsidR="00C641FF" w:rsidRPr="00F47350" w:rsidRDefault="00D26823" w:rsidP="00C641FF">
      <w:pPr>
        <w:spacing w:before="100" w:beforeAutospacing="1" w:after="100" w:afterAutospacing="1"/>
        <w:rPr>
          <w:rFonts w:ascii="Arial" w:hAnsi="Arial" w:cs="Arial"/>
        </w:rPr>
      </w:pPr>
      <w:r w:rsidRPr="00F47350">
        <w:rPr>
          <w:rFonts w:ascii="Arial" w:hAnsi="Arial" w:cs="Arial"/>
          <w:lang w:eastAsia="en-GB"/>
        </w:rPr>
        <w:lastRenderedPageBreak/>
        <w:tab/>
      </w:r>
      <w:r w:rsidR="00B07752" w:rsidRPr="00F47350">
        <w:rPr>
          <w:rFonts w:ascii="Arial" w:hAnsi="Arial" w:cs="Arial"/>
        </w:rPr>
        <w:t xml:space="preserve">During his testimony at the </w:t>
      </w:r>
      <w:r w:rsidR="00B07752" w:rsidRPr="00F47350">
        <w:rPr>
          <w:rFonts w:ascii="Arial" w:hAnsi="Arial" w:cs="Arial"/>
          <w:b/>
          <w:i/>
        </w:rPr>
        <w:t>Leveson Inquiry</w:t>
      </w:r>
      <w:r w:rsidR="00B07752" w:rsidRPr="00F47350">
        <w:rPr>
          <w:rFonts w:ascii="Arial" w:hAnsi="Arial" w:cs="Arial"/>
        </w:rPr>
        <w:t xml:space="preserve"> on 24 November 2011, Max Mosley </w:t>
      </w:r>
      <w:r w:rsidR="003A44E0" w:rsidRPr="00F47350">
        <w:rPr>
          <w:rFonts w:ascii="Arial" w:hAnsi="Arial" w:cs="Arial"/>
        </w:rPr>
        <w:t xml:space="preserve">disclosed </w:t>
      </w:r>
      <w:r w:rsidR="00B07752" w:rsidRPr="00F47350">
        <w:rPr>
          <w:rFonts w:ascii="Arial" w:hAnsi="Arial" w:cs="Arial"/>
        </w:rPr>
        <w:t xml:space="preserve">that he was suing the Google search engine in France and Germany in a libel action, in an attempt to force the internet company to monitor and censor search </w:t>
      </w:r>
      <w:r w:rsidR="00EC3FDD" w:rsidRPr="00F47350">
        <w:rPr>
          <w:rFonts w:ascii="Arial" w:hAnsi="Arial" w:cs="Arial"/>
        </w:rPr>
        <w:t>results about his alleged sado-</w:t>
      </w:r>
      <w:r w:rsidR="00B07752" w:rsidRPr="00F47350">
        <w:rPr>
          <w:rFonts w:ascii="Arial" w:hAnsi="Arial" w:cs="Arial"/>
        </w:rPr>
        <w:t xml:space="preserve">masochistic orgy and the </w:t>
      </w:r>
      <w:r w:rsidR="00B07752" w:rsidRPr="00F47350">
        <w:rPr>
          <w:rStyle w:val="italic"/>
          <w:rFonts w:ascii="Arial" w:hAnsi="Arial" w:cs="Arial"/>
        </w:rPr>
        <w:t>NOW</w:t>
      </w:r>
      <w:r w:rsidR="003A44E0" w:rsidRPr="00F47350">
        <w:rPr>
          <w:rFonts w:ascii="Arial" w:hAnsi="Arial" w:cs="Arial"/>
        </w:rPr>
        <w:t xml:space="preserve"> video</w:t>
      </w:r>
      <w:r w:rsidR="00B07752" w:rsidRPr="00F47350">
        <w:rPr>
          <w:rFonts w:ascii="Arial" w:hAnsi="Arial" w:cs="Arial"/>
        </w:rPr>
        <w:t>.</w:t>
      </w:r>
      <w:r w:rsidR="00EC3FDD" w:rsidRPr="00F47350">
        <w:rPr>
          <w:rStyle w:val="FootnoteReference"/>
          <w:rFonts w:ascii="Arial" w:hAnsi="Arial" w:cs="Arial"/>
        </w:rPr>
        <w:footnoteReference w:id="108"/>
      </w:r>
      <w:r w:rsidR="003146BC" w:rsidRPr="00F47350">
        <w:rPr>
          <w:rFonts w:ascii="Arial" w:hAnsi="Arial" w:cs="Arial"/>
        </w:rPr>
        <w:t xml:space="preserve"> </w:t>
      </w:r>
      <w:r w:rsidR="003A44E0" w:rsidRPr="00F47350">
        <w:rPr>
          <w:rFonts w:ascii="Arial" w:hAnsi="Arial" w:cs="Arial"/>
        </w:rPr>
        <w:t xml:space="preserve">His action was superseded by the </w:t>
      </w:r>
      <w:r w:rsidR="003A44E0" w:rsidRPr="00F47350">
        <w:rPr>
          <w:rFonts w:ascii="Arial" w:hAnsi="Arial" w:cs="Arial"/>
          <w:b/>
          <w:i/>
        </w:rPr>
        <w:t>Google Spain</w:t>
      </w:r>
      <w:r w:rsidR="003A44E0" w:rsidRPr="00F47350">
        <w:rPr>
          <w:rFonts w:ascii="Arial" w:hAnsi="Arial" w:cs="Arial"/>
        </w:rPr>
        <w:t xml:space="preserve"> </w:t>
      </w:r>
      <w:r w:rsidR="00C641FF" w:rsidRPr="00F47350">
        <w:rPr>
          <w:rFonts w:ascii="Arial" w:hAnsi="Arial" w:cs="Arial"/>
        </w:rPr>
        <w:t>(case C – 131/12)</w:t>
      </w:r>
      <w:r w:rsidR="00C641FF" w:rsidRPr="00F47350">
        <w:rPr>
          <w:rStyle w:val="FootnoteReference"/>
          <w:rFonts w:ascii="Arial" w:hAnsi="Arial" w:cs="Arial"/>
        </w:rPr>
        <w:t xml:space="preserve"> </w:t>
      </w:r>
      <w:r w:rsidR="00C641FF" w:rsidRPr="00F47350">
        <w:rPr>
          <w:rStyle w:val="FootnoteReference"/>
          <w:rFonts w:ascii="Arial" w:hAnsi="Arial" w:cs="Arial"/>
        </w:rPr>
        <w:footnoteReference w:id="109"/>
      </w:r>
      <w:r w:rsidR="00C641FF" w:rsidRPr="00F47350">
        <w:rPr>
          <w:rFonts w:ascii="Arial" w:hAnsi="Arial" w:cs="Arial"/>
        </w:rPr>
        <w:t xml:space="preserve"> </w:t>
      </w:r>
      <w:r w:rsidR="003A44E0" w:rsidRPr="00F47350">
        <w:rPr>
          <w:rFonts w:ascii="Arial" w:hAnsi="Arial" w:cs="Arial"/>
        </w:rPr>
        <w:t xml:space="preserve">action in the CJEU, resulting in the ‘right to be forgotten’ ruling. </w:t>
      </w:r>
    </w:p>
    <w:p w14:paraId="44998FF4" w14:textId="21E6AFCA" w:rsidR="00F60DF7" w:rsidRPr="00F47350" w:rsidRDefault="00F60DF7" w:rsidP="00C641FF">
      <w:pPr>
        <w:spacing w:before="100" w:beforeAutospacing="1" w:after="100" w:afterAutospacing="1"/>
        <w:rPr>
          <w:rFonts w:ascii="Arial" w:hAnsi="Arial" w:cs="Arial"/>
        </w:rPr>
      </w:pPr>
      <w:r w:rsidRPr="00F47350">
        <w:rPr>
          <w:rFonts w:ascii="Arial" w:hAnsi="Arial" w:cs="Arial"/>
          <w:b/>
          <w:color w:val="0000FF"/>
        </w:rPr>
        <w:t>See</w:t>
      </w:r>
      <w:r w:rsidR="00C641FF" w:rsidRPr="00F47350">
        <w:rPr>
          <w:rFonts w:ascii="Arial" w:hAnsi="Arial" w:cs="Arial"/>
          <w:b/>
          <w:color w:val="0000FF"/>
        </w:rPr>
        <w:t xml:space="preserve"> Chapter</w:t>
      </w:r>
      <w:r w:rsidR="00B7709F" w:rsidRPr="00F47350">
        <w:rPr>
          <w:rFonts w:ascii="Arial" w:hAnsi="Arial" w:cs="Arial"/>
          <w:b/>
          <w:color w:val="0000FF"/>
        </w:rPr>
        <w:t xml:space="preserve"> 3.6</w:t>
      </w:r>
    </w:p>
    <w:p w14:paraId="03FE0B48" w14:textId="5CBABCC0" w:rsidR="00D42DAB" w:rsidRPr="00F47350" w:rsidRDefault="00C641FF" w:rsidP="0077775D">
      <w:pPr>
        <w:pStyle w:val="txt1"/>
        <w:jc w:val="left"/>
        <w:rPr>
          <w:rFonts w:ascii="Arial" w:hAnsi="Arial" w:cs="Arial"/>
          <w:sz w:val="24"/>
          <w:szCs w:val="24"/>
        </w:rPr>
      </w:pPr>
      <w:r w:rsidRPr="00F47350">
        <w:rPr>
          <w:rFonts w:ascii="Arial" w:hAnsi="Arial" w:cs="Arial"/>
          <w:b/>
          <w:color w:val="0000FF"/>
          <w:sz w:val="24"/>
          <w:szCs w:val="24"/>
        </w:rPr>
        <w:tab/>
      </w:r>
      <w:r w:rsidR="00D42DAB" w:rsidRPr="00F47350">
        <w:rPr>
          <w:rFonts w:ascii="Arial" w:hAnsi="Arial" w:cs="Arial"/>
          <w:sz w:val="24"/>
          <w:szCs w:val="24"/>
        </w:rPr>
        <w:t xml:space="preserve">We have seen in </w:t>
      </w:r>
      <w:r w:rsidR="00D42DAB" w:rsidRPr="00F47350">
        <w:rPr>
          <w:rStyle w:val="casebolditalic"/>
          <w:rFonts w:ascii="Arial" w:hAnsi="Arial" w:cs="Arial"/>
          <w:sz w:val="24"/>
          <w:szCs w:val="24"/>
        </w:rPr>
        <w:t>Mosley</w:t>
      </w:r>
      <w:r w:rsidR="00D42DAB" w:rsidRPr="00F47350">
        <w:rPr>
          <w:rFonts w:ascii="Arial" w:hAnsi="Arial" w:cs="Arial"/>
          <w:sz w:val="24"/>
          <w:szCs w:val="24"/>
        </w:rPr>
        <w:t xml:space="preserve"> </w:t>
      </w:r>
      <w:r w:rsidR="00D42DAB" w:rsidRPr="00F47350">
        <w:rPr>
          <w:rStyle w:val="caseroman"/>
          <w:rFonts w:ascii="Arial" w:hAnsi="Arial" w:cs="Arial"/>
          <w:sz w:val="24"/>
          <w:szCs w:val="24"/>
        </w:rPr>
        <w:t>(2008)</w:t>
      </w:r>
      <w:r w:rsidR="00D42DAB" w:rsidRPr="00F47350">
        <w:rPr>
          <w:rFonts w:ascii="Arial" w:hAnsi="Arial" w:cs="Arial"/>
          <w:sz w:val="24"/>
          <w:szCs w:val="24"/>
        </w:rPr>
        <w:t xml:space="preserve"> that the courts protect the individual when the intrusion into a claimant’s life has been ‘highly offensive’ and when the objective ‘sober and reasonable man’ would agree that intrusion has been unacceptable.   </w:t>
      </w:r>
    </w:p>
    <w:p w14:paraId="545869F4" w14:textId="77777777" w:rsidR="00D42DAB" w:rsidRPr="00F47350" w:rsidRDefault="00D42DAB" w:rsidP="00B07752">
      <w:pPr>
        <w:pStyle w:val="txt1"/>
        <w:rPr>
          <w:rFonts w:ascii="Arial" w:hAnsi="Arial" w:cs="Arial"/>
          <w:sz w:val="24"/>
          <w:szCs w:val="24"/>
        </w:rPr>
      </w:pPr>
    </w:p>
    <w:p w14:paraId="5543E60E" w14:textId="77777777" w:rsidR="00B07752" w:rsidRPr="00F47350" w:rsidRDefault="00B07752" w:rsidP="00B07752">
      <w:pPr>
        <w:pStyle w:val="txt1"/>
        <w:rPr>
          <w:rFonts w:ascii="Arial" w:hAnsi="Arial" w:cs="Arial"/>
          <w:b/>
          <w:color w:val="0000FF"/>
          <w:sz w:val="24"/>
          <w:szCs w:val="24"/>
        </w:rPr>
      </w:pPr>
      <w:r w:rsidRPr="00F47350">
        <w:rPr>
          <w:rFonts w:ascii="Arial" w:hAnsi="Arial" w:cs="Arial"/>
          <w:b/>
          <w:noProof/>
          <w:color w:val="0000FF"/>
          <w:sz w:val="24"/>
          <w:szCs w:val="24"/>
          <w:lang w:val="en-US"/>
        </w:rPr>
        <w:drawing>
          <wp:inline distT="0" distB="0" distL="0" distR="0" wp14:anchorId="58B2A736" wp14:editId="58C5A898">
            <wp:extent cx="2667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7350">
        <w:rPr>
          <w:rFonts w:ascii="Arial" w:hAnsi="Arial" w:cs="Arial"/>
          <w:b/>
          <w:color w:val="0000FF"/>
          <w:sz w:val="24"/>
          <w:szCs w:val="24"/>
        </w:rPr>
        <w:t> </w:t>
      </w:r>
      <w:r w:rsidRPr="00F47350">
        <w:rPr>
          <w:rFonts w:ascii="Arial" w:hAnsi="Arial" w:cs="Arial"/>
          <w:b/>
          <w:color w:val="0000FF"/>
          <w:sz w:val="24"/>
          <w:szCs w:val="24"/>
        </w:rPr>
        <w:t>FOR THOUGHT</w:t>
      </w:r>
    </w:p>
    <w:p w14:paraId="25F863E7" w14:textId="048F4631" w:rsidR="002322B9" w:rsidRPr="00F47350" w:rsidRDefault="00B07752" w:rsidP="00B07752">
      <w:pPr>
        <w:pStyle w:val="thtxt"/>
        <w:rPr>
          <w:rFonts w:ascii="Arial" w:hAnsi="Arial" w:cs="Arial"/>
          <w:sz w:val="24"/>
          <w:szCs w:val="24"/>
        </w:rPr>
      </w:pPr>
      <w:r w:rsidRPr="00F47350">
        <w:rPr>
          <w:rFonts w:ascii="Arial" w:hAnsi="Arial" w:cs="Arial"/>
          <w:sz w:val="24"/>
          <w:szCs w:val="24"/>
        </w:rPr>
        <w:t xml:space="preserve">Compare the rulings in </w:t>
      </w:r>
      <w:r w:rsidRPr="00F47350">
        <w:rPr>
          <w:rStyle w:val="casebolditalic"/>
          <w:rFonts w:ascii="Arial" w:hAnsi="Arial" w:cs="Arial"/>
          <w:sz w:val="24"/>
          <w:szCs w:val="24"/>
        </w:rPr>
        <w:t>Theakston</w:t>
      </w:r>
      <w:r w:rsidRPr="00F47350">
        <w:rPr>
          <w:rFonts w:ascii="Arial" w:hAnsi="Arial" w:cs="Arial"/>
          <w:sz w:val="24"/>
          <w:szCs w:val="24"/>
        </w:rPr>
        <w:t xml:space="preserve"> </w:t>
      </w:r>
      <w:r w:rsidRPr="00F47350">
        <w:rPr>
          <w:rStyle w:val="caseroman"/>
          <w:rFonts w:ascii="Arial" w:hAnsi="Arial" w:cs="Arial"/>
          <w:sz w:val="24"/>
          <w:szCs w:val="24"/>
        </w:rPr>
        <w:t>[2002]</w:t>
      </w:r>
      <w:r w:rsidRPr="00F47350">
        <w:rPr>
          <w:rFonts w:ascii="Arial" w:hAnsi="Arial" w:cs="Arial"/>
          <w:sz w:val="24"/>
          <w:szCs w:val="24"/>
        </w:rPr>
        <w:t xml:space="preserve">, </w:t>
      </w:r>
      <w:r w:rsidRPr="00F47350">
        <w:rPr>
          <w:rStyle w:val="casebolditalic"/>
          <w:rFonts w:ascii="Arial" w:hAnsi="Arial" w:cs="Arial"/>
          <w:sz w:val="24"/>
          <w:szCs w:val="24"/>
        </w:rPr>
        <w:t>Campbell</w:t>
      </w:r>
      <w:r w:rsidRPr="00F47350">
        <w:rPr>
          <w:rFonts w:ascii="Arial" w:hAnsi="Arial" w:cs="Arial"/>
          <w:sz w:val="24"/>
          <w:szCs w:val="24"/>
        </w:rPr>
        <w:t xml:space="preserve"> </w:t>
      </w:r>
      <w:r w:rsidRPr="00F47350">
        <w:rPr>
          <w:rStyle w:val="caseroman"/>
          <w:rFonts w:ascii="Arial" w:hAnsi="Arial" w:cs="Arial"/>
          <w:sz w:val="24"/>
          <w:szCs w:val="24"/>
        </w:rPr>
        <w:t>[2004]</w:t>
      </w:r>
      <w:r w:rsidRPr="00F47350">
        <w:rPr>
          <w:rFonts w:ascii="Arial" w:hAnsi="Arial" w:cs="Arial"/>
          <w:sz w:val="24"/>
          <w:szCs w:val="24"/>
        </w:rPr>
        <w:t xml:space="preserve"> and </w:t>
      </w:r>
      <w:r w:rsidRPr="00F47350">
        <w:rPr>
          <w:rStyle w:val="casebolditalic"/>
          <w:rFonts w:ascii="Arial" w:hAnsi="Arial" w:cs="Arial"/>
          <w:sz w:val="24"/>
          <w:szCs w:val="24"/>
        </w:rPr>
        <w:t>Mosley</w:t>
      </w:r>
      <w:r w:rsidRPr="00F47350">
        <w:rPr>
          <w:rFonts w:ascii="Arial" w:hAnsi="Arial" w:cs="Arial"/>
          <w:sz w:val="24"/>
          <w:szCs w:val="24"/>
        </w:rPr>
        <w:t xml:space="preserve"> </w:t>
      </w:r>
      <w:r w:rsidRPr="00F47350">
        <w:rPr>
          <w:rStyle w:val="caseroman"/>
          <w:rFonts w:ascii="Arial" w:hAnsi="Arial" w:cs="Arial"/>
          <w:sz w:val="24"/>
          <w:szCs w:val="24"/>
        </w:rPr>
        <w:t>[2008]</w:t>
      </w:r>
      <w:r w:rsidRPr="00F47350">
        <w:rPr>
          <w:rFonts w:ascii="Arial" w:hAnsi="Arial" w:cs="Arial"/>
          <w:sz w:val="24"/>
          <w:szCs w:val="24"/>
        </w:rPr>
        <w:t>. In what circumstances will the courts grant privacy protection</w:t>
      </w:r>
      <w:r w:rsidR="00873B9D" w:rsidRPr="00F47350">
        <w:rPr>
          <w:rFonts w:ascii="Arial" w:hAnsi="Arial" w:cs="Arial"/>
          <w:sz w:val="24"/>
          <w:szCs w:val="24"/>
        </w:rPr>
        <w:t xml:space="preserve"> in the absence of ‘Max Mosley-</w:t>
      </w:r>
      <w:r w:rsidRPr="00F47350">
        <w:rPr>
          <w:rFonts w:ascii="Arial" w:hAnsi="Arial" w:cs="Arial"/>
          <w:sz w:val="24"/>
          <w:szCs w:val="24"/>
        </w:rPr>
        <w:t>styl</w:t>
      </w:r>
      <w:r w:rsidR="006E5B64" w:rsidRPr="00F47350">
        <w:rPr>
          <w:rFonts w:ascii="Arial" w:hAnsi="Arial" w:cs="Arial"/>
          <w:sz w:val="24"/>
          <w:szCs w:val="24"/>
        </w:rPr>
        <w:t>e’ pre-­notification regulations</w:t>
      </w:r>
      <w:r w:rsidRPr="00F47350">
        <w:rPr>
          <w:rFonts w:ascii="Arial" w:hAnsi="Arial" w:cs="Arial"/>
          <w:sz w:val="24"/>
          <w:szCs w:val="24"/>
        </w:rPr>
        <w:t xml:space="preserve"> to editors?</w:t>
      </w:r>
      <w:r w:rsidR="0075047C" w:rsidRPr="00F47350">
        <w:rPr>
          <w:rFonts w:ascii="Arial" w:hAnsi="Arial" w:cs="Arial"/>
          <w:sz w:val="24"/>
          <w:szCs w:val="24"/>
        </w:rPr>
        <w:t xml:space="preserve"> </w:t>
      </w:r>
    </w:p>
    <w:p w14:paraId="5FA9C379" w14:textId="77777777" w:rsidR="006B41C2" w:rsidRPr="00F47350" w:rsidRDefault="006B41C2" w:rsidP="00982631">
      <w:pPr>
        <w:pStyle w:val="txt"/>
        <w:jc w:val="left"/>
        <w:rPr>
          <w:rFonts w:ascii="Arial" w:hAnsi="Arial" w:cs="Arial"/>
          <w:b/>
          <w:color w:val="0000FF"/>
          <w:sz w:val="24"/>
          <w:szCs w:val="24"/>
        </w:rPr>
      </w:pPr>
    </w:p>
    <w:p w14:paraId="5CF9F0EB" w14:textId="77DB6FAC" w:rsidR="003B3E0A" w:rsidRPr="00F47350" w:rsidRDefault="00B07752" w:rsidP="00982631">
      <w:pPr>
        <w:pStyle w:val="txt"/>
        <w:jc w:val="left"/>
        <w:rPr>
          <w:rFonts w:ascii="Arial" w:hAnsi="Arial" w:cs="Arial"/>
          <w:b/>
          <w:color w:val="0000FF"/>
          <w:sz w:val="24"/>
          <w:szCs w:val="24"/>
        </w:rPr>
      </w:pPr>
      <w:r w:rsidRPr="00F47350">
        <w:rPr>
          <w:rFonts w:ascii="Arial" w:hAnsi="Arial" w:cs="Arial"/>
          <w:b/>
          <w:color w:val="0000FF"/>
          <w:sz w:val="24"/>
          <w:szCs w:val="24"/>
        </w:rPr>
        <w:t>1.4.3</w:t>
      </w:r>
      <w:r w:rsidR="003B3E0A" w:rsidRPr="00F47350">
        <w:rPr>
          <w:rFonts w:ascii="Arial" w:hAnsi="Arial" w:cs="Arial"/>
          <w:b/>
          <w:color w:val="0000FF"/>
          <w:sz w:val="24"/>
          <w:szCs w:val="24"/>
        </w:rPr>
        <w:t xml:space="preserve"> </w:t>
      </w:r>
      <w:r w:rsidR="00D555D4" w:rsidRPr="00F47350">
        <w:rPr>
          <w:rFonts w:ascii="Arial" w:hAnsi="Arial" w:cs="Arial"/>
          <w:b/>
          <w:color w:val="0000FF"/>
          <w:sz w:val="24"/>
          <w:szCs w:val="24"/>
        </w:rPr>
        <w:t>Balancing the public interest with the individual’s right to privacy</w:t>
      </w:r>
    </w:p>
    <w:p w14:paraId="2B5DA394" w14:textId="278B44E8" w:rsidR="00E90ACE" w:rsidRPr="00F47350" w:rsidRDefault="00F91999" w:rsidP="00E90ACE">
      <w:pPr>
        <w:pStyle w:val="txt"/>
        <w:jc w:val="left"/>
        <w:rPr>
          <w:rFonts w:ascii="Arial" w:hAnsi="Arial" w:cs="Arial"/>
          <w:sz w:val="24"/>
          <w:szCs w:val="24"/>
        </w:rPr>
      </w:pPr>
      <w:r w:rsidRPr="00F47350">
        <w:rPr>
          <w:rFonts w:ascii="Arial" w:hAnsi="Arial" w:cs="Arial"/>
          <w:sz w:val="24"/>
          <w:szCs w:val="24"/>
        </w:rPr>
        <w:t xml:space="preserve">A </w:t>
      </w:r>
      <w:proofErr w:type="gramStart"/>
      <w:r w:rsidRPr="00F47350">
        <w:rPr>
          <w:rFonts w:ascii="Arial" w:hAnsi="Arial" w:cs="Arial"/>
          <w:sz w:val="24"/>
          <w:szCs w:val="24"/>
        </w:rPr>
        <w:t>factor which often dictates whether or not an individual’s privacy is protected</w:t>
      </w:r>
      <w:proofErr w:type="gramEnd"/>
      <w:r w:rsidRPr="00F47350">
        <w:rPr>
          <w:rFonts w:ascii="Arial" w:hAnsi="Arial" w:cs="Arial"/>
          <w:sz w:val="24"/>
          <w:szCs w:val="24"/>
        </w:rPr>
        <w:t xml:space="preserve"> is the consideration of ‘public interest’. Before the Human Rights Act 1998 </w:t>
      </w:r>
      <w:r w:rsidR="00EC3A70" w:rsidRPr="00F47350">
        <w:rPr>
          <w:rFonts w:ascii="Arial" w:hAnsi="Arial" w:cs="Arial"/>
          <w:sz w:val="24"/>
          <w:szCs w:val="24"/>
        </w:rPr>
        <w:t xml:space="preserve">came into force in October 2000, </w:t>
      </w:r>
      <w:r w:rsidRPr="00F47350">
        <w:rPr>
          <w:rFonts w:ascii="Arial" w:hAnsi="Arial" w:cs="Arial"/>
          <w:sz w:val="24"/>
          <w:szCs w:val="24"/>
        </w:rPr>
        <w:t xml:space="preserve">common law recognized that the public interest could justify the publication of information that was known to have been disclosed in breach of confidence. This was initially limited under the ‘iniquity rule’, whereby confidentiality could not be relied upon to conceal wrongdoing, upheld in </w:t>
      </w:r>
      <w:r w:rsidRPr="00F47350">
        <w:rPr>
          <w:rStyle w:val="casebolditalic"/>
          <w:rFonts w:ascii="Arial" w:hAnsi="Arial" w:cs="Arial"/>
          <w:sz w:val="24"/>
          <w:szCs w:val="24"/>
        </w:rPr>
        <w:t>Lion Laboratories v Evans</w:t>
      </w:r>
      <w:r w:rsidRPr="00F47350">
        <w:rPr>
          <w:rFonts w:ascii="Arial" w:hAnsi="Arial" w:cs="Arial"/>
          <w:sz w:val="24"/>
          <w:szCs w:val="24"/>
        </w:rPr>
        <w:t xml:space="preserve"> </w:t>
      </w:r>
      <w:r w:rsidRPr="00F47350">
        <w:rPr>
          <w:rStyle w:val="caseroman"/>
          <w:rFonts w:ascii="Arial" w:hAnsi="Arial" w:cs="Arial"/>
          <w:sz w:val="24"/>
          <w:szCs w:val="24"/>
        </w:rPr>
        <w:lastRenderedPageBreak/>
        <w:t>(1985)</w:t>
      </w:r>
      <w:r w:rsidRPr="00F47350">
        <w:rPr>
          <w:rFonts w:ascii="Arial" w:hAnsi="Arial" w:cs="Arial"/>
          <w:sz w:val="24"/>
          <w:szCs w:val="24"/>
        </w:rPr>
        <w:t>.</w:t>
      </w:r>
      <w:r w:rsidRPr="00F47350">
        <w:rPr>
          <w:rStyle w:val="FootnoteReference"/>
          <w:rFonts w:ascii="Arial" w:hAnsi="Arial" w:cs="Arial"/>
          <w:sz w:val="24"/>
          <w:szCs w:val="24"/>
        </w:rPr>
        <w:footnoteReference w:id="110"/>
      </w:r>
      <w:r w:rsidRPr="00F47350">
        <w:rPr>
          <w:rFonts w:ascii="Arial" w:hAnsi="Arial" w:cs="Arial"/>
          <w:sz w:val="24"/>
          <w:szCs w:val="24"/>
        </w:rPr>
        <w:t xml:space="preserve"> The public interest consideration is the argument that intrusion into people’s private lives should be permitted where it is in the public’s interest for them to be made aware of the private information. This may be considered a defence to a breach of privacy (or confidence), now supported by Article 10 ECHR when the courts balance freedom of expression with that of the right to privacy (see</w:t>
      </w:r>
      <w:r w:rsidR="00EC3A70" w:rsidRPr="00F47350">
        <w:rPr>
          <w:rFonts w:ascii="Arial" w:hAnsi="Arial" w:cs="Arial"/>
          <w:sz w:val="24"/>
          <w:szCs w:val="24"/>
        </w:rPr>
        <w:t>:</w:t>
      </w:r>
      <w:r w:rsidRPr="00F47350">
        <w:rPr>
          <w:rFonts w:ascii="Arial" w:hAnsi="Arial" w:cs="Arial"/>
          <w:sz w:val="24"/>
          <w:szCs w:val="24"/>
        </w:rPr>
        <w:t xml:space="preserve"> </w:t>
      </w:r>
      <w:proofErr w:type="spellStart"/>
      <w:r w:rsidRPr="00F47350">
        <w:rPr>
          <w:rStyle w:val="casebolditalic"/>
          <w:rFonts w:ascii="Arial" w:hAnsi="Arial" w:cs="Arial"/>
          <w:sz w:val="24"/>
          <w:szCs w:val="24"/>
        </w:rPr>
        <w:t>Francome</w:t>
      </w:r>
      <w:proofErr w:type="spellEnd"/>
      <w:r w:rsidRPr="00F47350">
        <w:rPr>
          <w:rStyle w:val="casebolditalic"/>
          <w:rFonts w:ascii="Arial" w:hAnsi="Arial" w:cs="Arial"/>
          <w:sz w:val="24"/>
          <w:szCs w:val="24"/>
        </w:rPr>
        <w:t xml:space="preserve"> v Mirror Group Newspapers Ltd</w:t>
      </w:r>
      <w:r w:rsidRPr="00F47350">
        <w:rPr>
          <w:rStyle w:val="FootnoteReference"/>
          <w:rFonts w:ascii="Arial" w:hAnsi="Arial" w:cs="Arial"/>
          <w:bCs/>
          <w:iCs/>
          <w:sz w:val="24"/>
          <w:szCs w:val="24"/>
        </w:rPr>
        <w:footnoteReference w:id="111"/>
      </w:r>
      <w:r w:rsidRPr="00F47350">
        <w:rPr>
          <w:rFonts w:ascii="Arial" w:hAnsi="Arial" w:cs="Arial"/>
          <w:sz w:val="24"/>
          <w:szCs w:val="24"/>
        </w:rPr>
        <w:t>).</w:t>
      </w:r>
    </w:p>
    <w:p w14:paraId="74F18FE9" w14:textId="77777777" w:rsidR="00E90ACE" w:rsidRPr="00F47350" w:rsidRDefault="00E90ACE" w:rsidP="00E90ACE">
      <w:pPr>
        <w:pStyle w:val="txt"/>
        <w:jc w:val="left"/>
        <w:rPr>
          <w:rFonts w:ascii="Arial" w:hAnsi="Arial" w:cs="Arial"/>
          <w:sz w:val="24"/>
          <w:szCs w:val="24"/>
        </w:rPr>
      </w:pPr>
    </w:p>
    <w:p w14:paraId="1126A12A" w14:textId="30CD432A" w:rsidR="001943BF" w:rsidRPr="00F47350" w:rsidRDefault="00E90ACE" w:rsidP="00AC3C05">
      <w:pPr>
        <w:pStyle w:val="txt"/>
        <w:jc w:val="left"/>
        <w:rPr>
          <w:rFonts w:ascii="Arial" w:hAnsi="Arial" w:cs="Arial"/>
          <w:color w:val="0000FF"/>
          <w:sz w:val="24"/>
          <w:szCs w:val="24"/>
        </w:rPr>
      </w:pPr>
      <w:r w:rsidRPr="00F47350">
        <w:rPr>
          <w:rFonts w:ascii="Arial" w:hAnsi="Arial" w:cs="Arial"/>
          <w:sz w:val="24"/>
          <w:szCs w:val="24"/>
        </w:rPr>
        <w:tab/>
      </w:r>
      <w:r w:rsidR="001943BF" w:rsidRPr="00F47350">
        <w:rPr>
          <w:rFonts w:ascii="Arial" w:hAnsi="Arial" w:cs="Arial"/>
          <w:sz w:val="24"/>
          <w:szCs w:val="24"/>
        </w:rPr>
        <w:t xml:space="preserve">In </w:t>
      </w:r>
      <w:r w:rsidR="001943BF" w:rsidRPr="00F47350">
        <w:rPr>
          <w:rStyle w:val="italic"/>
          <w:rFonts w:ascii="Arial" w:hAnsi="Arial" w:cs="Arial"/>
          <w:b/>
          <w:bCs/>
          <w:sz w:val="24"/>
          <w:szCs w:val="24"/>
        </w:rPr>
        <w:t>Jameel</w:t>
      </w:r>
      <w:r w:rsidR="001943BF" w:rsidRPr="00F47350">
        <w:rPr>
          <w:rFonts w:ascii="Arial" w:hAnsi="Arial" w:cs="Arial"/>
          <w:sz w:val="24"/>
          <w:szCs w:val="24"/>
        </w:rPr>
        <w:t>,</w:t>
      </w:r>
      <w:r w:rsidR="001943BF" w:rsidRPr="00F47350">
        <w:rPr>
          <w:rStyle w:val="FootnoteReference"/>
          <w:rFonts w:ascii="Arial" w:hAnsi="Arial" w:cs="Arial"/>
          <w:sz w:val="24"/>
          <w:szCs w:val="24"/>
        </w:rPr>
        <w:footnoteReference w:id="112"/>
      </w:r>
      <w:r w:rsidR="001943BF" w:rsidRPr="00F47350">
        <w:rPr>
          <w:rStyle w:val="sup"/>
          <w:rFonts w:ascii="Arial" w:hAnsi="Arial" w:cs="Arial"/>
          <w:sz w:val="24"/>
          <w:szCs w:val="24"/>
        </w:rPr>
        <w:t xml:space="preserve"> </w:t>
      </w:r>
      <w:r w:rsidR="001943BF" w:rsidRPr="00F47350">
        <w:rPr>
          <w:rFonts w:ascii="Arial" w:hAnsi="Arial" w:cs="Arial"/>
          <w:sz w:val="24"/>
          <w:szCs w:val="24"/>
        </w:rPr>
        <w:t>Lord Bingham made the following observations within the context of confidentiality and the public interest:</w:t>
      </w:r>
    </w:p>
    <w:p w14:paraId="12016F99" w14:textId="77777777" w:rsidR="001943BF" w:rsidRPr="00F47350" w:rsidRDefault="001943BF" w:rsidP="001943BF">
      <w:pPr>
        <w:pStyle w:val="extalone"/>
        <w:jc w:val="left"/>
        <w:rPr>
          <w:rFonts w:ascii="Arial" w:hAnsi="Arial" w:cs="Arial"/>
          <w:color w:val="auto"/>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xml:space="preserve">the necessary precondition of reliance on qualified privilege in this context is that the matter published should be one of public interest. In the present case the subject matter of the article complained of was of undoubted public interest. But that is not always, perhaps not usually, so. It has been repeatedly and rightly said that what engages the interest of the public may not be </w:t>
      </w:r>
      <w:proofErr w:type="gramStart"/>
      <w:r w:rsidRPr="00F47350">
        <w:rPr>
          <w:rStyle w:val="blue"/>
          <w:rFonts w:ascii="Arial" w:hAnsi="Arial" w:cs="Arial"/>
          <w:color w:val="0000FF"/>
          <w:sz w:val="24"/>
          <w:szCs w:val="24"/>
        </w:rPr>
        <w:t>material which</w:t>
      </w:r>
      <w:proofErr w:type="gramEnd"/>
      <w:r w:rsidRPr="00F47350">
        <w:rPr>
          <w:rStyle w:val="blue"/>
          <w:rFonts w:ascii="Arial" w:hAnsi="Arial" w:cs="Arial"/>
          <w:color w:val="0000FF"/>
          <w:sz w:val="24"/>
          <w:szCs w:val="24"/>
        </w:rPr>
        <w:t xml:space="preserve"> engages the public interest</w:t>
      </w:r>
      <w:r w:rsidRPr="00F47350">
        <w:rPr>
          <w:rStyle w:val="blue"/>
          <w:rFonts w:ascii="Arial" w:hAnsi="Arial" w:cs="Arial"/>
          <w:color w:val="auto"/>
          <w:sz w:val="24"/>
          <w:szCs w:val="24"/>
        </w:rPr>
        <w:t>.</w:t>
      </w:r>
      <w:r w:rsidRPr="00F47350">
        <w:rPr>
          <w:rStyle w:val="FootnoteReference"/>
          <w:rFonts w:ascii="Arial" w:hAnsi="Arial" w:cs="Arial"/>
          <w:color w:val="auto"/>
          <w:sz w:val="24"/>
          <w:szCs w:val="24"/>
        </w:rPr>
        <w:footnoteReference w:id="113"/>
      </w:r>
    </w:p>
    <w:p w14:paraId="2989E64A" w14:textId="77777777" w:rsidR="00875B7E" w:rsidRPr="00F47350" w:rsidRDefault="001943BF" w:rsidP="00875B7E">
      <w:pPr>
        <w:pStyle w:val="txt"/>
        <w:jc w:val="left"/>
        <w:rPr>
          <w:rFonts w:ascii="Arial" w:hAnsi="Arial" w:cs="Arial"/>
          <w:sz w:val="24"/>
          <w:szCs w:val="24"/>
        </w:rPr>
      </w:pPr>
      <w:r w:rsidRPr="00F47350">
        <w:rPr>
          <w:rFonts w:ascii="Arial" w:hAnsi="Arial" w:cs="Arial"/>
          <w:sz w:val="24"/>
          <w:szCs w:val="24"/>
        </w:rPr>
        <w:tab/>
      </w:r>
      <w:r w:rsidR="00875B7E" w:rsidRPr="00F47350">
        <w:rPr>
          <w:rFonts w:ascii="Arial" w:hAnsi="Arial" w:cs="Arial"/>
          <w:sz w:val="24"/>
          <w:szCs w:val="24"/>
        </w:rPr>
        <w:t xml:space="preserve">At a trial for a claim for misuse of private and confidential information, a claimant must first establish that he has a reasonable expectation of privacy in relation to the confidential information of which disclosure is threatened, as established in </w:t>
      </w:r>
      <w:r w:rsidR="00875B7E" w:rsidRPr="00F47350">
        <w:rPr>
          <w:rStyle w:val="casebolditalic"/>
          <w:rFonts w:ascii="Arial" w:hAnsi="Arial" w:cs="Arial"/>
          <w:sz w:val="24"/>
          <w:szCs w:val="24"/>
        </w:rPr>
        <w:t>Murray v Express Newspapers</w:t>
      </w:r>
      <w:r w:rsidR="00875B7E" w:rsidRPr="00F47350">
        <w:rPr>
          <w:rFonts w:ascii="Arial" w:hAnsi="Arial" w:cs="Arial"/>
          <w:sz w:val="24"/>
          <w:szCs w:val="24"/>
        </w:rPr>
        <w:t xml:space="preserve"> </w:t>
      </w:r>
      <w:r w:rsidR="00875B7E" w:rsidRPr="00F47350">
        <w:rPr>
          <w:rStyle w:val="caseroman"/>
          <w:rFonts w:ascii="Arial" w:hAnsi="Arial" w:cs="Arial"/>
          <w:sz w:val="24"/>
          <w:szCs w:val="24"/>
        </w:rPr>
        <w:t>(2008)</w:t>
      </w:r>
      <w:r w:rsidR="00875B7E" w:rsidRPr="00F47350">
        <w:rPr>
          <w:rStyle w:val="FootnoteReference"/>
          <w:rFonts w:ascii="Arial" w:hAnsi="Arial" w:cs="Arial"/>
          <w:sz w:val="24"/>
          <w:szCs w:val="24"/>
        </w:rPr>
        <w:footnoteReference w:id="114"/>
      </w:r>
      <w:r w:rsidR="00875B7E" w:rsidRPr="00F47350">
        <w:rPr>
          <w:rFonts w:ascii="Arial" w:hAnsi="Arial" w:cs="Arial"/>
          <w:sz w:val="24"/>
          <w:szCs w:val="24"/>
        </w:rPr>
        <w:t>:</w:t>
      </w:r>
    </w:p>
    <w:p w14:paraId="2A54791B" w14:textId="77777777" w:rsidR="00875B7E" w:rsidRPr="00F47350" w:rsidRDefault="00875B7E" w:rsidP="00875B7E">
      <w:pPr>
        <w:pStyle w:val="extalone"/>
        <w:jc w:val="left"/>
        <w:rPr>
          <w:rFonts w:ascii="Arial" w:hAnsi="Arial" w:cs="Arial"/>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whether a reasonable person of ordinary sensibilities would feel if he or she was placed in the same position as the claimant and faced the same publicity</w:t>
      </w:r>
      <w:r w:rsidRPr="00F47350">
        <w:rPr>
          <w:rStyle w:val="blue"/>
          <w:rFonts w:ascii="Arial" w:hAnsi="Arial" w:cs="Arial"/>
          <w:sz w:val="24"/>
          <w:szCs w:val="24"/>
        </w:rPr>
        <w:t>.</w:t>
      </w:r>
      <w:r w:rsidRPr="00F47350">
        <w:rPr>
          <w:rStyle w:val="FootnoteReference"/>
          <w:rFonts w:ascii="Arial" w:hAnsi="Arial" w:cs="Arial"/>
          <w:color w:val="auto"/>
          <w:sz w:val="24"/>
          <w:szCs w:val="24"/>
        </w:rPr>
        <w:footnoteReference w:id="115"/>
      </w:r>
    </w:p>
    <w:p w14:paraId="05B6BA95" w14:textId="37798480" w:rsidR="00875B7E" w:rsidRPr="00F47350" w:rsidRDefault="009C6346" w:rsidP="00875B7E">
      <w:pPr>
        <w:pStyle w:val="txt"/>
        <w:jc w:val="left"/>
        <w:rPr>
          <w:rFonts w:ascii="Arial" w:hAnsi="Arial" w:cs="Arial"/>
          <w:sz w:val="24"/>
          <w:szCs w:val="24"/>
        </w:rPr>
      </w:pPr>
      <w:r w:rsidRPr="00F47350">
        <w:rPr>
          <w:rFonts w:ascii="Arial" w:hAnsi="Arial" w:cs="Arial"/>
          <w:sz w:val="24"/>
          <w:szCs w:val="24"/>
        </w:rPr>
        <w:tab/>
      </w:r>
      <w:r w:rsidR="00875B7E" w:rsidRPr="00F47350">
        <w:rPr>
          <w:rFonts w:ascii="Arial" w:hAnsi="Arial" w:cs="Arial"/>
          <w:sz w:val="24"/>
          <w:szCs w:val="24"/>
        </w:rPr>
        <w:t xml:space="preserve">That case concerned photographs of a young child (David, son of J. K. Rowling) in a public place taken covertly and </w:t>
      </w:r>
      <w:r w:rsidR="00875B7E" w:rsidRPr="00F47350">
        <w:rPr>
          <w:rFonts w:ascii="Arial" w:hAnsi="Arial" w:cs="Arial"/>
          <w:sz w:val="24"/>
          <w:szCs w:val="24"/>
        </w:rPr>
        <w:lastRenderedPageBreak/>
        <w:t>published without the parents’ permission.</w:t>
      </w:r>
    </w:p>
    <w:p w14:paraId="0E77FD28" w14:textId="77777777" w:rsidR="00FD0E84" w:rsidRPr="00F47350" w:rsidRDefault="00875B7E" w:rsidP="00FD0E84">
      <w:pPr>
        <w:pStyle w:val="txt"/>
        <w:jc w:val="left"/>
        <w:rPr>
          <w:rFonts w:ascii="Arial" w:hAnsi="Arial" w:cs="Arial"/>
          <w:b/>
          <w:color w:val="0000FF"/>
          <w:sz w:val="24"/>
          <w:szCs w:val="24"/>
        </w:rPr>
      </w:pPr>
      <w:r w:rsidRPr="00F47350">
        <w:rPr>
          <w:rFonts w:ascii="Arial" w:hAnsi="Arial" w:cs="Arial"/>
          <w:b/>
          <w:color w:val="0000FF"/>
          <w:sz w:val="24"/>
          <w:szCs w:val="24"/>
        </w:rPr>
        <w:t>See below 1.5</w:t>
      </w:r>
    </w:p>
    <w:p w14:paraId="644BCE4E" w14:textId="77777777" w:rsidR="00BD0696" w:rsidRPr="00F47350" w:rsidRDefault="00FD0E84" w:rsidP="00E90ACE">
      <w:pPr>
        <w:pStyle w:val="txt"/>
        <w:jc w:val="left"/>
        <w:rPr>
          <w:rFonts w:ascii="Arial" w:hAnsi="Arial" w:cs="Arial"/>
          <w:b/>
          <w:color w:val="0000FF"/>
          <w:sz w:val="24"/>
          <w:szCs w:val="24"/>
        </w:rPr>
      </w:pPr>
      <w:r w:rsidRPr="00F47350">
        <w:rPr>
          <w:rFonts w:ascii="Arial" w:hAnsi="Arial" w:cs="Arial"/>
          <w:b/>
          <w:color w:val="0000FF"/>
          <w:sz w:val="24"/>
          <w:szCs w:val="24"/>
        </w:rPr>
        <w:tab/>
      </w:r>
    </w:p>
    <w:p w14:paraId="45F5027F" w14:textId="78C5387A" w:rsidR="00982631" w:rsidRPr="00F47350" w:rsidRDefault="00BD0696" w:rsidP="00E90ACE">
      <w:pPr>
        <w:pStyle w:val="txt"/>
        <w:jc w:val="left"/>
        <w:rPr>
          <w:rFonts w:ascii="Arial" w:hAnsi="Arial" w:cs="Arial"/>
          <w:b/>
          <w:color w:val="0000FF"/>
          <w:sz w:val="24"/>
          <w:szCs w:val="24"/>
        </w:rPr>
      </w:pPr>
      <w:r w:rsidRPr="00F47350">
        <w:rPr>
          <w:rFonts w:ascii="Arial" w:hAnsi="Arial" w:cs="Arial"/>
          <w:b/>
          <w:color w:val="0000FF"/>
          <w:sz w:val="24"/>
          <w:szCs w:val="24"/>
        </w:rPr>
        <w:tab/>
      </w:r>
      <w:r w:rsidR="00FD0E84" w:rsidRPr="00F47350">
        <w:rPr>
          <w:rFonts w:ascii="Arial" w:hAnsi="Arial" w:cs="Arial"/>
          <w:sz w:val="24"/>
          <w:szCs w:val="24"/>
        </w:rPr>
        <w:t xml:space="preserve">The </w:t>
      </w:r>
      <w:r w:rsidR="00FD0E84" w:rsidRPr="00F47350">
        <w:rPr>
          <w:rStyle w:val="casebolditalic"/>
          <w:rFonts w:ascii="Arial" w:hAnsi="Arial" w:cs="Arial"/>
          <w:sz w:val="24"/>
          <w:szCs w:val="24"/>
        </w:rPr>
        <w:t>Max Mosley</w:t>
      </w:r>
      <w:r w:rsidR="00FD0E84" w:rsidRPr="00F47350">
        <w:rPr>
          <w:rStyle w:val="FootnoteReference"/>
          <w:rFonts w:ascii="Arial" w:hAnsi="Arial" w:cs="Arial"/>
          <w:bCs/>
          <w:iCs/>
          <w:sz w:val="24"/>
          <w:szCs w:val="24"/>
        </w:rPr>
        <w:footnoteReference w:id="116"/>
      </w:r>
      <w:r w:rsidR="00FD0E84" w:rsidRPr="00F47350">
        <w:rPr>
          <w:rFonts w:ascii="Arial" w:hAnsi="Arial" w:cs="Arial"/>
          <w:sz w:val="24"/>
          <w:szCs w:val="24"/>
        </w:rPr>
        <w:t xml:space="preserve"> </w:t>
      </w:r>
      <w:r w:rsidR="009C6346" w:rsidRPr="00F47350">
        <w:rPr>
          <w:rFonts w:ascii="Arial" w:hAnsi="Arial" w:cs="Arial"/>
          <w:sz w:val="24"/>
          <w:szCs w:val="24"/>
        </w:rPr>
        <w:t xml:space="preserve">privacy </w:t>
      </w:r>
      <w:r w:rsidR="00FD0E84" w:rsidRPr="00F47350">
        <w:rPr>
          <w:rFonts w:ascii="Arial" w:hAnsi="Arial" w:cs="Arial"/>
          <w:sz w:val="24"/>
          <w:szCs w:val="24"/>
        </w:rPr>
        <w:t>ruling made it clear that matters concerning the ‘extramarital bed’, ‘death bed’ or ‘hospital bed’ are out of bounds as far as freedom of expression and media reporting are concerned.</w:t>
      </w:r>
      <w:r w:rsidR="004015DE" w:rsidRPr="00F47350">
        <w:rPr>
          <w:rFonts w:ascii="Arial" w:hAnsi="Arial" w:cs="Arial"/>
          <w:b/>
          <w:color w:val="0000FF"/>
          <w:sz w:val="24"/>
          <w:szCs w:val="24"/>
        </w:rPr>
        <w:t xml:space="preserve"> </w:t>
      </w:r>
      <w:r w:rsidR="00E90ACE" w:rsidRPr="00F47350">
        <w:rPr>
          <w:rFonts w:ascii="Arial" w:hAnsi="Arial" w:cs="Arial"/>
          <w:sz w:val="24"/>
          <w:szCs w:val="24"/>
        </w:rPr>
        <w:t xml:space="preserve">In </w:t>
      </w:r>
      <w:r w:rsidR="00E90ACE" w:rsidRPr="00F47350">
        <w:rPr>
          <w:rFonts w:ascii="Arial" w:hAnsi="Arial" w:cs="Arial"/>
          <w:b/>
          <w:i/>
          <w:sz w:val="24"/>
          <w:szCs w:val="24"/>
        </w:rPr>
        <w:t>AMP</w:t>
      </w:r>
      <w:r w:rsidR="00E90ACE" w:rsidRPr="00F47350">
        <w:rPr>
          <w:rStyle w:val="FootnoteReference"/>
          <w:rFonts w:ascii="Arial" w:hAnsi="Arial" w:cs="Arial"/>
          <w:sz w:val="24"/>
          <w:szCs w:val="24"/>
        </w:rPr>
        <w:footnoteReference w:id="117"/>
      </w:r>
      <w:r w:rsidR="00E90ACE" w:rsidRPr="00F47350">
        <w:rPr>
          <w:rFonts w:ascii="Arial" w:hAnsi="Arial" w:cs="Arial"/>
          <w:sz w:val="24"/>
          <w:szCs w:val="24"/>
        </w:rPr>
        <w:t xml:space="preserve"> a </w:t>
      </w:r>
      <w:r w:rsidR="00982631" w:rsidRPr="00F47350">
        <w:rPr>
          <w:rFonts w:ascii="Arial" w:hAnsi="Arial" w:cs="Arial"/>
          <w:sz w:val="24"/>
          <w:szCs w:val="24"/>
        </w:rPr>
        <w:t>British university student</w:t>
      </w:r>
      <w:r w:rsidR="00E90ACE" w:rsidRPr="00F47350">
        <w:rPr>
          <w:rFonts w:ascii="Arial" w:hAnsi="Arial" w:cs="Arial"/>
          <w:sz w:val="24"/>
          <w:szCs w:val="24"/>
        </w:rPr>
        <w:t xml:space="preserve"> </w:t>
      </w:r>
      <w:r w:rsidR="00982631" w:rsidRPr="00F47350">
        <w:rPr>
          <w:rFonts w:ascii="Arial" w:hAnsi="Arial" w:cs="Arial"/>
          <w:sz w:val="24"/>
          <w:szCs w:val="24"/>
        </w:rPr>
        <w:t xml:space="preserve">used her mobile phone to take explicit naked photos of herself at her home; the mobile </w:t>
      </w:r>
      <w:r w:rsidR="009C6346" w:rsidRPr="00F47350">
        <w:rPr>
          <w:rFonts w:ascii="Arial" w:hAnsi="Arial" w:cs="Arial"/>
          <w:sz w:val="24"/>
          <w:szCs w:val="24"/>
        </w:rPr>
        <w:t xml:space="preserve">phone </w:t>
      </w:r>
      <w:r w:rsidR="00982631" w:rsidRPr="00F47350">
        <w:rPr>
          <w:rFonts w:ascii="Arial" w:hAnsi="Arial" w:cs="Arial"/>
          <w:sz w:val="24"/>
          <w:szCs w:val="24"/>
        </w:rPr>
        <w:t xml:space="preserve">was subsequently stolen while she was on a tram in Nottingham in 2008. After the phone was found, her photos were uploaded to the BitTorrent network and circulated under the name ‘Sexy Rich Chick Mobile Phone Found By IRC </w:t>
      </w:r>
      <w:proofErr w:type="spellStart"/>
      <w:r w:rsidR="00982631" w:rsidRPr="00F47350">
        <w:rPr>
          <w:rFonts w:ascii="Arial" w:hAnsi="Arial" w:cs="Arial"/>
          <w:sz w:val="24"/>
          <w:szCs w:val="24"/>
        </w:rPr>
        <w:t>Nerdz</w:t>
      </w:r>
      <w:proofErr w:type="spellEnd"/>
      <w:r w:rsidR="00982631" w:rsidRPr="00F47350">
        <w:rPr>
          <w:rFonts w:ascii="Arial" w:hAnsi="Arial" w:cs="Arial"/>
          <w:sz w:val="24"/>
          <w:szCs w:val="24"/>
        </w:rPr>
        <w:t>’. Her application for an interim (</w:t>
      </w:r>
      <w:r w:rsidR="00E90ACE" w:rsidRPr="00F47350">
        <w:rPr>
          <w:rFonts w:ascii="Arial" w:hAnsi="Arial" w:cs="Arial"/>
          <w:sz w:val="24"/>
          <w:szCs w:val="24"/>
        </w:rPr>
        <w:t>super) injunction</w:t>
      </w:r>
      <w:r w:rsidR="00982631" w:rsidRPr="00F47350">
        <w:rPr>
          <w:rFonts w:ascii="Arial" w:hAnsi="Arial" w:cs="Arial"/>
          <w:sz w:val="24"/>
          <w:szCs w:val="24"/>
        </w:rPr>
        <w:t xml:space="preserve"> to prevent transmission, storage and indexing of any part or parts of these photographic images was granted by Ramsey J in December 2011 to protect the claimant’s rights to privacy under Article 8 ECHR and to prevent harassment under s 3 Protection from Harassment Act 1997.</w:t>
      </w:r>
    </w:p>
    <w:p w14:paraId="54A8F43E" w14:textId="77777777" w:rsidR="00AC3C05" w:rsidRPr="00F47350" w:rsidRDefault="00AC3C05" w:rsidP="00E90ACE">
      <w:pPr>
        <w:pStyle w:val="txt"/>
        <w:jc w:val="left"/>
        <w:rPr>
          <w:rFonts w:ascii="Arial" w:hAnsi="Arial" w:cs="Arial"/>
          <w:sz w:val="24"/>
          <w:szCs w:val="24"/>
        </w:rPr>
      </w:pPr>
    </w:p>
    <w:p w14:paraId="39383A1C" w14:textId="68791107" w:rsidR="00AC3C05" w:rsidRPr="00F47350" w:rsidRDefault="00AC3C05" w:rsidP="00AC3C05">
      <w:pPr>
        <w:pStyle w:val="txt"/>
        <w:jc w:val="left"/>
        <w:rPr>
          <w:rFonts w:ascii="Arial" w:hAnsi="Arial" w:cs="Arial"/>
          <w:color w:val="0000FF"/>
          <w:sz w:val="24"/>
          <w:szCs w:val="24"/>
        </w:rPr>
      </w:pPr>
      <w:r w:rsidRPr="00F47350">
        <w:rPr>
          <w:rFonts w:ascii="Arial" w:hAnsi="Arial" w:cs="Arial"/>
          <w:sz w:val="24"/>
          <w:szCs w:val="24"/>
        </w:rPr>
        <w:tab/>
        <w:t xml:space="preserve">Until </w:t>
      </w:r>
      <w:r w:rsidR="007D0C3B" w:rsidRPr="00F47350">
        <w:rPr>
          <w:rStyle w:val="casebolditalic"/>
          <w:rFonts w:ascii="Arial" w:hAnsi="Arial" w:cs="Arial"/>
          <w:sz w:val="24"/>
          <w:szCs w:val="24"/>
        </w:rPr>
        <w:t xml:space="preserve">von Hannover </w:t>
      </w:r>
      <w:r w:rsidRPr="00F47350">
        <w:rPr>
          <w:rStyle w:val="casebolditalic"/>
          <w:rFonts w:ascii="Arial" w:hAnsi="Arial" w:cs="Arial"/>
          <w:sz w:val="24"/>
          <w:szCs w:val="24"/>
        </w:rPr>
        <w:t>(No 1)</w:t>
      </w:r>
      <w:r w:rsidRPr="00F47350">
        <w:rPr>
          <w:rStyle w:val="FootnoteReference"/>
          <w:rFonts w:ascii="Arial" w:hAnsi="Arial" w:cs="Arial"/>
          <w:bCs/>
          <w:iCs/>
          <w:sz w:val="24"/>
          <w:szCs w:val="24"/>
        </w:rPr>
        <w:footnoteReference w:id="118"/>
      </w:r>
      <w:r w:rsidRPr="00F47350">
        <w:rPr>
          <w:rFonts w:ascii="Arial" w:hAnsi="Arial" w:cs="Arial"/>
          <w:sz w:val="24"/>
          <w:szCs w:val="24"/>
        </w:rPr>
        <w:t xml:space="preserve"> there existed some confusion as to the meaning of ‘public’ and ‘private’ domain’ as to what would be regarded in the ‘public interest’ in relation to an individual’s right to privacy. This was perhaps better defined in </w:t>
      </w:r>
      <w:r w:rsidRPr="00F47350">
        <w:rPr>
          <w:rStyle w:val="casebolditalic"/>
          <w:rFonts w:ascii="Arial" w:hAnsi="Arial" w:cs="Arial"/>
          <w:sz w:val="24"/>
          <w:szCs w:val="24"/>
        </w:rPr>
        <w:t>Spycatcher (No 2)</w:t>
      </w:r>
      <w:r w:rsidRPr="00F47350">
        <w:rPr>
          <w:rFonts w:ascii="Arial" w:hAnsi="Arial" w:cs="Arial"/>
          <w:sz w:val="24"/>
          <w:szCs w:val="24"/>
        </w:rPr>
        <w:t>,</w:t>
      </w:r>
      <w:r w:rsidRPr="00F47350">
        <w:rPr>
          <w:rStyle w:val="FootnoteReference"/>
          <w:rFonts w:ascii="Arial" w:hAnsi="Arial" w:cs="Arial"/>
          <w:sz w:val="24"/>
          <w:szCs w:val="24"/>
        </w:rPr>
        <w:footnoteReference w:id="119"/>
      </w:r>
      <w:r w:rsidRPr="00F47350">
        <w:rPr>
          <w:rStyle w:val="sup"/>
          <w:rFonts w:ascii="Arial" w:hAnsi="Arial" w:cs="Arial"/>
          <w:sz w:val="24"/>
          <w:szCs w:val="24"/>
        </w:rPr>
        <w:t xml:space="preserve"> </w:t>
      </w:r>
      <w:r w:rsidRPr="00F47350">
        <w:rPr>
          <w:rFonts w:ascii="Arial" w:hAnsi="Arial" w:cs="Arial"/>
          <w:sz w:val="24"/>
          <w:szCs w:val="24"/>
        </w:rPr>
        <w:t>where the ECtHR ruled that the public interest test does not always amount to a justification for publication of confidential information.</w:t>
      </w:r>
      <w:r w:rsidRPr="00F47350">
        <w:rPr>
          <w:rFonts w:ascii="Arial" w:hAnsi="Arial" w:cs="Arial"/>
          <w:color w:val="0000FF"/>
          <w:sz w:val="24"/>
          <w:szCs w:val="24"/>
        </w:rPr>
        <w:t xml:space="preserve"> </w:t>
      </w:r>
      <w:r w:rsidRPr="00F47350">
        <w:rPr>
          <w:rFonts w:ascii="Arial" w:hAnsi="Arial" w:cs="Arial"/>
          <w:sz w:val="24"/>
          <w:szCs w:val="24"/>
        </w:rPr>
        <w:t xml:space="preserve">Since </w:t>
      </w:r>
      <w:r w:rsidRPr="00F47350">
        <w:rPr>
          <w:rStyle w:val="casebolditalic"/>
          <w:rFonts w:ascii="Arial" w:hAnsi="Arial" w:cs="Arial"/>
          <w:sz w:val="24"/>
          <w:szCs w:val="24"/>
        </w:rPr>
        <w:t>Spycatcher (No 2</w:t>
      </w:r>
      <w:r w:rsidRPr="00F47350">
        <w:rPr>
          <w:rStyle w:val="bold"/>
          <w:rFonts w:ascii="Arial" w:hAnsi="Arial" w:cs="Arial"/>
          <w:sz w:val="24"/>
          <w:szCs w:val="24"/>
        </w:rPr>
        <w:t>)</w:t>
      </w:r>
      <w:r w:rsidRPr="00F47350">
        <w:rPr>
          <w:rFonts w:ascii="Arial" w:hAnsi="Arial" w:cs="Arial"/>
          <w:sz w:val="24"/>
          <w:szCs w:val="24"/>
        </w:rPr>
        <w:t xml:space="preserve"> the law imposes a ‘duty of confidence’ in common law whenever a person receives </w:t>
      </w:r>
      <w:proofErr w:type="gramStart"/>
      <w:r w:rsidRPr="00F47350">
        <w:rPr>
          <w:rFonts w:ascii="Arial" w:hAnsi="Arial" w:cs="Arial"/>
          <w:sz w:val="24"/>
          <w:szCs w:val="24"/>
        </w:rPr>
        <w:t>information which he knows or ought to know</w:t>
      </w:r>
      <w:proofErr w:type="gramEnd"/>
      <w:r w:rsidRPr="00F47350">
        <w:rPr>
          <w:rFonts w:ascii="Arial" w:hAnsi="Arial" w:cs="Arial"/>
          <w:sz w:val="24"/>
          <w:szCs w:val="24"/>
        </w:rPr>
        <w:t xml:space="preserve"> is fairly and reasonably to be regarded as confidential. Nevertheless, the law remains awkward and bewildering, caused partly by confusing case law relating to trade secrets with misuse of private personal information, which may require different parameters and treatment. This has given rise to </w:t>
      </w:r>
      <w:proofErr w:type="gramStart"/>
      <w:r w:rsidRPr="00F47350">
        <w:rPr>
          <w:rFonts w:ascii="Arial" w:hAnsi="Arial" w:cs="Arial"/>
          <w:sz w:val="24"/>
          <w:szCs w:val="24"/>
        </w:rPr>
        <w:t>ever greater</w:t>
      </w:r>
      <w:proofErr w:type="gramEnd"/>
      <w:r w:rsidRPr="00F47350">
        <w:rPr>
          <w:rFonts w:ascii="Arial" w:hAnsi="Arial" w:cs="Arial"/>
          <w:sz w:val="24"/>
          <w:szCs w:val="24"/>
        </w:rPr>
        <w:t xml:space="preserve"> legal actions. As common law has developed, ‘public interest’ is now the most common justification for publishing information </w:t>
      </w:r>
      <w:r w:rsidRPr="00F47350">
        <w:rPr>
          <w:rFonts w:ascii="Arial" w:hAnsi="Arial" w:cs="Arial"/>
          <w:sz w:val="24"/>
          <w:szCs w:val="24"/>
        </w:rPr>
        <w:lastRenderedPageBreak/>
        <w:t>which is either confidential or which has been challenged in the tort of defamation.</w:t>
      </w:r>
    </w:p>
    <w:p w14:paraId="6DA19523" w14:textId="0249D228" w:rsidR="00752055" w:rsidRPr="00F47350" w:rsidRDefault="0075047C" w:rsidP="00AC3C05">
      <w:pPr>
        <w:pStyle w:val="txt"/>
        <w:jc w:val="left"/>
        <w:rPr>
          <w:rFonts w:ascii="Arial" w:hAnsi="Arial" w:cs="Arial"/>
          <w:b/>
          <w:color w:val="0000FF"/>
          <w:sz w:val="24"/>
          <w:szCs w:val="24"/>
        </w:rPr>
      </w:pPr>
      <w:r w:rsidRPr="00F47350">
        <w:rPr>
          <w:rFonts w:ascii="Arial" w:hAnsi="Arial" w:cs="Arial"/>
          <w:b/>
          <w:color w:val="0000FF"/>
          <w:sz w:val="24"/>
          <w:szCs w:val="24"/>
        </w:rPr>
        <w:t>See Chapter 7</w:t>
      </w:r>
    </w:p>
    <w:p w14:paraId="1D264EC0" w14:textId="77777777" w:rsidR="0008416D" w:rsidRPr="00F47350" w:rsidRDefault="0008416D" w:rsidP="0008416D">
      <w:pPr>
        <w:pStyle w:val="h2"/>
        <w:spacing w:before="0" w:line="240" w:lineRule="auto"/>
        <w:rPr>
          <w:rFonts w:ascii="Arial" w:hAnsi="Arial" w:cs="Arial"/>
          <w:color w:val="0000FF"/>
        </w:rPr>
      </w:pPr>
    </w:p>
    <w:p w14:paraId="58EFCE4E" w14:textId="4465AF3A" w:rsidR="00674C46" w:rsidRPr="00F47350" w:rsidRDefault="00887DF0" w:rsidP="0008416D">
      <w:pPr>
        <w:pStyle w:val="h2"/>
        <w:spacing w:before="0" w:line="240" w:lineRule="auto"/>
        <w:rPr>
          <w:rFonts w:ascii="Arial" w:hAnsi="Arial" w:cs="Arial"/>
          <w:color w:val="0000FF"/>
        </w:rPr>
      </w:pPr>
      <w:r w:rsidRPr="00F47350">
        <w:rPr>
          <w:rFonts w:ascii="Arial" w:hAnsi="Arial" w:cs="Arial"/>
          <w:color w:val="0000FF"/>
        </w:rPr>
        <w:t>1.4.4</w:t>
      </w:r>
      <w:r w:rsidR="00AC3C05" w:rsidRPr="00F47350">
        <w:rPr>
          <w:rFonts w:ascii="Arial" w:hAnsi="Arial" w:cs="Arial"/>
          <w:color w:val="0000FF"/>
        </w:rPr>
        <w:t xml:space="preserve"> </w:t>
      </w:r>
      <w:proofErr w:type="gramStart"/>
      <w:r w:rsidR="0008416D" w:rsidRPr="00F47350">
        <w:rPr>
          <w:rFonts w:ascii="Arial" w:hAnsi="Arial" w:cs="Arial"/>
          <w:color w:val="0000FF"/>
        </w:rPr>
        <w:t>Genuine</w:t>
      </w:r>
      <w:proofErr w:type="gramEnd"/>
      <w:r w:rsidR="0008416D" w:rsidRPr="00F47350">
        <w:rPr>
          <w:rFonts w:ascii="Arial" w:hAnsi="Arial" w:cs="Arial"/>
          <w:color w:val="0000FF"/>
        </w:rPr>
        <w:t xml:space="preserve"> p</w:t>
      </w:r>
      <w:r w:rsidR="00674C46" w:rsidRPr="00F47350">
        <w:rPr>
          <w:rFonts w:ascii="Arial" w:hAnsi="Arial" w:cs="Arial"/>
          <w:color w:val="0000FF"/>
        </w:rPr>
        <w:t>ublic interest</w:t>
      </w:r>
      <w:r w:rsidR="00C7250B" w:rsidRPr="00F47350">
        <w:rPr>
          <w:rFonts w:ascii="Arial" w:hAnsi="Arial" w:cs="Arial"/>
          <w:color w:val="0000FF"/>
        </w:rPr>
        <w:t xml:space="preserve"> or mere </w:t>
      </w:r>
      <w:r w:rsidR="00D555D4" w:rsidRPr="00F47350">
        <w:rPr>
          <w:rFonts w:ascii="Arial" w:hAnsi="Arial" w:cs="Arial"/>
          <w:color w:val="0000FF"/>
        </w:rPr>
        <w:t>‘</w:t>
      </w:r>
      <w:r w:rsidR="00C7250B" w:rsidRPr="00F47350">
        <w:rPr>
          <w:rFonts w:ascii="Arial" w:hAnsi="Arial" w:cs="Arial"/>
          <w:color w:val="0000FF"/>
        </w:rPr>
        <w:t>tittle-tattle</w:t>
      </w:r>
      <w:r w:rsidR="00D555D4" w:rsidRPr="00F47350">
        <w:rPr>
          <w:rFonts w:ascii="Arial" w:hAnsi="Arial" w:cs="Arial"/>
          <w:color w:val="0000FF"/>
        </w:rPr>
        <w:t>’</w:t>
      </w:r>
      <w:r w:rsidR="00674C46" w:rsidRPr="00F47350">
        <w:rPr>
          <w:rFonts w:ascii="Arial" w:hAnsi="Arial" w:cs="Arial"/>
          <w:color w:val="0000FF"/>
        </w:rPr>
        <w:t xml:space="preserve">? The </w:t>
      </w:r>
      <w:r w:rsidR="00674C46" w:rsidRPr="00F47350">
        <w:rPr>
          <w:rStyle w:val="casebolditalic"/>
          <w:rFonts w:ascii="Arial" w:hAnsi="Arial" w:cs="Arial"/>
          <w:b/>
          <w:bCs/>
          <w:color w:val="0000FF"/>
        </w:rPr>
        <w:t>von Hannover No</w:t>
      </w:r>
      <w:r w:rsidR="00CE44FA" w:rsidRPr="00F47350">
        <w:rPr>
          <w:rStyle w:val="casebolditalic"/>
          <w:rFonts w:ascii="Arial" w:hAnsi="Arial" w:cs="Arial"/>
          <w:b/>
          <w:bCs/>
          <w:color w:val="0000FF"/>
        </w:rPr>
        <w:t>s</w:t>
      </w:r>
      <w:r w:rsidR="00674C46" w:rsidRPr="00F47350">
        <w:rPr>
          <w:rStyle w:val="casebolditalic"/>
          <w:rFonts w:ascii="Arial" w:hAnsi="Arial" w:cs="Arial"/>
          <w:b/>
          <w:bCs/>
          <w:color w:val="0000FF"/>
        </w:rPr>
        <w:t xml:space="preserve"> 1</w:t>
      </w:r>
      <w:r w:rsidR="00CE44FA" w:rsidRPr="00F47350">
        <w:rPr>
          <w:rFonts w:ascii="Arial" w:hAnsi="Arial" w:cs="Arial"/>
          <w:color w:val="0000FF"/>
        </w:rPr>
        <w:t xml:space="preserve"> -</w:t>
      </w:r>
      <w:r w:rsidR="0008416D" w:rsidRPr="00F47350">
        <w:rPr>
          <w:rFonts w:ascii="Arial" w:hAnsi="Arial" w:cs="Arial"/>
          <w:color w:val="0000FF"/>
        </w:rPr>
        <w:t xml:space="preserve"> </w:t>
      </w:r>
      <w:r w:rsidR="00CE44FA" w:rsidRPr="00F47350">
        <w:rPr>
          <w:rFonts w:ascii="Arial" w:hAnsi="Arial" w:cs="Arial"/>
          <w:color w:val="0000FF"/>
        </w:rPr>
        <w:t>3</w:t>
      </w:r>
      <w:r w:rsidR="00674C46" w:rsidRPr="00F47350">
        <w:rPr>
          <w:rFonts w:ascii="Arial" w:hAnsi="Arial" w:cs="Arial"/>
          <w:color w:val="0000FF"/>
        </w:rPr>
        <w:t xml:space="preserve"> and </w:t>
      </w:r>
      <w:r w:rsidR="00674C46" w:rsidRPr="00F47350">
        <w:rPr>
          <w:rStyle w:val="casebolditalic"/>
          <w:rFonts w:ascii="Arial" w:hAnsi="Arial" w:cs="Arial"/>
          <w:b/>
          <w:bCs/>
          <w:color w:val="0000FF"/>
        </w:rPr>
        <w:t>Axel Springer</w:t>
      </w:r>
      <w:r w:rsidR="00674C46" w:rsidRPr="00F47350">
        <w:rPr>
          <w:rFonts w:ascii="Arial" w:hAnsi="Arial" w:cs="Arial"/>
          <w:color w:val="0000FF"/>
        </w:rPr>
        <w:t xml:space="preserve"> actions</w:t>
      </w:r>
    </w:p>
    <w:p w14:paraId="789C3712" w14:textId="74183C41" w:rsidR="001C0951" w:rsidRPr="00F47350" w:rsidRDefault="00674C46" w:rsidP="0008416D">
      <w:pPr>
        <w:pStyle w:val="NormalWeb"/>
        <w:spacing w:before="0" w:beforeAutospacing="0" w:after="0" w:afterAutospacing="0"/>
        <w:rPr>
          <w:rFonts w:ascii="Arial" w:eastAsia="Times New Roman" w:hAnsi="Arial" w:cs="Arial"/>
          <w:sz w:val="24"/>
          <w:szCs w:val="24"/>
        </w:rPr>
      </w:pPr>
      <w:r w:rsidRPr="00F47350">
        <w:rPr>
          <w:rFonts w:ascii="Arial" w:hAnsi="Arial" w:cs="Arial"/>
          <w:sz w:val="24"/>
          <w:szCs w:val="24"/>
        </w:rPr>
        <w:t>The German weekly ‘gossip’ magazines</w:t>
      </w:r>
      <w:r w:rsidR="00CE44FA" w:rsidRPr="00F47350">
        <w:rPr>
          <w:rFonts w:ascii="Arial" w:hAnsi="Arial" w:cs="Arial"/>
          <w:sz w:val="24"/>
          <w:szCs w:val="24"/>
        </w:rPr>
        <w:t xml:space="preserve"> such as </w:t>
      </w:r>
      <w:proofErr w:type="spellStart"/>
      <w:r w:rsidR="00CE44FA" w:rsidRPr="00F47350">
        <w:rPr>
          <w:rFonts w:ascii="Arial" w:hAnsi="Arial" w:cs="Arial"/>
          <w:i/>
          <w:sz w:val="24"/>
          <w:szCs w:val="24"/>
        </w:rPr>
        <w:t>Bunte</w:t>
      </w:r>
      <w:proofErr w:type="spellEnd"/>
      <w:r w:rsidR="00CE44FA" w:rsidRPr="00F47350">
        <w:rPr>
          <w:rFonts w:ascii="Arial" w:hAnsi="Arial" w:cs="Arial"/>
          <w:sz w:val="24"/>
          <w:szCs w:val="24"/>
        </w:rPr>
        <w:t xml:space="preserve"> or </w:t>
      </w:r>
      <w:r w:rsidR="00CE44FA" w:rsidRPr="00F47350">
        <w:rPr>
          <w:rFonts w:ascii="Arial" w:hAnsi="Arial" w:cs="Arial"/>
          <w:i/>
          <w:sz w:val="24"/>
          <w:szCs w:val="24"/>
        </w:rPr>
        <w:t xml:space="preserve">7 </w:t>
      </w:r>
      <w:proofErr w:type="spellStart"/>
      <w:r w:rsidR="00CE44FA" w:rsidRPr="00F47350">
        <w:rPr>
          <w:rFonts w:ascii="Arial" w:hAnsi="Arial" w:cs="Arial"/>
          <w:i/>
          <w:sz w:val="24"/>
          <w:szCs w:val="24"/>
        </w:rPr>
        <w:t>Tage</w:t>
      </w:r>
      <w:proofErr w:type="spellEnd"/>
      <w:r w:rsidR="00CE44FA" w:rsidRPr="00F47350">
        <w:rPr>
          <w:rFonts w:ascii="Arial" w:hAnsi="Arial" w:cs="Arial"/>
          <w:sz w:val="24"/>
          <w:szCs w:val="24"/>
        </w:rPr>
        <w:t xml:space="preserve"> </w:t>
      </w:r>
      <w:r w:rsidRPr="00F47350">
        <w:rPr>
          <w:rFonts w:ascii="Arial" w:hAnsi="Arial" w:cs="Arial"/>
          <w:sz w:val="24"/>
          <w:szCs w:val="24"/>
        </w:rPr>
        <w:t>have always been interested in the private lives of European royalty, focusing particularly on Princess Caroline of Monaco</w:t>
      </w:r>
      <w:r w:rsidR="00AC3C05" w:rsidRPr="00F47350">
        <w:rPr>
          <w:rStyle w:val="FootnoteReference"/>
          <w:rFonts w:ascii="Arial" w:hAnsi="Arial" w:cs="Arial"/>
          <w:sz w:val="24"/>
          <w:szCs w:val="24"/>
        </w:rPr>
        <w:footnoteReference w:id="120"/>
      </w:r>
      <w:r w:rsidRPr="00F47350">
        <w:rPr>
          <w:rFonts w:ascii="Arial" w:hAnsi="Arial" w:cs="Arial"/>
          <w:sz w:val="24"/>
          <w:szCs w:val="24"/>
        </w:rPr>
        <w:t xml:space="preserve"> during her various marriages</w:t>
      </w:r>
      <w:r w:rsidR="00A6701B" w:rsidRPr="00F47350">
        <w:rPr>
          <w:rFonts w:ascii="Arial" w:hAnsi="Arial" w:cs="Arial"/>
          <w:sz w:val="24"/>
          <w:szCs w:val="24"/>
        </w:rPr>
        <w:t xml:space="preserve"> the last being to Ernst August von Hannover</w:t>
      </w:r>
      <w:r w:rsidRPr="00F47350">
        <w:rPr>
          <w:rFonts w:ascii="Arial" w:hAnsi="Arial" w:cs="Arial"/>
          <w:sz w:val="24"/>
          <w:szCs w:val="24"/>
        </w:rPr>
        <w:t xml:space="preserve">. </w:t>
      </w:r>
      <w:r w:rsidR="001C0951" w:rsidRPr="00F47350">
        <w:rPr>
          <w:rFonts w:ascii="Arial" w:eastAsia="Times New Roman" w:hAnsi="Arial" w:cs="Arial"/>
          <w:sz w:val="24"/>
          <w:szCs w:val="24"/>
        </w:rPr>
        <w:t xml:space="preserve">The applicant, Princess Caroline von Hannover, is a Monegasque national who was born in 1957 and lives in Monaco. The German media interest </w:t>
      </w:r>
      <w:r w:rsidR="00240E63" w:rsidRPr="00F47350">
        <w:rPr>
          <w:rFonts w:ascii="Arial" w:eastAsia="Times New Roman" w:hAnsi="Arial" w:cs="Arial"/>
          <w:sz w:val="24"/>
          <w:szCs w:val="24"/>
        </w:rPr>
        <w:t>has always been focused on the royal family in Monaco, starting</w:t>
      </w:r>
      <w:r w:rsidR="008F5E88" w:rsidRPr="00F47350">
        <w:rPr>
          <w:rFonts w:ascii="Arial" w:eastAsia="Times New Roman" w:hAnsi="Arial" w:cs="Arial"/>
          <w:sz w:val="24"/>
          <w:szCs w:val="24"/>
        </w:rPr>
        <w:t xml:space="preserve"> with the marriage of Prince Ra</w:t>
      </w:r>
      <w:r w:rsidR="00240E63" w:rsidRPr="00F47350">
        <w:rPr>
          <w:rFonts w:ascii="Arial" w:eastAsia="Times New Roman" w:hAnsi="Arial" w:cs="Arial"/>
          <w:sz w:val="24"/>
          <w:szCs w:val="24"/>
        </w:rPr>
        <w:t xml:space="preserve">inier </w:t>
      </w:r>
      <w:r w:rsidR="008F5E88" w:rsidRPr="00F47350">
        <w:rPr>
          <w:rFonts w:ascii="Arial" w:eastAsia="Times New Roman" w:hAnsi="Arial" w:cs="Arial"/>
          <w:sz w:val="24"/>
          <w:szCs w:val="24"/>
        </w:rPr>
        <w:t xml:space="preserve">III (1923 – 2005) </w:t>
      </w:r>
      <w:r w:rsidR="00240E63" w:rsidRPr="00F47350">
        <w:rPr>
          <w:rFonts w:ascii="Arial" w:eastAsia="Times New Roman" w:hAnsi="Arial" w:cs="Arial"/>
          <w:sz w:val="24"/>
          <w:szCs w:val="24"/>
        </w:rPr>
        <w:t xml:space="preserve">to the </w:t>
      </w:r>
      <w:r w:rsidR="008F5E88" w:rsidRPr="00F47350">
        <w:rPr>
          <w:rFonts w:ascii="Arial" w:eastAsia="Times New Roman" w:hAnsi="Arial" w:cs="Arial"/>
          <w:sz w:val="24"/>
          <w:szCs w:val="24"/>
        </w:rPr>
        <w:t>Hollywood</w:t>
      </w:r>
      <w:r w:rsidR="00240E63" w:rsidRPr="00F47350">
        <w:rPr>
          <w:rFonts w:ascii="Arial" w:eastAsia="Times New Roman" w:hAnsi="Arial" w:cs="Arial"/>
          <w:sz w:val="24"/>
          <w:szCs w:val="24"/>
        </w:rPr>
        <w:t xml:space="preserve"> </w:t>
      </w:r>
      <w:r w:rsidR="008F5E88" w:rsidRPr="00F47350">
        <w:rPr>
          <w:rFonts w:ascii="Arial" w:eastAsia="Times New Roman" w:hAnsi="Arial" w:cs="Arial"/>
          <w:sz w:val="24"/>
          <w:szCs w:val="24"/>
        </w:rPr>
        <w:t xml:space="preserve">and Oscar-winning </w:t>
      </w:r>
      <w:r w:rsidR="00240E63" w:rsidRPr="00F47350">
        <w:rPr>
          <w:rFonts w:ascii="Arial" w:eastAsia="Times New Roman" w:hAnsi="Arial" w:cs="Arial"/>
          <w:sz w:val="24"/>
          <w:szCs w:val="24"/>
        </w:rPr>
        <w:t>actress Grace Kelly</w:t>
      </w:r>
      <w:r w:rsidR="008F5E88" w:rsidRPr="00F47350">
        <w:rPr>
          <w:rFonts w:ascii="Arial" w:eastAsia="Times New Roman" w:hAnsi="Arial" w:cs="Arial"/>
          <w:sz w:val="24"/>
          <w:szCs w:val="24"/>
        </w:rPr>
        <w:t xml:space="preserve"> (1929 – 1982)</w:t>
      </w:r>
      <w:r w:rsidR="00240E63" w:rsidRPr="00F47350">
        <w:rPr>
          <w:rFonts w:ascii="Arial" w:eastAsia="Times New Roman" w:hAnsi="Arial" w:cs="Arial"/>
          <w:sz w:val="24"/>
          <w:szCs w:val="24"/>
        </w:rPr>
        <w:t xml:space="preserve"> </w:t>
      </w:r>
      <w:r w:rsidR="008F5E88" w:rsidRPr="00F47350">
        <w:rPr>
          <w:rFonts w:ascii="Arial" w:eastAsia="Times New Roman" w:hAnsi="Arial" w:cs="Arial"/>
          <w:sz w:val="24"/>
          <w:szCs w:val="24"/>
        </w:rPr>
        <w:t xml:space="preserve">in 1956 </w:t>
      </w:r>
      <w:r w:rsidR="00240E63" w:rsidRPr="00F47350">
        <w:rPr>
          <w:rFonts w:ascii="Arial" w:eastAsia="Times New Roman" w:hAnsi="Arial" w:cs="Arial"/>
          <w:sz w:val="24"/>
          <w:szCs w:val="24"/>
        </w:rPr>
        <w:t xml:space="preserve">and their children </w:t>
      </w:r>
      <w:r w:rsidR="008F5E88" w:rsidRPr="00F47350">
        <w:rPr>
          <w:rFonts w:ascii="Arial" w:eastAsia="Times New Roman" w:hAnsi="Arial" w:cs="Arial"/>
          <w:sz w:val="24"/>
          <w:szCs w:val="24"/>
        </w:rPr>
        <w:t xml:space="preserve">Princess Caroline, Prince Albert II and Princess Stephanie. </w:t>
      </w:r>
    </w:p>
    <w:p w14:paraId="4176D09D" w14:textId="688A5D04" w:rsidR="00450393" w:rsidRPr="00F47350" w:rsidRDefault="008F5E88" w:rsidP="001C0951">
      <w:pPr>
        <w:spacing w:before="100" w:beforeAutospacing="1" w:after="100" w:afterAutospacing="1"/>
        <w:rPr>
          <w:rFonts w:ascii="Arial" w:hAnsi="Arial" w:cs="Arial"/>
        </w:rPr>
      </w:pPr>
      <w:r w:rsidRPr="00F47350">
        <w:rPr>
          <w:rFonts w:ascii="Arial" w:hAnsi="Arial" w:cs="Arial"/>
        </w:rPr>
        <w:tab/>
        <w:t>Princess Caroline</w:t>
      </w:r>
      <w:r w:rsidR="001C0951" w:rsidRPr="00F47350">
        <w:rPr>
          <w:rFonts w:ascii="Arial" w:hAnsi="Arial" w:cs="Arial"/>
        </w:rPr>
        <w:t xml:space="preserve"> has made repeated attempts to prevent the publication of photographs portraying her private life, often by taking legal action</w:t>
      </w:r>
      <w:r w:rsidRPr="00F47350">
        <w:rPr>
          <w:rFonts w:ascii="Arial" w:hAnsi="Arial" w:cs="Arial"/>
        </w:rPr>
        <w:t xml:space="preserve"> in the German courts</w:t>
      </w:r>
      <w:r w:rsidR="001C0951" w:rsidRPr="00F47350">
        <w:rPr>
          <w:rFonts w:ascii="Arial" w:hAnsi="Arial" w:cs="Arial"/>
        </w:rPr>
        <w:t>. Two series of photographs, published in 1993 and 1997, were the subject of three sets of proceedings. Those proceedings were the subject of t</w:t>
      </w:r>
      <w:r w:rsidR="00450393" w:rsidRPr="00F47350">
        <w:rPr>
          <w:rFonts w:ascii="Arial" w:hAnsi="Arial" w:cs="Arial"/>
        </w:rPr>
        <w:t xml:space="preserve">he judgment of 24 June 2004 in von </w:t>
      </w:r>
      <w:r w:rsidR="00450393" w:rsidRPr="00F47350">
        <w:rPr>
          <w:rFonts w:ascii="Arial" w:hAnsi="Arial" w:cs="Arial"/>
          <w:b/>
          <w:i/>
        </w:rPr>
        <w:t>Hannover v</w:t>
      </w:r>
      <w:r w:rsidR="001C0951" w:rsidRPr="00F47350">
        <w:rPr>
          <w:rFonts w:ascii="Arial" w:hAnsi="Arial" w:cs="Arial"/>
          <w:b/>
          <w:i/>
        </w:rPr>
        <w:t xml:space="preserve"> Germany</w:t>
      </w:r>
      <w:r w:rsidR="00450393" w:rsidRPr="00F47350">
        <w:rPr>
          <w:rFonts w:ascii="Arial" w:hAnsi="Arial" w:cs="Arial"/>
          <w:b/>
          <w:i/>
        </w:rPr>
        <w:t xml:space="preserve"> (No 1)</w:t>
      </w:r>
      <w:r w:rsidR="000E1780" w:rsidRPr="00F47350">
        <w:rPr>
          <w:rStyle w:val="FootnoteReference"/>
          <w:rFonts w:ascii="Arial" w:hAnsi="Arial" w:cs="Arial"/>
        </w:rPr>
        <w:footnoteReference w:id="121"/>
      </w:r>
      <w:r w:rsidR="00450393" w:rsidRPr="00F47350">
        <w:rPr>
          <w:rFonts w:ascii="Arial" w:hAnsi="Arial" w:cs="Arial"/>
        </w:rPr>
        <w:t xml:space="preserve"> </w:t>
      </w:r>
      <w:r w:rsidR="001C0951" w:rsidRPr="00F47350">
        <w:rPr>
          <w:rFonts w:ascii="Arial" w:hAnsi="Arial" w:cs="Arial"/>
        </w:rPr>
        <w:t xml:space="preserve">in which the </w:t>
      </w:r>
      <w:r w:rsidR="00450393" w:rsidRPr="00F47350">
        <w:rPr>
          <w:rFonts w:ascii="Arial" w:hAnsi="Arial" w:cs="Arial"/>
        </w:rPr>
        <w:t xml:space="preserve">European Court of Human Rights (ECtHR) </w:t>
      </w:r>
      <w:r w:rsidR="001C0951" w:rsidRPr="00F47350">
        <w:rPr>
          <w:rFonts w:ascii="Arial" w:hAnsi="Arial" w:cs="Arial"/>
        </w:rPr>
        <w:t>held that the court decisions in question had infringed the applicant’s right t</w:t>
      </w:r>
      <w:r w:rsidR="00450393" w:rsidRPr="00F47350">
        <w:rPr>
          <w:rFonts w:ascii="Arial" w:hAnsi="Arial" w:cs="Arial"/>
        </w:rPr>
        <w:t xml:space="preserve">o respect for her private life under Article 8 ECHR. </w:t>
      </w:r>
    </w:p>
    <w:p w14:paraId="6DD48C36" w14:textId="77777777" w:rsidR="0000265C" w:rsidRPr="00F47350" w:rsidRDefault="00450393" w:rsidP="000E1780">
      <w:pPr>
        <w:spacing w:before="100" w:beforeAutospacing="1" w:after="100" w:afterAutospacing="1"/>
        <w:rPr>
          <w:rFonts w:ascii="Arial" w:hAnsi="Arial" w:cs="Arial"/>
        </w:rPr>
      </w:pPr>
      <w:r w:rsidRPr="00F47350">
        <w:rPr>
          <w:rFonts w:ascii="Arial" w:hAnsi="Arial" w:cs="Arial"/>
        </w:rPr>
        <w:tab/>
        <w:t xml:space="preserve">In a joint action, </w:t>
      </w:r>
      <w:r w:rsidR="001C0951" w:rsidRPr="00F47350">
        <w:rPr>
          <w:rFonts w:ascii="Arial" w:hAnsi="Arial" w:cs="Arial"/>
        </w:rPr>
        <w:t>Caroline and her husband</w:t>
      </w:r>
      <w:r w:rsidRPr="00F47350">
        <w:rPr>
          <w:rFonts w:ascii="Arial" w:hAnsi="Arial" w:cs="Arial"/>
        </w:rPr>
        <w:t>,</w:t>
      </w:r>
      <w:r w:rsidR="001C0951" w:rsidRPr="00F47350">
        <w:rPr>
          <w:rFonts w:ascii="Arial" w:hAnsi="Arial" w:cs="Arial"/>
        </w:rPr>
        <w:t xml:space="preserve"> </w:t>
      </w:r>
      <w:r w:rsidRPr="00F47350">
        <w:rPr>
          <w:rFonts w:ascii="Arial" w:hAnsi="Arial" w:cs="Arial"/>
        </w:rPr>
        <w:t>Ernst August von Hannover</w:t>
      </w:r>
      <w:r w:rsidRPr="00F47350">
        <w:rPr>
          <w:rStyle w:val="FootnoteReference"/>
          <w:rFonts w:ascii="Arial" w:hAnsi="Arial" w:cs="Arial"/>
        </w:rPr>
        <w:footnoteReference w:id="122"/>
      </w:r>
      <w:r w:rsidRPr="00F47350">
        <w:rPr>
          <w:rFonts w:ascii="Arial" w:hAnsi="Arial" w:cs="Arial"/>
        </w:rPr>
        <w:t xml:space="preserve">, </w:t>
      </w:r>
      <w:r w:rsidR="001C0951" w:rsidRPr="00F47350">
        <w:rPr>
          <w:rFonts w:ascii="Arial" w:hAnsi="Arial" w:cs="Arial"/>
        </w:rPr>
        <w:t xml:space="preserve">subsequently brought several sets of </w:t>
      </w:r>
      <w:r w:rsidR="001C0951" w:rsidRPr="00F47350">
        <w:rPr>
          <w:rFonts w:ascii="Arial" w:hAnsi="Arial" w:cs="Arial"/>
        </w:rPr>
        <w:lastRenderedPageBreak/>
        <w:t xml:space="preserve">proceedings seeking injunctions against the publication of further photographs published in German </w:t>
      </w:r>
      <w:r w:rsidR="006024B7" w:rsidRPr="00F47350">
        <w:rPr>
          <w:rFonts w:ascii="Arial" w:hAnsi="Arial" w:cs="Arial"/>
        </w:rPr>
        <w:t xml:space="preserve">glossy and gossip </w:t>
      </w:r>
      <w:r w:rsidR="001C0951" w:rsidRPr="00F47350">
        <w:rPr>
          <w:rFonts w:ascii="Arial" w:hAnsi="Arial" w:cs="Arial"/>
        </w:rPr>
        <w:t xml:space="preserve">magazines between 2002 and 2004. The </w:t>
      </w:r>
      <w:r w:rsidR="006024B7" w:rsidRPr="00F47350">
        <w:rPr>
          <w:rFonts w:ascii="Arial" w:hAnsi="Arial" w:cs="Arial"/>
        </w:rPr>
        <w:t xml:space="preserve">German </w:t>
      </w:r>
      <w:r w:rsidR="001C0951" w:rsidRPr="00F47350">
        <w:rPr>
          <w:rFonts w:ascii="Arial" w:hAnsi="Arial" w:cs="Arial"/>
        </w:rPr>
        <w:t>Federal Court of Justice dismissed their claims in part and the Federal Constitutional Court rejected a constitutional complaint by the applicant</w:t>
      </w:r>
      <w:r w:rsidR="006024B7" w:rsidRPr="00F47350">
        <w:rPr>
          <w:rFonts w:ascii="Arial" w:hAnsi="Arial" w:cs="Arial"/>
        </w:rPr>
        <w:t>s</w:t>
      </w:r>
      <w:r w:rsidR="001C0951" w:rsidRPr="00F47350">
        <w:rPr>
          <w:rFonts w:ascii="Arial" w:hAnsi="Arial" w:cs="Arial"/>
        </w:rPr>
        <w:t>. Those proceedings were the subject of the Grand Chamber judgment of 7 February 201</w:t>
      </w:r>
      <w:r w:rsidR="006024B7" w:rsidRPr="00F47350">
        <w:rPr>
          <w:rFonts w:ascii="Arial" w:hAnsi="Arial" w:cs="Arial"/>
        </w:rPr>
        <w:t xml:space="preserve">2 in the case of </w:t>
      </w:r>
      <w:r w:rsidR="006024B7" w:rsidRPr="00F47350">
        <w:rPr>
          <w:rFonts w:ascii="Arial" w:hAnsi="Arial" w:cs="Arial"/>
          <w:b/>
          <w:i/>
        </w:rPr>
        <w:t>Von Hannover v</w:t>
      </w:r>
      <w:r w:rsidR="001C0951" w:rsidRPr="00F47350">
        <w:rPr>
          <w:rFonts w:ascii="Arial" w:hAnsi="Arial" w:cs="Arial"/>
          <w:b/>
          <w:i/>
        </w:rPr>
        <w:t xml:space="preserve"> Germany (no. 2)</w:t>
      </w:r>
      <w:r w:rsidR="000E1780" w:rsidRPr="00F47350">
        <w:rPr>
          <w:rFonts w:ascii="Arial" w:hAnsi="Arial" w:cs="Arial"/>
        </w:rPr>
        <w:t>,</w:t>
      </w:r>
      <w:r w:rsidR="000E1780" w:rsidRPr="00F47350">
        <w:rPr>
          <w:rStyle w:val="FootnoteReference"/>
          <w:rFonts w:ascii="Arial" w:hAnsi="Arial" w:cs="Arial"/>
          <w:bCs/>
          <w:iCs/>
        </w:rPr>
        <w:t xml:space="preserve"> </w:t>
      </w:r>
      <w:r w:rsidR="000E1780" w:rsidRPr="00F47350">
        <w:rPr>
          <w:rStyle w:val="FootnoteReference"/>
          <w:rFonts w:ascii="Arial" w:hAnsi="Arial" w:cs="Arial"/>
          <w:bCs/>
          <w:iCs/>
        </w:rPr>
        <w:footnoteReference w:id="123"/>
      </w:r>
      <w:r w:rsidR="000E1780" w:rsidRPr="00F47350">
        <w:rPr>
          <w:rFonts w:ascii="Arial" w:hAnsi="Arial" w:cs="Arial"/>
        </w:rPr>
        <w:t xml:space="preserve"> </w:t>
      </w:r>
      <w:r w:rsidR="001C0951" w:rsidRPr="00F47350">
        <w:rPr>
          <w:rFonts w:ascii="Arial" w:hAnsi="Arial" w:cs="Arial"/>
        </w:rPr>
        <w:t xml:space="preserve">in which the Court held that the court decisions at issue had </w:t>
      </w:r>
      <w:r w:rsidR="001C0951" w:rsidRPr="00F47350">
        <w:rPr>
          <w:rFonts w:ascii="Arial" w:hAnsi="Arial" w:cs="Arial"/>
          <w:i/>
          <w:u w:val="single"/>
        </w:rPr>
        <w:t>not</w:t>
      </w:r>
      <w:r w:rsidR="001C0951" w:rsidRPr="00F47350">
        <w:rPr>
          <w:rFonts w:ascii="Arial" w:hAnsi="Arial" w:cs="Arial"/>
        </w:rPr>
        <w:t xml:space="preserve"> infringed the right of Princess Caroline von Hannover and her husband to respect for their private life. </w:t>
      </w:r>
    </w:p>
    <w:p w14:paraId="331FE2B9" w14:textId="4C72389B" w:rsidR="00674C46" w:rsidRPr="00F47350" w:rsidRDefault="0000265C" w:rsidP="000E1780">
      <w:pPr>
        <w:spacing w:before="100" w:beforeAutospacing="1" w:after="100" w:afterAutospacing="1"/>
        <w:rPr>
          <w:rFonts w:ascii="Arial" w:hAnsi="Arial" w:cs="Arial"/>
        </w:rPr>
      </w:pPr>
      <w:r w:rsidRPr="00F47350">
        <w:rPr>
          <w:rFonts w:ascii="Arial" w:hAnsi="Arial" w:cs="Arial"/>
        </w:rPr>
        <w:tab/>
      </w:r>
      <w:r w:rsidR="000E1780" w:rsidRPr="00F47350">
        <w:rPr>
          <w:rFonts w:ascii="Arial" w:hAnsi="Arial" w:cs="Arial"/>
        </w:rPr>
        <w:t xml:space="preserve">Noteworthy in von </w:t>
      </w:r>
      <w:r w:rsidR="000E1780" w:rsidRPr="00F47350">
        <w:rPr>
          <w:rFonts w:ascii="Arial" w:hAnsi="Arial" w:cs="Arial"/>
          <w:b/>
          <w:i/>
        </w:rPr>
        <w:t>Hannover No 1</w:t>
      </w:r>
      <w:r w:rsidR="000E1780" w:rsidRPr="00F47350">
        <w:rPr>
          <w:rFonts w:ascii="Arial" w:hAnsi="Arial" w:cs="Arial"/>
        </w:rPr>
        <w:t xml:space="preserve"> was the judgment by presiding </w:t>
      </w:r>
      <w:r w:rsidR="00674C46" w:rsidRPr="00F47350">
        <w:rPr>
          <w:rFonts w:ascii="Arial" w:hAnsi="Arial" w:cs="Arial"/>
        </w:rPr>
        <w:t xml:space="preserve">Judge </w:t>
      </w:r>
      <w:proofErr w:type="spellStart"/>
      <w:r w:rsidR="00674C46" w:rsidRPr="00F47350">
        <w:rPr>
          <w:rFonts w:ascii="Arial" w:hAnsi="Arial" w:cs="Arial"/>
        </w:rPr>
        <w:t>Zupani</w:t>
      </w:r>
      <w:proofErr w:type="spellEnd"/>
      <w:r w:rsidR="00674C46" w:rsidRPr="00F47350">
        <w:rPr>
          <w:rFonts w:ascii="Arial" w:hAnsi="Arial" w:cs="Arial"/>
        </w:rPr>
        <w:t xml:space="preserve"> </w:t>
      </w:r>
      <w:r w:rsidR="000E1780" w:rsidRPr="00F47350">
        <w:rPr>
          <w:rFonts w:ascii="Arial" w:hAnsi="Arial" w:cs="Arial"/>
        </w:rPr>
        <w:t xml:space="preserve">who made the </w:t>
      </w:r>
      <w:r w:rsidR="00674C46" w:rsidRPr="00F47350">
        <w:rPr>
          <w:rFonts w:ascii="Arial" w:hAnsi="Arial" w:cs="Arial"/>
        </w:rPr>
        <w:t xml:space="preserve">distinctions between the different levels of </w:t>
      </w:r>
      <w:proofErr w:type="gramStart"/>
      <w:r w:rsidR="000E1780" w:rsidRPr="00F47350">
        <w:rPr>
          <w:rFonts w:ascii="Arial" w:hAnsi="Arial" w:cs="Arial"/>
        </w:rPr>
        <w:t>‘privacy’ which were</w:t>
      </w:r>
      <w:proofErr w:type="gramEnd"/>
      <w:r w:rsidR="000E1780" w:rsidRPr="00F47350">
        <w:rPr>
          <w:rFonts w:ascii="Arial" w:hAnsi="Arial" w:cs="Arial"/>
        </w:rPr>
        <w:t xml:space="preserve"> rather confusing in German </w:t>
      </w:r>
      <w:r w:rsidR="00674C46" w:rsidRPr="00F47350">
        <w:rPr>
          <w:rFonts w:ascii="Arial" w:hAnsi="Arial" w:cs="Arial"/>
        </w:rPr>
        <w:t>permitted exposure in German copyright and constitutional jurisprudence (</w:t>
      </w:r>
      <w:proofErr w:type="spellStart"/>
      <w:r w:rsidR="00674C46" w:rsidRPr="00F47350">
        <w:rPr>
          <w:rStyle w:val="italic"/>
          <w:rFonts w:ascii="Arial" w:hAnsi="Arial" w:cs="Arial"/>
        </w:rPr>
        <w:t>Begriffsjurisprudenz</w:t>
      </w:r>
      <w:proofErr w:type="spellEnd"/>
      <w:r w:rsidR="00674C46" w:rsidRPr="00F47350">
        <w:rPr>
          <w:rFonts w:ascii="Arial" w:hAnsi="Arial" w:cs="Arial"/>
        </w:rPr>
        <w:t xml:space="preserve">). </w:t>
      </w:r>
      <w:proofErr w:type="spellStart"/>
      <w:r w:rsidR="00674C46" w:rsidRPr="00F47350">
        <w:rPr>
          <w:rFonts w:ascii="Arial" w:hAnsi="Arial" w:cs="Arial"/>
        </w:rPr>
        <w:t>Zupani</w:t>
      </w:r>
      <w:r w:rsidR="00422ED8" w:rsidRPr="00F47350">
        <w:rPr>
          <w:rFonts w:ascii="Arial" w:hAnsi="Arial" w:cs="Arial"/>
        </w:rPr>
        <w:t>’s</w:t>
      </w:r>
      <w:proofErr w:type="spellEnd"/>
      <w:r w:rsidR="00422ED8" w:rsidRPr="00F47350">
        <w:rPr>
          <w:rFonts w:ascii="Arial" w:hAnsi="Arial" w:cs="Arial"/>
        </w:rPr>
        <w:t xml:space="preserve"> ruling set the precedent for the </w:t>
      </w:r>
      <w:r w:rsidR="00674C46" w:rsidRPr="00F47350">
        <w:rPr>
          <w:rFonts w:ascii="Arial" w:hAnsi="Arial" w:cs="Arial"/>
        </w:rPr>
        <w:t>‘balancing test</w:t>
      </w:r>
      <w:r w:rsidR="00D22CC4" w:rsidRPr="00F47350">
        <w:rPr>
          <w:rFonts w:ascii="Arial" w:hAnsi="Arial" w:cs="Arial"/>
        </w:rPr>
        <w:t xml:space="preserve">’ in human rights legislation </w:t>
      </w:r>
      <w:r w:rsidR="00674C46" w:rsidRPr="00F47350">
        <w:rPr>
          <w:rFonts w:ascii="Arial" w:hAnsi="Arial" w:cs="Arial"/>
        </w:rPr>
        <w:t>between the public’s right to know</w:t>
      </w:r>
      <w:r w:rsidR="00D22CC4" w:rsidRPr="00F47350">
        <w:rPr>
          <w:rFonts w:ascii="Arial" w:hAnsi="Arial" w:cs="Arial"/>
        </w:rPr>
        <w:t xml:space="preserve"> and freedom of the media to report under Article 10 ECHR and the celebrity’s right to privacy:</w:t>
      </w:r>
    </w:p>
    <w:p w14:paraId="6949A2DB" w14:textId="75CC8EA1" w:rsidR="00674C46" w:rsidRPr="00F47350" w:rsidRDefault="00674C46" w:rsidP="00674C46">
      <w:pPr>
        <w:pStyle w:val="extalone"/>
        <w:jc w:val="left"/>
        <w:rPr>
          <w:rFonts w:ascii="Arial" w:hAnsi="Arial" w:cs="Arial"/>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he who willingly steps upon the public stage cannot claim to be a private person entitled to anonymity. Royalty, actors, academics, politicians etc. perform whatever they perform publicly. They may not seek publicity, yet, by definition, their image is to some extent public property</w:t>
      </w:r>
      <w:r w:rsidRPr="00F47350">
        <w:rPr>
          <w:rStyle w:val="blue"/>
          <w:rFonts w:ascii="Arial" w:hAnsi="Arial" w:cs="Arial"/>
          <w:sz w:val="24"/>
          <w:szCs w:val="24"/>
        </w:rPr>
        <w:t>.</w:t>
      </w:r>
      <w:r w:rsidR="00E93F98" w:rsidRPr="00F47350">
        <w:rPr>
          <w:rStyle w:val="FootnoteReference"/>
          <w:rFonts w:ascii="Arial" w:hAnsi="Arial" w:cs="Arial"/>
          <w:color w:val="auto"/>
          <w:sz w:val="24"/>
          <w:szCs w:val="24"/>
        </w:rPr>
        <w:footnoteReference w:id="124"/>
      </w:r>
    </w:p>
    <w:p w14:paraId="3099F15D" w14:textId="77777777" w:rsidR="005749AE" w:rsidRPr="00F47350" w:rsidRDefault="009D21E5" w:rsidP="005749AE">
      <w:pPr>
        <w:pStyle w:val="txt"/>
        <w:jc w:val="left"/>
        <w:rPr>
          <w:rFonts w:ascii="Arial" w:hAnsi="Arial" w:cs="Arial"/>
          <w:spacing w:val="-1"/>
          <w:sz w:val="24"/>
          <w:szCs w:val="24"/>
        </w:rPr>
      </w:pPr>
      <w:r w:rsidRPr="00F47350">
        <w:rPr>
          <w:rFonts w:ascii="Arial" w:hAnsi="Arial" w:cs="Arial"/>
          <w:spacing w:val="-1"/>
          <w:sz w:val="24"/>
          <w:szCs w:val="24"/>
        </w:rPr>
        <w:tab/>
      </w:r>
      <w:r w:rsidR="00674C46" w:rsidRPr="00F47350">
        <w:rPr>
          <w:rFonts w:ascii="Arial" w:hAnsi="Arial" w:cs="Arial"/>
          <w:spacing w:val="-1"/>
          <w:sz w:val="24"/>
          <w:szCs w:val="24"/>
        </w:rPr>
        <w:t xml:space="preserve">The ruling in </w:t>
      </w:r>
      <w:r w:rsidR="00674C46" w:rsidRPr="00F47350">
        <w:rPr>
          <w:rStyle w:val="casebolditalic"/>
          <w:rFonts w:ascii="Arial" w:hAnsi="Arial" w:cs="Arial"/>
          <w:spacing w:val="-1"/>
          <w:sz w:val="24"/>
          <w:szCs w:val="24"/>
        </w:rPr>
        <w:t>von Hannover (No 1)</w:t>
      </w:r>
      <w:r w:rsidR="00674C46" w:rsidRPr="00F47350">
        <w:rPr>
          <w:rFonts w:ascii="Arial" w:hAnsi="Arial" w:cs="Arial"/>
          <w:spacing w:val="-1"/>
          <w:sz w:val="24"/>
          <w:szCs w:val="24"/>
        </w:rPr>
        <w:t xml:space="preserve"> significant</w:t>
      </w:r>
      <w:r w:rsidR="00D22CC4" w:rsidRPr="00F47350">
        <w:rPr>
          <w:rFonts w:ascii="Arial" w:hAnsi="Arial" w:cs="Arial"/>
          <w:spacing w:val="-1"/>
          <w:sz w:val="24"/>
          <w:szCs w:val="24"/>
        </w:rPr>
        <w:t>ly impacted</w:t>
      </w:r>
      <w:r w:rsidR="00674C46" w:rsidRPr="00F47350">
        <w:rPr>
          <w:rFonts w:ascii="Arial" w:hAnsi="Arial" w:cs="Arial"/>
          <w:spacing w:val="-1"/>
          <w:sz w:val="24"/>
          <w:szCs w:val="24"/>
        </w:rPr>
        <w:t xml:space="preserve"> on media practices throughout Europe</w:t>
      </w:r>
      <w:r w:rsidR="00D22CC4" w:rsidRPr="00F47350">
        <w:rPr>
          <w:rFonts w:ascii="Arial" w:hAnsi="Arial" w:cs="Arial"/>
          <w:spacing w:val="-1"/>
          <w:sz w:val="24"/>
          <w:szCs w:val="24"/>
        </w:rPr>
        <w:t xml:space="preserve"> at the time</w:t>
      </w:r>
      <w:r w:rsidR="00674C46" w:rsidRPr="00F47350">
        <w:rPr>
          <w:rFonts w:ascii="Arial" w:hAnsi="Arial" w:cs="Arial"/>
          <w:spacing w:val="-1"/>
          <w:sz w:val="24"/>
          <w:szCs w:val="24"/>
        </w:rPr>
        <w:t xml:space="preserve">. </w:t>
      </w:r>
      <w:r w:rsidR="00D22CC4" w:rsidRPr="00F47350">
        <w:rPr>
          <w:rFonts w:ascii="Arial" w:hAnsi="Arial" w:cs="Arial"/>
          <w:spacing w:val="-1"/>
          <w:sz w:val="24"/>
          <w:szCs w:val="24"/>
        </w:rPr>
        <w:t xml:space="preserve">Paparazzi had to make sure when taking a celebrity photo: was it taken in a clandestine and secret long-lense way </w:t>
      </w:r>
      <w:r w:rsidR="0001580E" w:rsidRPr="00F47350">
        <w:rPr>
          <w:rFonts w:ascii="Arial" w:hAnsi="Arial" w:cs="Arial"/>
          <w:spacing w:val="-1"/>
          <w:sz w:val="24"/>
          <w:szCs w:val="24"/>
        </w:rPr>
        <w:t xml:space="preserve">by peeping over a fence into a private garden or was the celebrity </w:t>
      </w:r>
      <w:r w:rsidR="00674C46" w:rsidRPr="00F47350">
        <w:rPr>
          <w:rFonts w:ascii="Arial" w:hAnsi="Arial" w:cs="Arial"/>
          <w:spacing w:val="-1"/>
          <w:sz w:val="24"/>
          <w:szCs w:val="24"/>
        </w:rPr>
        <w:t>individual undertaking an official duty</w:t>
      </w:r>
      <w:r w:rsidR="0001580E" w:rsidRPr="00F47350">
        <w:rPr>
          <w:rFonts w:ascii="Arial" w:hAnsi="Arial" w:cs="Arial"/>
          <w:spacing w:val="-1"/>
          <w:sz w:val="24"/>
          <w:szCs w:val="24"/>
        </w:rPr>
        <w:t xml:space="preserve"> in public? Von Hannover No 1 set the scene for the ‘public’ or </w:t>
      </w:r>
      <w:r w:rsidR="00674C46" w:rsidRPr="00F47350">
        <w:rPr>
          <w:rFonts w:ascii="Arial" w:hAnsi="Arial" w:cs="Arial"/>
          <w:spacing w:val="-1"/>
          <w:sz w:val="24"/>
          <w:szCs w:val="24"/>
        </w:rPr>
        <w:t xml:space="preserve">‘private sphere’. </w:t>
      </w:r>
      <w:r w:rsidR="0001580E" w:rsidRPr="00F47350">
        <w:rPr>
          <w:rFonts w:ascii="Arial" w:hAnsi="Arial" w:cs="Arial"/>
          <w:spacing w:val="-1"/>
          <w:sz w:val="24"/>
          <w:szCs w:val="24"/>
        </w:rPr>
        <w:t xml:space="preserve">And if the </w:t>
      </w:r>
      <w:r w:rsidR="00674C46" w:rsidRPr="00F47350">
        <w:rPr>
          <w:rFonts w:ascii="Arial" w:hAnsi="Arial" w:cs="Arial"/>
          <w:spacing w:val="-1"/>
          <w:sz w:val="24"/>
          <w:szCs w:val="24"/>
        </w:rPr>
        <w:t xml:space="preserve">picture was of public interest it </w:t>
      </w:r>
      <w:r w:rsidR="0001580E" w:rsidRPr="00F47350">
        <w:rPr>
          <w:rFonts w:ascii="Arial" w:hAnsi="Arial" w:cs="Arial"/>
          <w:spacing w:val="-1"/>
          <w:sz w:val="24"/>
          <w:szCs w:val="24"/>
        </w:rPr>
        <w:t xml:space="preserve">could safely be </w:t>
      </w:r>
      <w:r w:rsidR="00674C46" w:rsidRPr="00F47350">
        <w:rPr>
          <w:rFonts w:ascii="Arial" w:hAnsi="Arial" w:cs="Arial"/>
          <w:spacing w:val="-1"/>
          <w:sz w:val="24"/>
          <w:szCs w:val="24"/>
        </w:rPr>
        <w:t>published, irrespective of consent.</w:t>
      </w:r>
    </w:p>
    <w:p w14:paraId="0CF124C2" w14:textId="77777777" w:rsidR="005749AE" w:rsidRPr="00F47350" w:rsidRDefault="005749AE" w:rsidP="005749AE">
      <w:pPr>
        <w:pStyle w:val="txt"/>
        <w:jc w:val="left"/>
        <w:rPr>
          <w:rFonts w:ascii="Arial" w:hAnsi="Arial" w:cs="Arial"/>
          <w:spacing w:val="-1"/>
          <w:sz w:val="24"/>
          <w:szCs w:val="24"/>
        </w:rPr>
      </w:pPr>
    </w:p>
    <w:p w14:paraId="11008773" w14:textId="66443914" w:rsidR="00623C89" w:rsidRPr="00F47350" w:rsidRDefault="005749AE" w:rsidP="0000265C">
      <w:pPr>
        <w:pStyle w:val="txt"/>
        <w:jc w:val="left"/>
        <w:rPr>
          <w:rFonts w:ascii="Arial" w:hAnsi="Arial" w:cs="Arial"/>
          <w:sz w:val="24"/>
          <w:szCs w:val="24"/>
        </w:rPr>
      </w:pPr>
      <w:r w:rsidRPr="00F47350">
        <w:rPr>
          <w:rFonts w:ascii="Arial" w:hAnsi="Arial" w:cs="Arial"/>
          <w:spacing w:val="-1"/>
          <w:sz w:val="24"/>
          <w:szCs w:val="24"/>
        </w:rPr>
        <w:tab/>
      </w:r>
      <w:r w:rsidR="00674C46" w:rsidRPr="00F47350">
        <w:rPr>
          <w:rFonts w:ascii="Arial" w:hAnsi="Arial" w:cs="Arial"/>
          <w:sz w:val="24"/>
          <w:szCs w:val="24"/>
        </w:rPr>
        <w:t xml:space="preserve">The ruling in </w:t>
      </w:r>
      <w:r w:rsidR="00674C46" w:rsidRPr="00F47350">
        <w:rPr>
          <w:rStyle w:val="casebolditalic"/>
          <w:rFonts w:ascii="Arial" w:hAnsi="Arial" w:cs="Arial"/>
          <w:sz w:val="24"/>
          <w:szCs w:val="24"/>
        </w:rPr>
        <w:t>von Hannover No 2</w:t>
      </w:r>
      <w:r w:rsidR="00674C46" w:rsidRPr="00F47350">
        <w:rPr>
          <w:rFonts w:ascii="Arial" w:hAnsi="Arial" w:cs="Arial"/>
          <w:sz w:val="24"/>
          <w:szCs w:val="24"/>
        </w:rPr>
        <w:t xml:space="preserve"> was different. The ECtHR did not really reverse the ruling in the </w:t>
      </w:r>
      <w:r w:rsidR="00674C46" w:rsidRPr="00F47350">
        <w:rPr>
          <w:rStyle w:val="casebolditalic"/>
          <w:rFonts w:ascii="Arial" w:hAnsi="Arial" w:cs="Arial"/>
          <w:sz w:val="24"/>
          <w:szCs w:val="24"/>
        </w:rPr>
        <w:t>No 1</w:t>
      </w:r>
      <w:r w:rsidR="00674C46" w:rsidRPr="00F47350">
        <w:rPr>
          <w:rFonts w:ascii="Arial" w:hAnsi="Arial" w:cs="Arial"/>
          <w:sz w:val="24"/>
          <w:szCs w:val="24"/>
        </w:rPr>
        <w:t xml:space="preserve"> action </w:t>
      </w:r>
      <w:r w:rsidR="0001580E" w:rsidRPr="00F47350">
        <w:rPr>
          <w:rFonts w:ascii="Arial" w:hAnsi="Arial" w:cs="Arial"/>
          <w:sz w:val="24"/>
          <w:szCs w:val="24"/>
        </w:rPr>
        <w:t xml:space="preserve">but </w:t>
      </w:r>
      <w:r w:rsidR="00674C46" w:rsidRPr="00F47350">
        <w:rPr>
          <w:rFonts w:ascii="Arial" w:hAnsi="Arial" w:cs="Arial"/>
          <w:sz w:val="24"/>
          <w:szCs w:val="24"/>
        </w:rPr>
        <w:t xml:space="preserve">did </w:t>
      </w:r>
      <w:r w:rsidR="00674C46" w:rsidRPr="00F47350">
        <w:rPr>
          <w:rFonts w:ascii="Arial" w:hAnsi="Arial" w:cs="Arial"/>
          <w:sz w:val="24"/>
          <w:szCs w:val="24"/>
        </w:rPr>
        <w:lastRenderedPageBreak/>
        <w:t>not grant the Article 8 ‘privacy’ right to Princess Caroline von Hannover</w:t>
      </w:r>
      <w:r w:rsidR="0001580E" w:rsidRPr="00F47350">
        <w:rPr>
          <w:rFonts w:ascii="Arial" w:hAnsi="Arial" w:cs="Arial"/>
          <w:sz w:val="24"/>
          <w:szCs w:val="24"/>
        </w:rPr>
        <w:t xml:space="preserve"> for different reasons</w:t>
      </w:r>
      <w:r w:rsidR="00674C46" w:rsidRPr="00F47350">
        <w:rPr>
          <w:rFonts w:ascii="Arial" w:hAnsi="Arial" w:cs="Arial"/>
          <w:sz w:val="24"/>
          <w:szCs w:val="24"/>
        </w:rPr>
        <w:t xml:space="preserve">. The action concerned the publication of photographs </w:t>
      </w:r>
      <w:r w:rsidR="00090731" w:rsidRPr="00F47350">
        <w:rPr>
          <w:rFonts w:ascii="Arial" w:hAnsi="Arial" w:cs="Arial"/>
          <w:sz w:val="24"/>
          <w:szCs w:val="24"/>
        </w:rPr>
        <w:t xml:space="preserve">in the ‘gossip’ magazine </w:t>
      </w:r>
      <w:r w:rsidR="00090731" w:rsidRPr="00F47350">
        <w:rPr>
          <w:rStyle w:val="italic"/>
          <w:rFonts w:ascii="Arial" w:hAnsi="Arial" w:cs="Arial"/>
          <w:sz w:val="24"/>
          <w:szCs w:val="24"/>
        </w:rPr>
        <w:t xml:space="preserve">Frau </w:t>
      </w:r>
      <w:proofErr w:type="spellStart"/>
      <w:r w:rsidR="00090731" w:rsidRPr="00F47350">
        <w:rPr>
          <w:rStyle w:val="italic"/>
          <w:rFonts w:ascii="Arial" w:hAnsi="Arial" w:cs="Arial"/>
          <w:sz w:val="24"/>
          <w:szCs w:val="24"/>
        </w:rPr>
        <w:t>im</w:t>
      </w:r>
      <w:proofErr w:type="spellEnd"/>
      <w:r w:rsidR="00090731" w:rsidRPr="00F47350">
        <w:rPr>
          <w:rStyle w:val="italic"/>
          <w:rFonts w:ascii="Arial" w:hAnsi="Arial" w:cs="Arial"/>
          <w:sz w:val="24"/>
          <w:szCs w:val="24"/>
        </w:rPr>
        <w:t xml:space="preserve"> Spiegel</w:t>
      </w:r>
      <w:r w:rsidR="00090731" w:rsidRPr="00F47350">
        <w:rPr>
          <w:rFonts w:ascii="Arial" w:hAnsi="Arial" w:cs="Arial"/>
          <w:sz w:val="24"/>
          <w:szCs w:val="24"/>
        </w:rPr>
        <w:t xml:space="preserve"> in 2002, showing the </w:t>
      </w:r>
      <w:r w:rsidR="00674C46" w:rsidRPr="00F47350">
        <w:rPr>
          <w:rFonts w:ascii="Arial" w:hAnsi="Arial" w:cs="Arial"/>
          <w:sz w:val="24"/>
          <w:szCs w:val="24"/>
        </w:rPr>
        <w:t xml:space="preserve">Princess and her husband, Prince Ernst August von Hannover (joint applicants), on a skiing holiday in St Mortiz. </w:t>
      </w:r>
      <w:r w:rsidR="00090731" w:rsidRPr="00F47350">
        <w:rPr>
          <w:rFonts w:ascii="Arial" w:hAnsi="Arial" w:cs="Arial"/>
          <w:sz w:val="24"/>
          <w:szCs w:val="24"/>
        </w:rPr>
        <w:t>The accompanying article reported</w:t>
      </w:r>
      <w:r w:rsidR="00674C46" w:rsidRPr="00F47350">
        <w:rPr>
          <w:rFonts w:ascii="Arial" w:hAnsi="Arial" w:cs="Arial"/>
          <w:sz w:val="24"/>
          <w:szCs w:val="24"/>
        </w:rPr>
        <w:t xml:space="preserve"> on the deteriorating health of the Princess’s father, Prince Rainier III of Monaco</w:t>
      </w:r>
      <w:r w:rsidR="00090731" w:rsidRPr="00F47350">
        <w:rPr>
          <w:rFonts w:ascii="Arial" w:hAnsi="Arial" w:cs="Arial"/>
          <w:sz w:val="24"/>
          <w:szCs w:val="24"/>
        </w:rPr>
        <w:t xml:space="preserve"> and that the Princess should have been at his bedside as he was dying</w:t>
      </w:r>
      <w:r w:rsidR="00674C46" w:rsidRPr="00F47350">
        <w:rPr>
          <w:rFonts w:ascii="Arial" w:hAnsi="Arial" w:cs="Arial"/>
          <w:sz w:val="24"/>
          <w:szCs w:val="24"/>
        </w:rPr>
        <w:t xml:space="preserve">. </w:t>
      </w:r>
      <w:r w:rsidRPr="00F47350">
        <w:rPr>
          <w:rFonts w:ascii="Arial" w:hAnsi="Arial" w:cs="Arial"/>
          <w:sz w:val="24"/>
          <w:szCs w:val="24"/>
        </w:rPr>
        <w:t xml:space="preserve">The ECtHR ruled that the publication of the said </w:t>
      </w:r>
      <w:r w:rsidR="00674C46" w:rsidRPr="00F47350">
        <w:rPr>
          <w:rFonts w:ascii="Arial" w:hAnsi="Arial" w:cs="Arial"/>
          <w:sz w:val="24"/>
          <w:szCs w:val="24"/>
        </w:rPr>
        <w:t xml:space="preserve">photo </w:t>
      </w:r>
      <w:r w:rsidRPr="00F47350">
        <w:rPr>
          <w:rFonts w:ascii="Arial" w:hAnsi="Arial" w:cs="Arial"/>
          <w:sz w:val="24"/>
          <w:szCs w:val="24"/>
        </w:rPr>
        <w:t xml:space="preserve">and the accompanying article did not breach the applicants’ privacy rights because the </w:t>
      </w:r>
      <w:r w:rsidR="00674C46" w:rsidRPr="00F47350">
        <w:rPr>
          <w:rFonts w:ascii="Arial" w:hAnsi="Arial" w:cs="Arial"/>
          <w:sz w:val="24"/>
          <w:szCs w:val="24"/>
        </w:rPr>
        <w:t xml:space="preserve">subject </w:t>
      </w:r>
      <w:r w:rsidRPr="00F47350">
        <w:rPr>
          <w:rFonts w:ascii="Arial" w:hAnsi="Arial" w:cs="Arial"/>
          <w:sz w:val="24"/>
          <w:szCs w:val="24"/>
        </w:rPr>
        <w:t xml:space="preserve">matter (the poor health of reigning Prince of Monaco) was of general public interest. </w:t>
      </w:r>
      <w:r w:rsidR="00674C46" w:rsidRPr="00F47350">
        <w:rPr>
          <w:rFonts w:ascii="Arial" w:hAnsi="Arial" w:cs="Arial"/>
          <w:sz w:val="24"/>
          <w:szCs w:val="24"/>
        </w:rPr>
        <w:t xml:space="preserve">The </w:t>
      </w:r>
      <w:r w:rsidRPr="00F47350">
        <w:rPr>
          <w:rFonts w:ascii="Arial" w:hAnsi="Arial" w:cs="Arial"/>
          <w:sz w:val="24"/>
          <w:szCs w:val="24"/>
        </w:rPr>
        <w:t>Strasbourg C</w:t>
      </w:r>
      <w:r w:rsidR="00674C46" w:rsidRPr="00F47350">
        <w:rPr>
          <w:rFonts w:ascii="Arial" w:hAnsi="Arial" w:cs="Arial"/>
          <w:sz w:val="24"/>
          <w:szCs w:val="24"/>
        </w:rPr>
        <w:t>ourt also confirmed that the link between the photographs and the subject matter of the accompanying article was sufficiently close so as to render their publication justifiable</w:t>
      </w:r>
      <w:r w:rsidR="005C6852" w:rsidRPr="00F47350">
        <w:rPr>
          <w:rFonts w:ascii="Arial" w:hAnsi="Arial" w:cs="Arial"/>
          <w:sz w:val="24"/>
          <w:szCs w:val="24"/>
        </w:rPr>
        <w:t xml:space="preserve">. The case was jointly heard with the </w:t>
      </w:r>
      <w:r w:rsidR="005C6852" w:rsidRPr="00F47350">
        <w:rPr>
          <w:rFonts w:ascii="Arial" w:hAnsi="Arial" w:cs="Arial"/>
          <w:b/>
          <w:i/>
          <w:sz w:val="24"/>
          <w:szCs w:val="24"/>
        </w:rPr>
        <w:t>Axel Springer</w:t>
      </w:r>
      <w:r w:rsidR="005C6852" w:rsidRPr="00F47350">
        <w:rPr>
          <w:rFonts w:ascii="Arial" w:hAnsi="Arial" w:cs="Arial"/>
          <w:sz w:val="24"/>
          <w:szCs w:val="24"/>
        </w:rPr>
        <w:t xml:space="preserve"> case (see below). </w:t>
      </w:r>
    </w:p>
    <w:p w14:paraId="7C27FF4F" w14:textId="22F5A1C3" w:rsidR="00674C46" w:rsidRPr="00F47350" w:rsidRDefault="00674C46" w:rsidP="00674C46">
      <w:pPr>
        <w:pStyle w:val="keyboxh"/>
        <w:rPr>
          <w:rFonts w:ascii="Arial" w:hAnsi="Arial" w:cs="Arial"/>
          <w:b/>
          <w:color w:val="0000FF"/>
          <w:sz w:val="24"/>
          <w:szCs w:val="24"/>
        </w:rPr>
      </w:pPr>
      <w:r w:rsidRPr="00F47350">
        <w:rPr>
          <w:rFonts w:ascii="Menlo Bold" w:eastAsia="ZapfDingbatsITC" w:hAnsi="Menlo Bold" w:cs="Menlo Bold"/>
          <w:b/>
          <w:color w:val="0000FF"/>
          <w:sz w:val="24"/>
          <w:szCs w:val="24"/>
        </w:rPr>
        <w:t>❖</w:t>
      </w:r>
      <w:r w:rsidRPr="00F47350">
        <w:rPr>
          <w:rFonts w:ascii="Arial" w:eastAsia="ZapfDingbatsITC" w:hAnsi="Arial" w:cs="Arial"/>
          <w:b/>
          <w:color w:val="0000FF"/>
          <w:sz w:val="24"/>
          <w:szCs w:val="24"/>
        </w:rPr>
        <w:t xml:space="preserve"> KEY CASE</w:t>
      </w:r>
      <w:r w:rsidRPr="00F47350">
        <w:rPr>
          <w:rFonts w:ascii="Arial" w:eastAsia="ZapfDingbatsITC" w:hAnsi="Arial" w:cs="Arial"/>
          <w:b/>
          <w:color w:val="0000FF"/>
          <w:sz w:val="24"/>
          <w:szCs w:val="24"/>
        </w:rPr>
        <w:tab/>
      </w:r>
      <w:r w:rsidR="005C6852" w:rsidRPr="00F47350">
        <w:rPr>
          <w:rStyle w:val="casebolditalic"/>
          <w:rFonts w:ascii="Arial" w:hAnsi="Arial" w:cs="Arial"/>
          <w:bCs w:val="0"/>
          <w:color w:val="0000FF"/>
          <w:sz w:val="24"/>
          <w:szCs w:val="24"/>
        </w:rPr>
        <w:t xml:space="preserve"> </w:t>
      </w:r>
      <w:r w:rsidRPr="00F47350">
        <w:rPr>
          <w:rStyle w:val="casebolditalic"/>
          <w:rFonts w:ascii="Arial" w:hAnsi="Arial" w:cs="Arial"/>
          <w:bCs w:val="0"/>
          <w:color w:val="0000FF"/>
          <w:sz w:val="24"/>
          <w:szCs w:val="24"/>
        </w:rPr>
        <w:t>Axel Springer v Germany</w:t>
      </w:r>
      <w:r w:rsidRPr="00F47350">
        <w:rPr>
          <w:rFonts w:ascii="Arial" w:hAnsi="Arial" w:cs="Arial"/>
          <w:b/>
          <w:color w:val="0000FF"/>
          <w:sz w:val="24"/>
          <w:szCs w:val="24"/>
        </w:rPr>
        <w:t xml:space="preserve"> </w:t>
      </w:r>
      <w:r w:rsidRPr="00F47350">
        <w:rPr>
          <w:rStyle w:val="caseroman"/>
          <w:rFonts w:ascii="Arial" w:hAnsi="Arial" w:cs="Arial"/>
          <w:b/>
          <w:color w:val="0000FF"/>
          <w:sz w:val="24"/>
          <w:szCs w:val="24"/>
        </w:rPr>
        <w:t>(2012)</w:t>
      </w:r>
      <w:r w:rsidRPr="00F47350">
        <w:rPr>
          <w:rFonts w:ascii="Arial" w:hAnsi="Arial" w:cs="Arial"/>
          <w:b/>
          <w:color w:val="0000FF"/>
          <w:sz w:val="24"/>
          <w:szCs w:val="24"/>
        </w:rPr>
        <w:t xml:space="preserve"> (Joint Application No 3995/08</w:t>
      </w:r>
      <w:r w:rsidR="005C6852" w:rsidRPr="00F47350">
        <w:rPr>
          <w:rFonts w:ascii="Arial" w:hAnsi="Arial" w:cs="Arial"/>
          <w:b/>
          <w:color w:val="0000FF"/>
          <w:sz w:val="24"/>
          <w:szCs w:val="24"/>
        </w:rPr>
        <w:t xml:space="preserve"> with von Hannover No 2</w:t>
      </w:r>
      <w:r w:rsidRPr="00F47350">
        <w:rPr>
          <w:rFonts w:ascii="Arial" w:hAnsi="Arial" w:cs="Arial"/>
          <w:b/>
          <w:color w:val="0000FF"/>
          <w:sz w:val="24"/>
          <w:szCs w:val="24"/>
        </w:rPr>
        <w:t>) Strasbourg judgment of 7 February 2012 (ECTHR)</w:t>
      </w:r>
    </w:p>
    <w:p w14:paraId="1BFA3B44" w14:textId="77777777" w:rsidR="005C6852" w:rsidRPr="00F47350" w:rsidRDefault="005C6852" w:rsidP="00144C73">
      <w:pPr>
        <w:pStyle w:val="kch1"/>
        <w:spacing w:before="0" w:after="120" w:line="240" w:lineRule="auto"/>
        <w:rPr>
          <w:rFonts w:ascii="Arial" w:hAnsi="Arial" w:cs="Arial"/>
          <w:color w:val="0000FF"/>
          <w:sz w:val="24"/>
          <w:szCs w:val="24"/>
        </w:rPr>
      </w:pPr>
    </w:p>
    <w:p w14:paraId="257A6DD7" w14:textId="77777777" w:rsidR="00674C46" w:rsidRPr="00F47350" w:rsidRDefault="00674C46" w:rsidP="005C6852">
      <w:pPr>
        <w:pStyle w:val="kch1"/>
        <w:spacing w:before="0" w:after="120" w:line="240" w:lineRule="auto"/>
        <w:ind w:left="0"/>
        <w:rPr>
          <w:rFonts w:ascii="Arial" w:hAnsi="Arial" w:cs="Arial"/>
          <w:color w:val="0000FF"/>
          <w:sz w:val="24"/>
          <w:szCs w:val="24"/>
        </w:rPr>
      </w:pPr>
      <w:r w:rsidRPr="00F47350">
        <w:rPr>
          <w:rFonts w:ascii="Arial" w:hAnsi="Arial" w:cs="Arial"/>
          <w:color w:val="0000FF"/>
          <w:sz w:val="24"/>
          <w:szCs w:val="24"/>
        </w:rPr>
        <w:t xml:space="preserve">Precedents (in both actions: </w:t>
      </w:r>
      <w:r w:rsidRPr="00F47350">
        <w:rPr>
          <w:rStyle w:val="casebolditalic"/>
          <w:rFonts w:ascii="Arial" w:hAnsi="Arial" w:cs="Arial"/>
          <w:b/>
          <w:bCs/>
          <w:color w:val="0000FF"/>
          <w:sz w:val="24"/>
          <w:szCs w:val="24"/>
        </w:rPr>
        <w:t>Axel Springer</w:t>
      </w:r>
      <w:r w:rsidRPr="00F47350">
        <w:rPr>
          <w:rFonts w:ascii="Arial" w:hAnsi="Arial" w:cs="Arial"/>
          <w:color w:val="0000FF"/>
          <w:sz w:val="24"/>
          <w:szCs w:val="24"/>
        </w:rPr>
        <w:t xml:space="preserve"> and </w:t>
      </w:r>
      <w:r w:rsidRPr="00F47350">
        <w:rPr>
          <w:rStyle w:val="casebolditalic"/>
          <w:rFonts w:ascii="Arial" w:hAnsi="Arial" w:cs="Arial"/>
          <w:b/>
          <w:bCs/>
          <w:color w:val="0000FF"/>
          <w:sz w:val="24"/>
          <w:szCs w:val="24"/>
        </w:rPr>
        <w:t>von Hannover No 2</w:t>
      </w:r>
      <w:r w:rsidRPr="00F47350">
        <w:rPr>
          <w:rFonts w:ascii="Arial" w:hAnsi="Arial" w:cs="Arial"/>
          <w:color w:val="0000FF"/>
          <w:sz w:val="24"/>
          <w:szCs w:val="24"/>
        </w:rPr>
        <w:t>)</w:t>
      </w:r>
    </w:p>
    <w:p w14:paraId="12F996D7" w14:textId="77777777" w:rsidR="005C6852" w:rsidRPr="00F47350" w:rsidRDefault="00674C46" w:rsidP="005C6852">
      <w:pPr>
        <w:pStyle w:val="kcblistt"/>
        <w:spacing w:after="120" w:line="240" w:lineRule="auto"/>
        <w:jc w:val="left"/>
        <w:rPr>
          <w:rStyle w:val="blue"/>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proofErr w:type="gramStart"/>
      <w:r w:rsidRPr="00F47350">
        <w:rPr>
          <w:rStyle w:val="blue"/>
          <w:rFonts w:ascii="Arial" w:hAnsi="Arial" w:cs="Arial"/>
          <w:color w:val="0000FF"/>
          <w:sz w:val="24"/>
          <w:szCs w:val="24"/>
        </w:rPr>
        <w:t>The</w:t>
      </w:r>
      <w:proofErr w:type="gramEnd"/>
      <w:r w:rsidRPr="00F47350">
        <w:rPr>
          <w:rStyle w:val="blue"/>
          <w:rFonts w:ascii="Arial" w:hAnsi="Arial" w:cs="Arial"/>
          <w:color w:val="0000FF"/>
          <w:sz w:val="24"/>
          <w:szCs w:val="24"/>
        </w:rPr>
        <w:t xml:space="preserve"> domestic courts must strike a balance between Articles 8 and 10 ECHR, depending on the facts and circumstances.</w:t>
      </w:r>
    </w:p>
    <w:p w14:paraId="38AC8EFE" w14:textId="7D24E333" w:rsidR="005C6852" w:rsidRPr="00F47350" w:rsidRDefault="005C6852" w:rsidP="005C6852">
      <w:pPr>
        <w:pStyle w:val="kcblistt"/>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Style w:val="blue"/>
          <w:rFonts w:ascii="Menlo Bold" w:eastAsia="Arial Unicode MS" w:hAnsi="Menlo Bold" w:cs="Menlo Bold"/>
          <w:color w:val="0000FF"/>
          <w:sz w:val="24"/>
          <w:szCs w:val="24"/>
        </w:rPr>
        <w:tab/>
      </w:r>
      <w:r w:rsidR="00674C46" w:rsidRPr="00F47350">
        <w:rPr>
          <w:rStyle w:val="bluebold"/>
          <w:rFonts w:ascii="Arial" w:hAnsi="Arial" w:cs="Arial"/>
          <w:color w:val="0000FF"/>
          <w:sz w:val="24"/>
          <w:szCs w:val="24"/>
        </w:rPr>
        <w:t>Contribution to a debate of general interest</w:t>
      </w:r>
      <w:r w:rsidR="00674C46" w:rsidRPr="00F47350">
        <w:rPr>
          <w:rFonts w:ascii="Arial" w:hAnsi="Arial" w:cs="Arial"/>
          <w:color w:val="0000FF"/>
          <w:sz w:val="24"/>
          <w:szCs w:val="24"/>
        </w:rPr>
        <w:t xml:space="preserve"> </w:t>
      </w:r>
      <w:r w:rsidR="00674C46" w:rsidRPr="00F47350">
        <w:rPr>
          <w:rStyle w:val="blue"/>
          <w:rFonts w:ascii="Arial" w:hAnsi="Arial" w:cs="Arial"/>
          <w:color w:val="0000FF"/>
          <w:sz w:val="24"/>
          <w:szCs w:val="24"/>
        </w:rPr>
        <w:t>– this covers not only political issues or crimes but sporting issues or performing artists</w:t>
      </w:r>
      <w:r w:rsidRPr="00F47350">
        <w:rPr>
          <w:rFonts w:ascii="Arial" w:hAnsi="Arial" w:cs="Arial"/>
          <w:sz w:val="24"/>
          <w:szCs w:val="24"/>
        </w:rPr>
        <w:t>.</w:t>
      </w:r>
      <w:r w:rsidRPr="00F47350">
        <w:rPr>
          <w:rStyle w:val="FootnoteReference"/>
          <w:rFonts w:ascii="Arial" w:hAnsi="Arial" w:cs="Arial"/>
          <w:color w:val="auto"/>
          <w:sz w:val="24"/>
          <w:szCs w:val="24"/>
        </w:rPr>
        <w:footnoteReference w:id="125"/>
      </w:r>
    </w:p>
    <w:p w14:paraId="57C1783F" w14:textId="4A924A20" w:rsidR="00674C46" w:rsidRPr="00F47350" w:rsidRDefault="00674C46" w:rsidP="00144C73">
      <w:pPr>
        <w:pStyle w:val="kcblistm"/>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proofErr w:type="gramStart"/>
      <w:r w:rsidRPr="00F47350">
        <w:rPr>
          <w:rStyle w:val="bluebold"/>
          <w:rFonts w:ascii="Arial" w:hAnsi="Arial" w:cs="Arial"/>
          <w:color w:val="0000FF"/>
          <w:sz w:val="24"/>
          <w:szCs w:val="24"/>
        </w:rPr>
        <w:t>How</w:t>
      </w:r>
      <w:proofErr w:type="gramEnd"/>
      <w:r w:rsidRPr="00F47350">
        <w:rPr>
          <w:rStyle w:val="bluebold"/>
          <w:rFonts w:ascii="Arial" w:hAnsi="Arial" w:cs="Arial"/>
          <w:color w:val="0000FF"/>
          <w:sz w:val="24"/>
          <w:szCs w:val="24"/>
        </w:rPr>
        <w:t xml:space="preserve"> well known the person was and the subject of the report</w:t>
      </w:r>
      <w:r w:rsidRPr="00F47350">
        <w:rPr>
          <w:rFonts w:ascii="Arial" w:hAnsi="Arial" w:cs="Arial"/>
          <w:color w:val="0000FF"/>
          <w:sz w:val="24"/>
          <w:szCs w:val="24"/>
        </w:rPr>
        <w:t xml:space="preserve"> </w:t>
      </w:r>
      <w:r w:rsidRPr="00F47350">
        <w:rPr>
          <w:rStyle w:val="blue"/>
          <w:rFonts w:ascii="Arial" w:hAnsi="Arial" w:cs="Arial"/>
          <w:color w:val="0000FF"/>
          <w:sz w:val="24"/>
          <w:szCs w:val="24"/>
        </w:rPr>
        <w:t>– a distinction has to be made between private individuals and persons acting in a public context, as political or public figures.</w:t>
      </w:r>
      <w:r w:rsidR="00623C89" w:rsidRPr="00F47350">
        <w:rPr>
          <w:rStyle w:val="FootnoteReference"/>
          <w:rFonts w:ascii="Arial" w:hAnsi="Arial" w:cs="Arial"/>
          <w:color w:val="auto"/>
          <w:sz w:val="24"/>
          <w:szCs w:val="24"/>
        </w:rPr>
        <w:footnoteReference w:id="126"/>
      </w:r>
    </w:p>
    <w:p w14:paraId="342EF349" w14:textId="707746AE" w:rsidR="00674C46" w:rsidRPr="00F47350" w:rsidRDefault="00674C46" w:rsidP="00144C73">
      <w:pPr>
        <w:pStyle w:val="kcblistm"/>
        <w:spacing w:after="120" w:line="240" w:lineRule="auto"/>
        <w:jc w:val="left"/>
        <w:rPr>
          <w:rFonts w:ascii="Arial" w:hAnsi="Arial" w:cs="Arial"/>
          <w:color w:val="auto"/>
          <w:sz w:val="24"/>
          <w:szCs w:val="24"/>
        </w:rPr>
      </w:pPr>
      <w:r w:rsidRPr="00F47350">
        <w:rPr>
          <w:rStyle w:val="blue"/>
          <w:rFonts w:ascii="Menlo Bold" w:eastAsia="Arial Unicode MS" w:hAnsi="Menlo Bold" w:cs="Menlo Bold"/>
          <w:color w:val="0000FF"/>
          <w:sz w:val="24"/>
          <w:szCs w:val="24"/>
        </w:rPr>
        <w:lastRenderedPageBreak/>
        <w:t>❖</w:t>
      </w:r>
      <w:r w:rsidRPr="00F47350">
        <w:rPr>
          <w:rFonts w:ascii="Arial" w:hAnsi="Arial" w:cs="Arial"/>
          <w:color w:val="0000FF"/>
          <w:sz w:val="24"/>
          <w:szCs w:val="24"/>
        </w:rPr>
        <w:tab/>
      </w:r>
      <w:r w:rsidRPr="00F47350">
        <w:rPr>
          <w:rStyle w:val="bluebold"/>
          <w:rFonts w:ascii="Arial" w:hAnsi="Arial" w:cs="Arial"/>
          <w:color w:val="0000FF"/>
          <w:sz w:val="24"/>
          <w:szCs w:val="24"/>
        </w:rPr>
        <w:t>Prior conduct of the person concerned: the conduct of the person prior to the publication is a relevant factor</w:t>
      </w:r>
      <w:r w:rsidRPr="00F47350">
        <w:rPr>
          <w:rFonts w:ascii="Arial" w:hAnsi="Arial" w:cs="Arial"/>
          <w:color w:val="0000FF"/>
          <w:sz w:val="24"/>
          <w:szCs w:val="24"/>
        </w:rPr>
        <w:t xml:space="preserve"> </w:t>
      </w:r>
      <w:r w:rsidRPr="00F47350">
        <w:rPr>
          <w:rStyle w:val="blue"/>
          <w:rFonts w:ascii="Arial" w:hAnsi="Arial" w:cs="Arial"/>
          <w:color w:val="0000FF"/>
          <w:sz w:val="24"/>
          <w:szCs w:val="24"/>
        </w:rPr>
        <w:t>– although the mere fact of having cooperated with the press cannot be an argument for depriving a person of all protection</w:t>
      </w:r>
      <w:r w:rsidRPr="00F47350">
        <w:rPr>
          <w:rStyle w:val="blue"/>
          <w:rFonts w:ascii="Arial" w:hAnsi="Arial" w:cs="Arial"/>
          <w:color w:val="auto"/>
          <w:sz w:val="24"/>
          <w:szCs w:val="24"/>
        </w:rPr>
        <w:t>.</w:t>
      </w:r>
      <w:r w:rsidR="00623C89" w:rsidRPr="00F47350">
        <w:rPr>
          <w:rStyle w:val="FootnoteReference"/>
          <w:rFonts w:ascii="Arial" w:hAnsi="Arial" w:cs="Arial"/>
          <w:color w:val="auto"/>
          <w:sz w:val="24"/>
          <w:szCs w:val="24"/>
        </w:rPr>
        <w:footnoteReference w:id="127"/>
      </w:r>
    </w:p>
    <w:p w14:paraId="08380EAA" w14:textId="3F315B2D" w:rsidR="00674C46" w:rsidRPr="00F47350" w:rsidRDefault="00674C46" w:rsidP="00144C73">
      <w:pPr>
        <w:pStyle w:val="kcblistm"/>
        <w:spacing w:after="120" w:line="240" w:lineRule="auto"/>
        <w:jc w:val="left"/>
        <w:rPr>
          <w:rFonts w:ascii="Arial" w:hAnsi="Arial" w:cs="Arial"/>
          <w:color w:val="auto"/>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Method of obtaining the information and its veracity</w:t>
      </w:r>
      <w:r w:rsidRPr="00F47350">
        <w:rPr>
          <w:rFonts w:ascii="Arial" w:hAnsi="Arial" w:cs="Arial"/>
          <w:color w:val="0000FF"/>
          <w:sz w:val="24"/>
          <w:szCs w:val="24"/>
        </w:rPr>
        <w:t xml:space="preserve"> </w:t>
      </w:r>
      <w:r w:rsidRPr="00F47350">
        <w:rPr>
          <w:rStyle w:val="blue"/>
          <w:rFonts w:ascii="Arial" w:hAnsi="Arial" w:cs="Arial"/>
          <w:color w:val="0000FF"/>
          <w:sz w:val="24"/>
          <w:szCs w:val="24"/>
        </w:rPr>
        <w:t>– these are important factors – the protection of Article 10 is subject to the proviso that journalists are acting in good faith, on an accurate factual basis, providing reliable and precise information in accordance with the ethics of journalism</w:t>
      </w:r>
      <w:r w:rsidRPr="00F47350">
        <w:rPr>
          <w:rStyle w:val="blue"/>
          <w:rFonts w:ascii="Arial" w:hAnsi="Arial" w:cs="Arial"/>
          <w:color w:val="auto"/>
          <w:sz w:val="24"/>
          <w:szCs w:val="24"/>
        </w:rPr>
        <w:t>.</w:t>
      </w:r>
      <w:r w:rsidR="00623C89" w:rsidRPr="00F47350">
        <w:rPr>
          <w:rStyle w:val="FootnoteReference"/>
          <w:rFonts w:ascii="Arial" w:hAnsi="Arial" w:cs="Arial"/>
          <w:color w:val="auto"/>
          <w:sz w:val="24"/>
          <w:szCs w:val="24"/>
        </w:rPr>
        <w:footnoteReference w:id="128"/>
      </w:r>
    </w:p>
    <w:p w14:paraId="69974CBF" w14:textId="42AF9614" w:rsidR="00674C46" w:rsidRPr="00F47350" w:rsidRDefault="00674C46" w:rsidP="00144C73">
      <w:pPr>
        <w:pStyle w:val="kcblistm"/>
        <w:spacing w:after="120" w:line="240" w:lineRule="auto"/>
        <w:jc w:val="left"/>
        <w:rPr>
          <w:rFonts w:ascii="Arial" w:hAnsi="Arial" w:cs="Arial"/>
          <w:color w:val="0000FF"/>
          <w:sz w:val="24"/>
          <w:szCs w:val="24"/>
        </w:rPr>
      </w:pPr>
      <w:proofErr w:type="gramStart"/>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Content, form and consequences of the publication</w:t>
      </w:r>
      <w:r w:rsidRPr="00F47350">
        <w:rPr>
          <w:rFonts w:ascii="Arial" w:hAnsi="Arial" w:cs="Arial"/>
          <w:color w:val="0000FF"/>
          <w:sz w:val="24"/>
          <w:szCs w:val="24"/>
        </w:rPr>
        <w:t xml:space="preserve"> </w:t>
      </w:r>
      <w:r w:rsidRPr="00F47350">
        <w:rPr>
          <w:rStyle w:val="blue"/>
          <w:rFonts w:ascii="Arial" w:hAnsi="Arial" w:cs="Arial"/>
          <w:color w:val="0000FF"/>
          <w:sz w:val="24"/>
          <w:szCs w:val="24"/>
        </w:rPr>
        <w:t>– the way in which the photo or report is obtained and the way in which the individual is represented are factors to take into account.</w:t>
      </w:r>
      <w:proofErr w:type="gramEnd"/>
      <w:r w:rsidR="00623C89" w:rsidRPr="00F47350">
        <w:rPr>
          <w:rStyle w:val="FootnoteReference"/>
          <w:rFonts w:ascii="Arial" w:hAnsi="Arial" w:cs="Arial"/>
          <w:color w:val="auto"/>
          <w:sz w:val="24"/>
          <w:szCs w:val="24"/>
        </w:rPr>
        <w:footnoteReference w:id="129"/>
      </w:r>
    </w:p>
    <w:p w14:paraId="6C68360B" w14:textId="30ED1C89" w:rsidR="00674C46" w:rsidRPr="00F47350" w:rsidRDefault="00674C46" w:rsidP="00144C73">
      <w:pPr>
        <w:pStyle w:val="kcblistm"/>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Severity of the sanction imposed</w:t>
      </w:r>
      <w:r w:rsidRPr="00F47350">
        <w:rPr>
          <w:rStyle w:val="blue"/>
          <w:rFonts w:ascii="Arial" w:hAnsi="Arial" w:cs="Arial"/>
          <w:color w:val="0000FF"/>
          <w:sz w:val="24"/>
          <w:szCs w:val="24"/>
        </w:rPr>
        <w:t>.</w:t>
      </w:r>
      <w:r w:rsidR="00623C89" w:rsidRPr="00F47350">
        <w:rPr>
          <w:rStyle w:val="FootnoteReference"/>
          <w:rFonts w:ascii="Arial" w:hAnsi="Arial" w:cs="Arial"/>
          <w:color w:val="auto"/>
          <w:sz w:val="24"/>
          <w:szCs w:val="24"/>
        </w:rPr>
        <w:footnoteReference w:id="130"/>
      </w:r>
    </w:p>
    <w:p w14:paraId="74EE2B18" w14:textId="77777777" w:rsidR="00674C46" w:rsidRPr="00F47350" w:rsidRDefault="00674C46" w:rsidP="00144C73">
      <w:pPr>
        <w:pStyle w:val="kcblistm"/>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Courts have to balance Articles 8 and 10 ECHR equally.</w:t>
      </w:r>
    </w:p>
    <w:p w14:paraId="6FF83585" w14:textId="77777777" w:rsidR="00674C46" w:rsidRPr="00F47350" w:rsidRDefault="00674C46" w:rsidP="00144C73">
      <w:pPr>
        <w:pStyle w:val="kcblistm"/>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 xml:space="preserve">Article 8 does not create </w:t>
      </w:r>
      <w:proofErr w:type="gramStart"/>
      <w:r w:rsidRPr="00F47350">
        <w:rPr>
          <w:rStyle w:val="bluebold"/>
          <w:rFonts w:ascii="Arial" w:hAnsi="Arial" w:cs="Arial"/>
          <w:color w:val="0000FF"/>
          <w:sz w:val="24"/>
          <w:szCs w:val="24"/>
        </w:rPr>
        <w:t>an ‘image</w:t>
      </w:r>
      <w:proofErr w:type="gramEnd"/>
      <w:r w:rsidRPr="00F47350">
        <w:rPr>
          <w:rStyle w:val="bluebold"/>
          <w:rFonts w:ascii="Arial" w:hAnsi="Arial" w:cs="Arial"/>
          <w:color w:val="0000FF"/>
          <w:sz w:val="24"/>
          <w:szCs w:val="24"/>
        </w:rPr>
        <w:t xml:space="preserve"> right’, nor does it create a ‘right to reputation’.</w:t>
      </w:r>
    </w:p>
    <w:p w14:paraId="202A2E9F" w14:textId="77777777" w:rsidR="00674C46" w:rsidRPr="00F47350" w:rsidRDefault="00674C46" w:rsidP="00144C73">
      <w:pPr>
        <w:pStyle w:val="kcblistb"/>
        <w:spacing w:after="120" w:line="240" w:lineRule="auto"/>
        <w:jc w:val="left"/>
        <w:rPr>
          <w:rFonts w:ascii="Arial" w:hAnsi="Arial" w:cs="Arial"/>
          <w:color w:val="0000FF"/>
          <w:sz w:val="24"/>
          <w:szCs w:val="24"/>
        </w:rPr>
      </w:pPr>
      <w:r w:rsidRPr="00F47350">
        <w:rPr>
          <w:rStyle w:val="blue"/>
          <w:rFonts w:ascii="Menlo Bold" w:eastAsia="Arial Unicode MS" w:hAnsi="Menlo Bold" w:cs="Menlo Bold"/>
          <w:color w:val="0000FF"/>
          <w:sz w:val="24"/>
          <w:szCs w:val="24"/>
        </w:rPr>
        <w:t>❖</w:t>
      </w:r>
      <w:r w:rsidRPr="00F47350">
        <w:rPr>
          <w:rFonts w:ascii="Arial" w:hAnsi="Arial" w:cs="Arial"/>
          <w:color w:val="0000FF"/>
          <w:sz w:val="24"/>
          <w:szCs w:val="24"/>
        </w:rPr>
        <w:tab/>
      </w:r>
      <w:r w:rsidRPr="00F47350">
        <w:rPr>
          <w:rStyle w:val="bluebold"/>
          <w:rFonts w:ascii="Arial" w:hAnsi="Arial" w:cs="Arial"/>
          <w:color w:val="0000FF"/>
          <w:sz w:val="24"/>
          <w:szCs w:val="24"/>
        </w:rPr>
        <w:t>Individuals who seek the public limelight have their Article 8 right to privacy severely curtailed.</w:t>
      </w:r>
    </w:p>
    <w:p w14:paraId="0D4B549E" w14:textId="70721E5B" w:rsidR="00674C46" w:rsidRPr="00F47350" w:rsidRDefault="00674C46" w:rsidP="00674C46">
      <w:pPr>
        <w:pStyle w:val="kch1"/>
        <w:rPr>
          <w:rFonts w:ascii="Arial" w:hAnsi="Arial" w:cs="Arial"/>
          <w:color w:val="0000FF"/>
          <w:sz w:val="24"/>
          <w:szCs w:val="24"/>
        </w:rPr>
      </w:pPr>
      <w:r w:rsidRPr="00F47350">
        <w:rPr>
          <w:rFonts w:ascii="Arial" w:hAnsi="Arial" w:cs="Arial"/>
          <w:color w:val="0000FF"/>
          <w:sz w:val="24"/>
          <w:szCs w:val="24"/>
        </w:rPr>
        <w:t xml:space="preserve">Facts: </w:t>
      </w:r>
    </w:p>
    <w:p w14:paraId="56C4315E" w14:textId="77777777" w:rsidR="001E3FFD" w:rsidRPr="00F47350" w:rsidRDefault="00674C46" w:rsidP="001E3FFD">
      <w:pPr>
        <w:pStyle w:val="ktxt"/>
        <w:jc w:val="left"/>
        <w:rPr>
          <w:rStyle w:val="blue"/>
          <w:rFonts w:ascii="Arial" w:hAnsi="Arial" w:cs="Arial"/>
          <w:color w:val="0000FF"/>
          <w:sz w:val="24"/>
          <w:szCs w:val="24"/>
        </w:rPr>
      </w:pPr>
      <w:r w:rsidRPr="00F47350">
        <w:rPr>
          <w:rStyle w:val="blue"/>
          <w:rFonts w:ascii="Arial" w:hAnsi="Arial" w:cs="Arial"/>
          <w:color w:val="0000FF"/>
          <w:sz w:val="24"/>
          <w:szCs w:val="24"/>
        </w:rPr>
        <w:t>The applicant, Axel-Springer-</w:t>
      </w:r>
      <w:proofErr w:type="spellStart"/>
      <w:r w:rsidRPr="00F47350">
        <w:rPr>
          <w:rStyle w:val="blue"/>
          <w:rFonts w:ascii="Arial" w:hAnsi="Arial" w:cs="Arial"/>
          <w:color w:val="0000FF"/>
          <w:sz w:val="24"/>
          <w:szCs w:val="24"/>
        </w:rPr>
        <w:t>Verlag</w:t>
      </w:r>
      <w:proofErr w:type="spellEnd"/>
      <w:r w:rsidRPr="00F47350">
        <w:rPr>
          <w:rStyle w:val="blue"/>
          <w:rFonts w:ascii="Arial" w:hAnsi="Arial" w:cs="Arial"/>
          <w:color w:val="0000FF"/>
          <w:sz w:val="24"/>
          <w:szCs w:val="24"/>
        </w:rPr>
        <w:t>, is the publisher of the daily German tabloid</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Bild-</w:t>
      </w:r>
      <w:proofErr w:type="spellStart"/>
      <w:r w:rsidRPr="00F47350">
        <w:rPr>
          <w:rStyle w:val="blueitalic"/>
          <w:rFonts w:ascii="Arial" w:hAnsi="Arial" w:cs="Arial"/>
          <w:color w:val="0000FF"/>
          <w:sz w:val="24"/>
          <w:szCs w:val="24"/>
        </w:rPr>
        <w:t>Zeitung</w:t>
      </w:r>
      <w:proofErr w:type="spellEnd"/>
      <w:r w:rsidRPr="00F47350">
        <w:rPr>
          <w:rFonts w:ascii="Arial" w:hAnsi="Arial" w:cs="Arial"/>
          <w:color w:val="0000FF"/>
          <w:sz w:val="24"/>
          <w:szCs w:val="24"/>
        </w:rPr>
        <w:t xml:space="preserve"> </w:t>
      </w:r>
      <w:r w:rsidRPr="00F47350">
        <w:rPr>
          <w:rStyle w:val="blue"/>
          <w:rFonts w:ascii="Arial" w:hAnsi="Arial" w:cs="Arial"/>
          <w:color w:val="0000FF"/>
          <w:sz w:val="24"/>
          <w:szCs w:val="24"/>
        </w:rPr>
        <w:t>(‘</w:t>
      </w:r>
      <w:r w:rsidRPr="00F47350">
        <w:rPr>
          <w:rStyle w:val="blueitalic"/>
          <w:rFonts w:ascii="Arial" w:hAnsi="Arial" w:cs="Arial"/>
          <w:color w:val="0000FF"/>
          <w:sz w:val="24"/>
          <w:szCs w:val="24"/>
        </w:rPr>
        <w:t>Bild</w:t>
      </w:r>
      <w:r w:rsidRPr="00F47350">
        <w:rPr>
          <w:rStyle w:val="blue"/>
          <w:rFonts w:ascii="Arial" w:hAnsi="Arial" w:cs="Arial"/>
          <w:color w:val="0000FF"/>
          <w:sz w:val="24"/>
          <w:szCs w:val="24"/>
        </w:rPr>
        <w:t>’), registered in Hamburg since 1952, with a circulation of about 2.6 million per day (in 2004).</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Bild</w:t>
      </w:r>
      <w:r w:rsidRPr="00F47350">
        <w:rPr>
          <w:rFonts w:ascii="Arial" w:hAnsi="Arial" w:cs="Arial"/>
          <w:color w:val="0000FF"/>
          <w:sz w:val="24"/>
          <w:szCs w:val="24"/>
        </w:rPr>
        <w:t xml:space="preserve"> </w:t>
      </w:r>
      <w:r w:rsidRPr="00F47350">
        <w:rPr>
          <w:rStyle w:val="blue"/>
          <w:rFonts w:ascii="Arial" w:hAnsi="Arial" w:cs="Arial"/>
          <w:color w:val="0000FF"/>
          <w:sz w:val="24"/>
          <w:szCs w:val="24"/>
        </w:rPr>
        <w:t>is famous for its salacious gossip and sensational journalistic headlines.</w:t>
      </w:r>
    </w:p>
    <w:p w14:paraId="1971B8A8" w14:textId="132CB360" w:rsidR="00674C46" w:rsidRPr="00F47350" w:rsidRDefault="00674C46" w:rsidP="00674C46">
      <w:pPr>
        <w:pStyle w:val="ktxt1"/>
        <w:jc w:val="left"/>
        <w:rPr>
          <w:rFonts w:ascii="Arial" w:hAnsi="Arial" w:cs="Arial"/>
          <w:color w:val="0000FF"/>
          <w:sz w:val="24"/>
          <w:szCs w:val="24"/>
        </w:rPr>
      </w:pPr>
      <w:r w:rsidRPr="00F47350">
        <w:rPr>
          <w:rStyle w:val="blue"/>
          <w:rFonts w:ascii="Arial" w:hAnsi="Arial" w:cs="Arial"/>
          <w:color w:val="0000FF"/>
          <w:sz w:val="24"/>
          <w:szCs w:val="24"/>
        </w:rPr>
        <w:t>The case concerne</w:t>
      </w:r>
      <w:r w:rsidR="003721C5" w:rsidRPr="00F47350">
        <w:rPr>
          <w:rStyle w:val="blue"/>
          <w:rFonts w:ascii="Arial" w:hAnsi="Arial" w:cs="Arial"/>
          <w:color w:val="0000FF"/>
          <w:sz w:val="24"/>
          <w:szCs w:val="24"/>
        </w:rPr>
        <w:t>d two articles about X, a well-</w:t>
      </w:r>
      <w:r w:rsidRPr="00F47350">
        <w:rPr>
          <w:rStyle w:val="blue"/>
          <w:rFonts w:ascii="Arial" w:hAnsi="Arial" w:cs="Arial"/>
          <w:color w:val="0000FF"/>
          <w:sz w:val="24"/>
          <w:szCs w:val="24"/>
        </w:rPr>
        <w:t>known TV actor.</w:t>
      </w:r>
      <w:r w:rsidR="001E3FFD" w:rsidRPr="00F47350">
        <w:rPr>
          <w:rStyle w:val="FootnoteReference"/>
          <w:rFonts w:ascii="Arial" w:hAnsi="Arial" w:cs="Arial"/>
          <w:color w:val="auto"/>
          <w:sz w:val="24"/>
          <w:szCs w:val="24"/>
        </w:rPr>
        <w:footnoteReference w:id="131"/>
      </w:r>
      <w:r w:rsidRPr="00F47350">
        <w:rPr>
          <w:rFonts w:ascii="Arial" w:hAnsi="Arial" w:cs="Arial"/>
          <w:color w:val="0000FF"/>
          <w:sz w:val="24"/>
          <w:szCs w:val="24"/>
        </w:rPr>
        <w:t xml:space="preserve"> </w:t>
      </w:r>
      <w:r w:rsidRPr="00F47350">
        <w:rPr>
          <w:rStyle w:val="blue"/>
          <w:rFonts w:ascii="Arial" w:hAnsi="Arial" w:cs="Arial"/>
          <w:color w:val="0000FF"/>
          <w:sz w:val="24"/>
          <w:szCs w:val="24"/>
        </w:rPr>
        <w:t xml:space="preserve">X had been the subject of two stories and photos </w:t>
      </w:r>
      <w:r w:rsidRPr="00F47350">
        <w:rPr>
          <w:rStyle w:val="blue"/>
          <w:rFonts w:ascii="Arial" w:hAnsi="Arial" w:cs="Arial"/>
          <w:color w:val="0000FF"/>
          <w:sz w:val="24"/>
          <w:szCs w:val="24"/>
        </w:rPr>
        <w:lastRenderedPageBreak/>
        <w:t>in</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Bild</w:t>
      </w:r>
      <w:r w:rsidRPr="00F47350">
        <w:rPr>
          <w:rFonts w:ascii="Arial" w:hAnsi="Arial" w:cs="Arial"/>
          <w:color w:val="0000FF"/>
          <w:sz w:val="24"/>
          <w:szCs w:val="24"/>
        </w:rPr>
        <w:t xml:space="preserve"> </w:t>
      </w:r>
      <w:r w:rsidRPr="00F47350">
        <w:rPr>
          <w:rStyle w:val="blue"/>
          <w:rFonts w:ascii="Arial" w:hAnsi="Arial" w:cs="Arial"/>
          <w:color w:val="0000FF"/>
          <w:sz w:val="24"/>
          <w:szCs w:val="24"/>
        </w:rPr>
        <w:t>in 2004 and 2005, after he was arrested in a beer tent at the Munich Oktoberfest for possessing cocaine. The story made the headlines: ‘Cocaine! Superintendent caught at Munich Beer Festival’, with a photo of X. The second article was published some ten months later and reported details of X pleading guilty to the drug possession offence and how he was sentenced to an e18</w:t>
      </w:r>
      <w:proofErr w:type="gramStart"/>
      <w:r w:rsidRPr="00F47350">
        <w:rPr>
          <w:rStyle w:val="blue"/>
          <w:rFonts w:ascii="Arial" w:hAnsi="Arial" w:cs="Arial"/>
          <w:color w:val="0000FF"/>
          <w:sz w:val="24"/>
          <w:szCs w:val="24"/>
        </w:rPr>
        <w:t>,000</w:t>
      </w:r>
      <w:proofErr w:type="gramEnd"/>
      <w:r w:rsidRPr="00F47350">
        <w:rPr>
          <w:rStyle w:val="blue"/>
          <w:rFonts w:ascii="Arial" w:hAnsi="Arial" w:cs="Arial"/>
          <w:color w:val="0000FF"/>
          <w:sz w:val="24"/>
          <w:szCs w:val="24"/>
        </w:rPr>
        <w:t xml:space="preserve"> fine. Axel Springer claimed that prior to publication the journalist had confirmed the arrest with the police sergeant present at the scene; the public prosecutor had also verified the charges.</w:t>
      </w:r>
    </w:p>
    <w:p w14:paraId="3AC5D50E" w14:textId="77777777" w:rsidR="00674C46" w:rsidRPr="00F47350" w:rsidRDefault="00674C46" w:rsidP="00674C46">
      <w:pPr>
        <w:pStyle w:val="ktxt1"/>
        <w:jc w:val="left"/>
        <w:rPr>
          <w:rFonts w:ascii="Arial" w:hAnsi="Arial" w:cs="Arial"/>
          <w:color w:val="0000FF"/>
          <w:sz w:val="24"/>
          <w:szCs w:val="24"/>
        </w:rPr>
      </w:pPr>
      <w:r w:rsidRPr="00F47350">
        <w:rPr>
          <w:rStyle w:val="blue"/>
          <w:rFonts w:ascii="Arial" w:hAnsi="Arial" w:cs="Arial"/>
          <w:color w:val="0000FF"/>
          <w:sz w:val="24"/>
          <w:szCs w:val="24"/>
        </w:rPr>
        <w:t>Whilst the Hamburg regional court had granted X an injunction, restraining</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Bild</w:t>
      </w:r>
      <w:r w:rsidRPr="00F47350">
        <w:rPr>
          <w:rFonts w:ascii="Arial" w:hAnsi="Arial" w:cs="Arial"/>
          <w:color w:val="0000FF"/>
          <w:sz w:val="24"/>
          <w:szCs w:val="24"/>
        </w:rPr>
        <w:t xml:space="preserve"> </w:t>
      </w:r>
      <w:r w:rsidRPr="00F47350">
        <w:rPr>
          <w:rStyle w:val="blue"/>
          <w:rFonts w:ascii="Arial" w:hAnsi="Arial" w:cs="Arial"/>
          <w:color w:val="0000FF"/>
          <w:sz w:val="24"/>
          <w:szCs w:val="24"/>
        </w:rPr>
        <w:t>(and other publications) from publishing the story,</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Bild</w:t>
      </w:r>
      <w:r w:rsidRPr="00F47350">
        <w:rPr>
          <w:rFonts w:ascii="Arial" w:hAnsi="Arial" w:cs="Arial"/>
          <w:color w:val="0000FF"/>
          <w:sz w:val="24"/>
          <w:szCs w:val="24"/>
        </w:rPr>
        <w:t xml:space="preserve"> </w:t>
      </w:r>
      <w:r w:rsidRPr="00F47350">
        <w:rPr>
          <w:rStyle w:val="blue"/>
          <w:rFonts w:ascii="Arial" w:hAnsi="Arial" w:cs="Arial"/>
          <w:color w:val="0000FF"/>
          <w:sz w:val="24"/>
          <w:szCs w:val="24"/>
        </w:rPr>
        <w:t>went ahead and published the story and photos. The Hamburg court found Axel Springer guilty of contempt by disobeying the existing court order. The applicant publishers petitioned the ECtHR relying on their Article 10 right.</w:t>
      </w:r>
    </w:p>
    <w:p w14:paraId="528B53A0" w14:textId="77777777" w:rsidR="00674C46" w:rsidRPr="00F47350" w:rsidRDefault="00674C46" w:rsidP="00674C46">
      <w:pPr>
        <w:pStyle w:val="kch1"/>
        <w:spacing w:before="0"/>
        <w:rPr>
          <w:rFonts w:ascii="Arial" w:hAnsi="Arial" w:cs="Arial"/>
          <w:color w:val="0000FF"/>
          <w:sz w:val="24"/>
          <w:szCs w:val="24"/>
        </w:rPr>
      </w:pPr>
      <w:r w:rsidRPr="00F47350">
        <w:rPr>
          <w:rFonts w:ascii="Arial" w:hAnsi="Arial" w:cs="Arial"/>
          <w:color w:val="0000FF"/>
          <w:sz w:val="24"/>
          <w:szCs w:val="24"/>
        </w:rPr>
        <w:t xml:space="preserve">Decision: </w:t>
      </w:r>
      <w:r w:rsidRPr="00F47350">
        <w:rPr>
          <w:rStyle w:val="casebolditalic"/>
          <w:rFonts w:ascii="Arial" w:hAnsi="Arial" w:cs="Arial"/>
          <w:b/>
          <w:bCs/>
          <w:color w:val="0000FF"/>
          <w:sz w:val="24"/>
          <w:szCs w:val="24"/>
        </w:rPr>
        <w:t>Axel Springer</w:t>
      </w:r>
    </w:p>
    <w:p w14:paraId="4613FD49" w14:textId="77777777" w:rsidR="00674C46" w:rsidRPr="00F47350" w:rsidRDefault="00674C46" w:rsidP="00674C46">
      <w:pPr>
        <w:pStyle w:val="ktxt"/>
        <w:jc w:val="left"/>
        <w:rPr>
          <w:rFonts w:ascii="Arial" w:hAnsi="Arial" w:cs="Arial"/>
          <w:color w:val="0000FF"/>
          <w:sz w:val="24"/>
          <w:szCs w:val="24"/>
        </w:rPr>
      </w:pPr>
      <w:r w:rsidRPr="00F47350">
        <w:rPr>
          <w:rStyle w:val="blue"/>
          <w:rFonts w:ascii="Arial" w:hAnsi="Arial" w:cs="Arial"/>
          <w:color w:val="0000FF"/>
          <w:sz w:val="24"/>
          <w:szCs w:val="24"/>
        </w:rPr>
        <w:t xml:space="preserve">The Grand Chamber (of the ECtHR) disagreed with the German courts’ reasoning for granting the injunction to the actor. Judges of the Grand Chamber opined that X’s arrest and conviction was of general public interest, particularly since the public prosecutor had confirmed the criminal charges of possession of class </w:t>
      </w:r>
      <w:proofErr w:type="gramStart"/>
      <w:r w:rsidRPr="00F47350">
        <w:rPr>
          <w:rStyle w:val="blue"/>
          <w:rFonts w:ascii="Arial" w:hAnsi="Arial" w:cs="Arial"/>
          <w:color w:val="0000FF"/>
          <w:sz w:val="24"/>
          <w:szCs w:val="24"/>
        </w:rPr>
        <w:t>A</w:t>
      </w:r>
      <w:proofErr w:type="gramEnd"/>
      <w:r w:rsidRPr="00F47350">
        <w:rPr>
          <w:rStyle w:val="blue"/>
          <w:rFonts w:ascii="Arial" w:hAnsi="Arial" w:cs="Arial"/>
          <w:color w:val="0000FF"/>
          <w:sz w:val="24"/>
          <w:szCs w:val="24"/>
        </w:rPr>
        <w:t xml:space="preserve"> drugs. It was also in the public interest and therefore of importance to uphold the law, since X had been a role model for young people, playing the character of a police superintendent (</w:t>
      </w:r>
      <w:r w:rsidRPr="00F47350">
        <w:rPr>
          <w:rStyle w:val="blueitalic"/>
          <w:rFonts w:ascii="Arial" w:hAnsi="Arial" w:cs="Arial"/>
          <w:color w:val="0000FF"/>
          <w:sz w:val="24"/>
          <w:szCs w:val="24"/>
        </w:rPr>
        <w:t xml:space="preserve">der </w:t>
      </w:r>
      <w:proofErr w:type="spellStart"/>
      <w:r w:rsidRPr="00F47350">
        <w:rPr>
          <w:rStyle w:val="blueitalic"/>
          <w:rFonts w:ascii="Arial" w:hAnsi="Arial" w:cs="Arial"/>
          <w:color w:val="0000FF"/>
          <w:sz w:val="24"/>
          <w:szCs w:val="24"/>
        </w:rPr>
        <w:t>Kommissar</w:t>
      </w:r>
      <w:proofErr w:type="spellEnd"/>
      <w:r w:rsidRPr="00F47350">
        <w:rPr>
          <w:rStyle w:val="blue"/>
          <w:rFonts w:ascii="Arial" w:hAnsi="Arial" w:cs="Arial"/>
          <w:color w:val="0000FF"/>
          <w:sz w:val="24"/>
          <w:szCs w:val="24"/>
        </w:rPr>
        <w:t xml:space="preserve">) whose job it was to combat crime. The Court noted that X had regularly contacted the press himself or via his PR </w:t>
      </w:r>
      <w:proofErr w:type="gramStart"/>
      <w:r w:rsidRPr="00F47350">
        <w:rPr>
          <w:rStyle w:val="blue"/>
          <w:rFonts w:ascii="Arial" w:hAnsi="Arial" w:cs="Arial"/>
          <w:color w:val="0000FF"/>
          <w:sz w:val="24"/>
          <w:szCs w:val="24"/>
        </w:rPr>
        <w:t>company</w:t>
      </w:r>
      <w:proofErr w:type="gramEnd"/>
      <w:r w:rsidRPr="00F47350">
        <w:rPr>
          <w:rStyle w:val="blue"/>
          <w:rFonts w:ascii="Arial" w:hAnsi="Arial" w:cs="Arial"/>
          <w:color w:val="0000FF"/>
          <w:sz w:val="24"/>
          <w:szCs w:val="24"/>
        </w:rPr>
        <w:t xml:space="preserve"> and that he had previously revealed detailed information about his private life in a number of media interviews. The Court reasoned that X’s ‘legitimate expectation’ of protection for his private life was reduced by virtue of the fact that he had ‘actively sought the limelight’. </w:t>
      </w:r>
      <w:r w:rsidRPr="00F47350">
        <w:rPr>
          <w:rStyle w:val="blue"/>
          <w:rFonts w:ascii="Arial" w:hAnsi="Arial" w:cs="Arial"/>
          <w:color w:val="0000FF"/>
          <w:sz w:val="24"/>
          <w:szCs w:val="24"/>
        </w:rPr>
        <w:lastRenderedPageBreak/>
        <w:t>Because ‘TV cop’ X was a well-­known actor, known particularly as a law enforcement officer on screen, the ECtHR held:</w:t>
      </w:r>
    </w:p>
    <w:p w14:paraId="07E8C366" w14:textId="11389F5C" w:rsidR="00674C46" w:rsidRPr="00F47350" w:rsidRDefault="00674C46" w:rsidP="00674C46">
      <w:pPr>
        <w:pStyle w:val="kextt0"/>
        <w:jc w:val="left"/>
        <w:rPr>
          <w:rFonts w:ascii="Arial" w:hAnsi="Arial" w:cs="Arial"/>
          <w:color w:val="0000FF"/>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he was sufficiently well known to qualify as a public figure. That consideration .</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 reinforces the public’s interest in being informed of X’s arrest and of the criminal proceedings against him.</w:t>
      </w:r>
      <w:r w:rsidR="001E3FFD" w:rsidRPr="00F47350">
        <w:rPr>
          <w:rStyle w:val="FootnoteReference"/>
          <w:rFonts w:ascii="Arial" w:hAnsi="Arial" w:cs="Arial"/>
          <w:color w:val="auto"/>
          <w:sz w:val="24"/>
          <w:szCs w:val="24"/>
        </w:rPr>
        <w:footnoteReference w:id="132"/>
      </w:r>
    </w:p>
    <w:p w14:paraId="079CC66C" w14:textId="77777777" w:rsidR="00674C46" w:rsidRPr="00F47350" w:rsidRDefault="00674C46" w:rsidP="00674C46">
      <w:pPr>
        <w:pStyle w:val="ktxt"/>
        <w:jc w:val="left"/>
        <w:rPr>
          <w:rFonts w:ascii="Arial" w:hAnsi="Arial" w:cs="Arial"/>
          <w:color w:val="0000FF"/>
          <w:sz w:val="24"/>
          <w:szCs w:val="24"/>
        </w:rPr>
      </w:pPr>
      <w:r w:rsidRPr="00F47350">
        <w:rPr>
          <w:rStyle w:val="blue"/>
          <w:rFonts w:ascii="Arial" w:hAnsi="Arial" w:cs="Arial"/>
          <w:color w:val="0000FF"/>
          <w:sz w:val="24"/>
          <w:szCs w:val="24"/>
        </w:rPr>
        <w:t>The Grand Chamber found by 12 votes to 5 that the German courts had violated the publishers’ Article 10 rights by their overzealous injunctive sanctions imposed on the tabloid newspaper. The restraining order had been too severe and accordingly there had been a violation of the publishers’ Article 10 right. The newspaper publishers were awarded damages and costs in the domestic proceedings and in the Strasbourg action.</w:t>
      </w:r>
    </w:p>
    <w:p w14:paraId="2474D0B6" w14:textId="77777777" w:rsidR="00674C46" w:rsidRPr="00F47350" w:rsidRDefault="00674C46" w:rsidP="00674C46">
      <w:pPr>
        <w:pStyle w:val="kch1"/>
        <w:spacing w:before="0"/>
        <w:rPr>
          <w:rFonts w:ascii="Arial" w:hAnsi="Arial" w:cs="Arial"/>
          <w:color w:val="0000FF"/>
          <w:sz w:val="24"/>
          <w:szCs w:val="24"/>
        </w:rPr>
      </w:pPr>
      <w:r w:rsidRPr="00F47350">
        <w:rPr>
          <w:rFonts w:ascii="Arial" w:hAnsi="Arial" w:cs="Arial"/>
          <w:color w:val="0000FF"/>
          <w:sz w:val="24"/>
          <w:szCs w:val="24"/>
        </w:rPr>
        <w:t xml:space="preserve">Analysis of </w:t>
      </w:r>
      <w:r w:rsidRPr="00F47350">
        <w:rPr>
          <w:rStyle w:val="casebolditalic"/>
          <w:rFonts w:ascii="Arial" w:hAnsi="Arial" w:cs="Arial"/>
          <w:b/>
          <w:bCs/>
          <w:color w:val="0000FF"/>
          <w:sz w:val="24"/>
          <w:szCs w:val="24"/>
        </w:rPr>
        <w:t>Axel Springer</w:t>
      </w:r>
      <w:r w:rsidRPr="00F47350">
        <w:rPr>
          <w:rFonts w:ascii="Arial" w:hAnsi="Arial" w:cs="Arial"/>
          <w:color w:val="0000FF"/>
          <w:sz w:val="24"/>
          <w:szCs w:val="24"/>
        </w:rPr>
        <w:t xml:space="preserve"> and </w:t>
      </w:r>
      <w:r w:rsidRPr="00F47350">
        <w:rPr>
          <w:rStyle w:val="casebolditalic"/>
          <w:rFonts w:ascii="Arial" w:hAnsi="Arial" w:cs="Arial"/>
          <w:b/>
          <w:bCs/>
          <w:color w:val="0000FF"/>
          <w:sz w:val="24"/>
          <w:szCs w:val="24"/>
        </w:rPr>
        <w:t>von Hannover No 2</w:t>
      </w:r>
    </w:p>
    <w:p w14:paraId="3077A7CA" w14:textId="2AE9EEC5" w:rsidR="00674C46" w:rsidRPr="00F47350" w:rsidRDefault="00674C46" w:rsidP="00674C46">
      <w:pPr>
        <w:pStyle w:val="ktxt"/>
        <w:spacing w:after="460"/>
        <w:jc w:val="left"/>
        <w:rPr>
          <w:rFonts w:ascii="Arial" w:hAnsi="Arial" w:cs="Arial"/>
          <w:color w:val="auto"/>
          <w:sz w:val="24"/>
          <w:szCs w:val="24"/>
        </w:rPr>
      </w:pPr>
      <w:r w:rsidRPr="00F47350">
        <w:rPr>
          <w:rStyle w:val="blue"/>
          <w:rFonts w:ascii="Arial" w:hAnsi="Arial" w:cs="Arial"/>
          <w:color w:val="0000FF"/>
          <w:sz w:val="24"/>
          <w:szCs w:val="24"/>
        </w:rPr>
        <w:t>The difficulty with both the conjoined cases was compounded by a series of appeals and cross-­appeals by the applicants and various publishers, including complaints in respect of publications and photographs elsewhere. Nevertheless, the ECtHR’s decision in both cases is an important win for the media, particularly as media practices were severely criticized at the Leveson Inquiry in London’s High Court of Justice. The</w:t>
      </w:r>
      <w:r w:rsidRPr="00F47350">
        <w:rPr>
          <w:rFonts w:ascii="Arial" w:hAnsi="Arial" w:cs="Arial"/>
          <w:color w:val="0000FF"/>
          <w:sz w:val="24"/>
          <w:szCs w:val="24"/>
        </w:rPr>
        <w:t xml:space="preserve"> </w:t>
      </w:r>
      <w:r w:rsidRPr="00F47350">
        <w:rPr>
          <w:rStyle w:val="blueitalic"/>
          <w:rFonts w:ascii="Arial" w:hAnsi="Arial" w:cs="Arial"/>
          <w:color w:val="0000FF"/>
          <w:sz w:val="24"/>
          <w:szCs w:val="24"/>
        </w:rPr>
        <w:t>Axel Springer – von Hannover No 2</w:t>
      </w:r>
      <w:r w:rsidRPr="00F47350">
        <w:rPr>
          <w:rFonts w:ascii="Arial" w:hAnsi="Arial" w:cs="Arial"/>
          <w:color w:val="0000FF"/>
          <w:sz w:val="24"/>
          <w:szCs w:val="24"/>
        </w:rPr>
        <w:t xml:space="preserve"> </w:t>
      </w:r>
      <w:r w:rsidRPr="00F47350">
        <w:rPr>
          <w:rStyle w:val="blue"/>
          <w:rFonts w:ascii="Arial" w:hAnsi="Arial" w:cs="Arial"/>
          <w:color w:val="0000FF"/>
          <w:sz w:val="24"/>
          <w:szCs w:val="24"/>
        </w:rPr>
        <w:t>judgments remind us of the important role played by a free and uncensored press in a pluralistic democracy where the human rights court undertook a careful balancing exercise between freedom of expression and the individuals’ privacy rights. In both cases the Grand Chamber of the ECtHR explained the criteria, based on existing human rights law, which are to be applied when balancing the competing Article 8 and 10 rights in the public interest. Both the ECtHR decisions in</w:t>
      </w:r>
      <w:r w:rsidRPr="00F47350">
        <w:rPr>
          <w:rFonts w:ascii="Arial" w:hAnsi="Arial" w:cs="Arial"/>
          <w:color w:val="0000FF"/>
          <w:sz w:val="24"/>
          <w:szCs w:val="24"/>
        </w:rPr>
        <w:t xml:space="preserve"> </w:t>
      </w:r>
      <w:r w:rsidRPr="00F47350">
        <w:rPr>
          <w:rStyle w:val="bluecasebolditalic"/>
          <w:rFonts w:ascii="Arial" w:hAnsi="Arial" w:cs="Arial"/>
          <w:color w:val="0000FF"/>
          <w:sz w:val="24"/>
          <w:szCs w:val="24"/>
        </w:rPr>
        <w:t>Axel Springer</w:t>
      </w:r>
      <w:r w:rsidRPr="00F47350">
        <w:rPr>
          <w:rFonts w:ascii="Arial" w:hAnsi="Arial" w:cs="Arial"/>
          <w:color w:val="0000FF"/>
          <w:sz w:val="24"/>
          <w:szCs w:val="24"/>
        </w:rPr>
        <w:t xml:space="preserve"> </w:t>
      </w:r>
      <w:r w:rsidRPr="00F47350">
        <w:rPr>
          <w:rStyle w:val="blue"/>
          <w:rFonts w:ascii="Arial" w:hAnsi="Arial" w:cs="Arial"/>
          <w:color w:val="0000FF"/>
          <w:sz w:val="24"/>
          <w:szCs w:val="24"/>
        </w:rPr>
        <w:t>and</w:t>
      </w:r>
      <w:r w:rsidRPr="00F47350">
        <w:rPr>
          <w:rFonts w:ascii="Arial" w:hAnsi="Arial" w:cs="Arial"/>
          <w:color w:val="0000FF"/>
          <w:sz w:val="24"/>
          <w:szCs w:val="24"/>
        </w:rPr>
        <w:t xml:space="preserve"> </w:t>
      </w:r>
      <w:r w:rsidRPr="00F47350">
        <w:rPr>
          <w:rStyle w:val="bluecasebolditalic"/>
          <w:rFonts w:ascii="Arial" w:hAnsi="Arial" w:cs="Arial"/>
          <w:color w:val="0000FF"/>
          <w:sz w:val="24"/>
          <w:szCs w:val="24"/>
        </w:rPr>
        <w:t>von Hannover No 2</w:t>
      </w:r>
      <w:r w:rsidRPr="00F47350">
        <w:rPr>
          <w:rFonts w:ascii="Arial" w:hAnsi="Arial" w:cs="Arial"/>
          <w:color w:val="0000FF"/>
          <w:sz w:val="24"/>
          <w:szCs w:val="24"/>
        </w:rPr>
        <w:t xml:space="preserve"> </w:t>
      </w:r>
      <w:r w:rsidRPr="00F47350">
        <w:rPr>
          <w:rStyle w:val="blue"/>
          <w:rFonts w:ascii="Arial" w:hAnsi="Arial" w:cs="Arial"/>
          <w:color w:val="0000FF"/>
          <w:sz w:val="24"/>
          <w:szCs w:val="24"/>
        </w:rPr>
        <w:t>can be seen as important victories for the media and for press freedom in general. With the Leveson Inquiry into media ethics and phone-</w:t>
      </w:r>
      <w:r w:rsidRPr="00F47350">
        <w:rPr>
          <w:rStyle w:val="blue"/>
          <w:rFonts w:ascii="Arial" w:hAnsi="Arial" w:cs="Arial"/>
          <w:color w:val="0000FF"/>
          <w:sz w:val="24"/>
          <w:szCs w:val="24"/>
        </w:rPr>
        <w:lastRenderedPageBreak/>
        <w:t>hacking dominating the headlines at the same time as the Grand Chamber judgment in 2012, the judgment provides suitable encouragement and support for the media across Europe in relation to the publication of stories and photographs about the private lives of celebrities</w:t>
      </w:r>
      <w:r w:rsidRPr="00F47350">
        <w:rPr>
          <w:rStyle w:val="blue"/>
          <w:rFonts w:ascii="Arial" w:hAnsi="Arial" w:cs="Arial"/>
          <w:color w:val="auto"/>
          <w:sz w:val="24"/>
          <w:szCs w:val="24"/>
        </w:rPr>
        <w:t>.</w:t>
      </w:r>
      <w:r w:rsidR="001E3FFD" w:rsidRPr="00F47350">
        <w:rPr>
          <w:rStyle w:val="FootnoteReference"/>
          <w:rFonts w:ascii="Arial" w:hAnsi="Arial" w:cs="Arial"/>
          <w:color w:val="auto"/>
          <w:sz w:val="24"/>
          <w:szCs w:val="24"/>
        </w:rPr>
        <w:footnoteReference w:id="133"/>
      </w:r>
    </w:p>
    <w:p w14:paraId="0CBB6630" w14:textId="4D9A5E7A" w:rsidR="00853879" w:rsidRPr="00F47350" w:rsidRDefault="00B73012" w:rsidP="00853879">
      <w:pPr>
        <w:pStyle w:val="NormalWeb"/>
        <w:rPr>
          <w:rFonts w:ascii="Arial" w:hAnsi="Arial" w:cs="Arial"/>
          <w:sz w:val="24"/>
          <w:szCs w:val="24"/>
        </w:rPr>
      </w:pPr>
      <w:r w:rsidRPr="00F47350">
        <w:rPr>
          <w:rFonts w:ascii="Arial" w:hAnsi="Arial" w:cs="Arial"/>
          <w:sz w:val="24"/>
          <w:szCs w:val="24"/>
        </w:rPr>
        <w:tab/>
        <w:t xml:space="preserve">The </w:t>
      </w:r>
      <w:r w:rsidRPr="00F47350">
        <w:rPr>
          <w:rFonts w:ascii="Arial" w:hAnsi="Arial" w:cs="Arial"/>
          <w:b/>
          <w:i/>
          <w:sz w:val="24"/>
          <w:szCs w:val="24"/>
        </w:rPr>
        <w:t>von Hannover No 3</w:t>
      </w:r>
      <w:r w:rsidRPr="00F47350">
        <w:rPr>
          <w:rFonts w:ascii="Arial" w:hAnsi="Arial" w:cs="Arial"/>
          <w:sz w:val="24"/>
          <w:szCs w:val="24"/>
        </w:rPr>
        <w:t xml:space="preserve"> (2013)</w:t>
      </w:r>
      <w:r w:rsidRPr="00F47350">
        <w:rPr>
          <w:rStyle w:val="FootnoteReference"/>
          <w:rFonts w:ascii="Arial" w:hAnsi="Arial" w:cs="Arial"/>
          <w:sz w:val="24"/>
          <w:szCs w:val="24"/>
        </w:rPr>
        <w:footnoteReference w:id="134"/>
      </w:r>
      <w:r w:rsidRPr="00F47350">
        <w:rPr>
          <w:rFonts w:ascii="Arial" w:hAnsi="Arial" w:cs="Arial"/>
          <w:sz w:val="24"/>
          <w:szCs w:val="24"/>
        </w:rPr>
        <w:t xml:space="preserve"> </w:t>
      </w:r>
      <w:r w:rsidR="00B75831" w:rsidRPr="00F47350">
        <w:rPr>
          <w:rFonts w:ascii="Arial" w:hAnsi="Arial" w:cs="Arial"/>
          <w:sz w:val="24"/>
          <w:szCs w:val="24"/>
        </w:rPr>
        <w:t>action</w:t>
      </w:r>
      <w:r w:rsidR="006E0E39" w:rsidRPr="00F47350">
        <w:rPr>
          <w:rFonts w:ascii="Arial" w:hAnsi="Arial" w:cs="Arial"/>
          <w:sz w:val="24"/>
          <w:szCs w:val="24"/>
        </w:rPr>
        <w:t xml:space="preserve"> concerned a complaint lodged by Princess Caroline von Hannover relating to the refusal of the German courts to grant an injunction prohibiting any further publication of a photograph of her and her husband Ernst August </w:t>
      </w:r>
      <w:r w:rsidR="00A04906" w:rsidRPr="00F47350">
        <w:rPr>
          <w:rFonts w:ascii="Arial" w:hAnsi="Arial" w:cs="Arial"/>
          <w:sz w:val="24"/>
          <w:szCs w:val="24"/>
        </w:rPr>
        <w:t>taken</w:t>
      </w:r>
      <w:r w:rsidR="006E0E39" w:rsidRPr="00F47350">
        <w:rPr>
          <w:rFonts w:ascii="Arial" w:hAnsi="Arial" w:cs="Arial"/>
          <w:sz w:val="24"/>
          <w:szCs w:val="24"/>
        </w:rPr>
        <w:t xml:space="preserve"> without their </w:t>
      </w:r>
      <w:r w:rsidR="00A04906" w:rsidRPr="00F47350">
        <w:rPr>
          <w:rFonts w:ascii="Arial" w:hAnsi="Arial" w:cs="Arial"/>
          <w:sz w:val="24"/>
          <w:szCs w:val="24"/>
        </w:rPr>
        <w:t>knowledge</w:t>
      </w:r>
      <w:r w:rsidR="006E0E39" w:rsidRPr="00F47350">
        <w:rPr>
          <w:rFonts w:ascii="Arial" w:hAnsi="Arial" w:cs="Arial"/>
          <w:sz w:val="24"/>
          <w:szCs w:val="24"/>
        </w:rPr>
        <w:t xml:space="preserve"> </w:t>
      </w:r>
      <w:r w:rsidR="00A04906" w:rsidRPr="00F47350">
        <w:rPr>
          <w:rFonts w:ascii="Arial" w:hAnsi="Arial" w:cs="Arial"/>
          <w:sz w:val="24"/>
          <w:szCs w:val="24"/>
        </w:rPr>
        <w:t xml:space="preserve">while on holiday in their villa on an island off the Kenyan cost. </w:t>
      </w:r>
      <w:r w:rsidR="00853879" w:rsidRPr="00F47350">
        <w:rPr>
          <w:rFonts w:ascii="Arial" w:eastAsia="Times New Roman" w:hAnsi="Arial" w:cs="Arial"/>
          <w:sz w:val="24"/>
          <w:szCs w:val="24"/>
        </w:rPr>
        <w:t xml:space="preserve">In its judgments in </w:t>
      </w:r>
      <w:r w:rsidR="00AF2CBD" w:rsidRPr="00F47350">
        <w:rPr>
          <w:rFonts w:ascii="Arial" w:eastAsia="Times New Roman" w:hAnsi="Arial" w:cs="Arial"/>
          <w:b/>
          <w:i/>
          <w:sz w:val="24"/>
          <w:szCs w:val="24"/>
        </w:rPr>
        <w:t>Axel Springer AG and v</w:t>
      </w:r>
      <w:r w:rsidR="00853879" w:rsidRPr="00F47350">
        <w:rPr>
          <w:rFonts w:ascii="Arial" w:eastAsia="Times New Roman" w:hAnsi="Arial" w:cs="Arial"/>
          <w:b/>
          <w:i/>
          <w:sz w:val="24"/>
          <w:szCs w:val="24"/>
        </w:rPr>
        <w:t>on Hannover (no. 2)</w:t>
      </w:r>
      <w:r w:rsidR="00853879" w:rsidRPr="00F47350">
        <w:rPr>
          <w:rFonts w:ascii="Arial" w:eastAsia="Times New Roman" w:hAnsi="Arial" w:cs="Arial"/>
          <w:sz w:val="24"/>
          <w:szCs w:val="24"/>
        </w:rPr>
        <w:t xml:space="preserve"> (see above) the ECtHR had set out the relevant criteria for balancing the right to respect for private life against the right to freedom of expression. These were: contribution to a debate of general interest, how well known the person concerned was, the subject of the report, the prior conduct of the person concerned, the content, form and consequences of the publication and, in the case of photographs, the circumstances in which they were taken. </w:t>
      </w:r>
    </w:p>
    <w:p w14:paraId="56BBC350" w14:textId="4C6B1CE9" w:rsidR="00853879" w:rsidRPr="00F47350" w:rsidRDefault="00AF2CBD" w:rsidP="00853879">
      <w:pPr>
        <w:spacing w:before="100" w:beforeAutospacing="1" w:after="100" w:afterAutospacing="1"/>
        <w:rPr>
          <w:rFonts w:ascii="Arial" w:hAnsi="Arial" w:cs="Arial"/>
        </w:rPr>
      </w:pPr>
      <w:r w:rsidRPr="00F47350">
        <w:rPr>
          <w:rFonts w:ascii="Arial" w:hAnsi="Arial" w:cs="Arial"/>
        </w:rPr>
        <w:tab/>
        <w:t xml:space="preserve">In </w:t>
      </w:r>
      <w:r w:rsidRPr="00F47350">
        <w:rPr>
          <w:rFonts w:ascii="Arial" w:hAnsi="Arial" w:cs="Arial"/>
          <w:b/>
          <w:i/>
        </w:rPr>
        <w:t>von Hannover No 3</w:t>
      </w:r>
      <w:r w:rsidRPr="00F47350">
        <w:rPr>
          <w:rFonts w:ascii="Arial" w:hAnsi="Arial" w:cs="Arial"/>
        </w:rPr>
        <w:t xml:space="preserve">, the Strasbourg Court noted that </w:t>
      </w:r>
      <w:r w:rsidR="00853879" w:rsidRPr="00F47350">
        <w:rPr>
          <w:rFonts w:ascii="Arial" w:hAnsi="Arial" w:cs="Arial"/>
        </w:rPr>
        <w:t xml:space="preserve">the </w:t>
      </w:r>
      <w:r w:rsidRPr="00F47350">
        <w:rPr>
          <w:rFonts w:ascii="Arial" w:hAnsi="Arial" w:cs="Arial"/>
        </w:rPr>
        <w:t xml:space="preserve">German </w:t>
      </w:r>
      <w:r w:rsidR="00853879" w:rsidRPr="00F47350">
        <w:rPr>
          <w:rFonts w:ascii="Arial" w:hAnsi="Arial" w:cs="Arial"/>
        </w:rPr>
        <w:t xml:space="preserve">Federal Constitutional Court had taken the view that, while the photograph in question had not contributed to a debate of general interest, the same was not true of the article accompanying it, which reported on the current trend among celebrities towards letting out their holiday homes. The Federal Constitutional Court and, subsequently, the Federal Court of Justice had observed that the article was designed to report on that trend and that this conduct was apt to contribute to a debate of general interest. The Court also noted that the article itself did not contain information concerning the private life of the applicant or her husband, but focused on practical aspects relating to the villa and its letting. It could not therefore be asserted that the article had merely been a pretext for publishing the photograph in </w:t>
      </w:r>
      <w:r w:rsidR="00853879" w:rsidRPr="00F47350">
        <w:rPr>
          <w:rFonts w:ascii="Arial" w:hAnsi="Arial" w:cs="Arial"/>
        </w:rPr>
        <w:lastRenderedPageBreak/>
        <w:t>question or that the connection between the article and the photograph had been purely contrived. The characterisation of the subject of the article as an event of general interest, first by the Federal Constitutional Court and then by the Federal Court of Justice, could not be</w:t>
      </w:r>
      <w:r w:rsidR="0052131B" w:rsidRPr="00F47350">
        <w:rPr>
          <w:rFonts w:ascii="Arial" w:hAnsi="Arial" w:cs="Arial"/>
        </w:rPr>
        <w:t xml:space="preserve"> considered unreasonable. The human rights court </w:t>
      </w:r>
      <w:r w:rsidR="00853879" w:rsidRPr="00F47350">
        <w:rPr>
          <w:rFonts w:ascii="Arial" w:hAnsi="Arial" w:cs="Arial"/>
        </w:rPr>
        <w:t xml:space="preserve">could therefore accept that the photograph in question had made a contribution to a debate of general interest. </w:t>
      </w:r>
    </w:p>
    <w:p w14:paraId="05E6D01C" w14:textId="77777777" w:rsidR="00B75831" w:rsidRPr="00F47350" w:rsidRDefault="0052131B" w:rsidP="00B75831">
      <w:pPr>
        <w:spacing w:before="100" w:beforeAutospacing="1" w:after="100" w:afterAutospacing="1"/>
        <w:rPr>
          <w:rFonts w:ascii="Arial" w:hAnsi="Arial" w:cs="Arial"/>
        </w:rPr>
      </w:pPr>
      <w:r w:rsidRPr="00F47350">
        <w:rPr>
          <w:rFonts w:ascii="Arial" w:hAnsi="Arial" w:cs="Arial"/>
        </w:rPr>
        <w:tab/>
        <w:t xml:space="preserve">The </w:t>
      </w:r>
      <w:r w:rsidR="00007D7E" w:rsidRPr="00F47350">
        <w:rPr>
          <w:rFonts w:ascii="Arial" w:hAnsi="Arial" w:cs="Arial"/>
        </w:rPr>
        <w:t xml:space="preserve">Strasbourg court </w:t>
      </w:r>
      <w:r w:rsidRPr="00F47350">
        <w:rPr>
          <w:rFonts w:ascii="Arial" w:hAnsi="Arial" w:cs="Arial"/>
        </w:rPr>
        <w:t xml:space="preserve">reiterated that </w:t>
      </w:r>
      <w:r w:rsidR="00853879" w:rsidRPr="00F47350">
        <w:rPr>
          <w:rFonts w:ascii="Arial" w:hAnsi="Arial" w:cs="Arial"/>
        </w:rPr>
        <w:t xml:space="preserve">on several occasions </w:t>
      </w:r>
      <w:r w:rsidRPr="00F47350">
        <w:rPr>
          <w:rFonts w:ascii="Arial" w:hAnsi="Arial" w:cs="Arial"/>
        </w:rPr>
        <w:t xml:space="preserve">the </w:t>
      </w:r>
      <w:r w:rsidR="00853879" w:rsidRPr="00F47350">
        <w:rPr>
          <w:rFonts w:ascii="Arial" w:hAnsi="Arial" w:cs="Arial"/>
        </w:rPr>
        <w:t xml:space="preserve">applicant and her husband were to be regarded as public figures </w:t>
      </w:r>
      <w:proofErr w:type="gramStart"/>
      <w:r w:rsidR="00853879" w:rsidRPr="00F47350">
        <w:rPr>
          <w:rFonts w:ascii="Arial" w:hAnsi="Arial" w:cs="Arial"/>
        </w:rPr>
        <w:t>who</w:t>
      </w:r>
      <w:proofErr w:type="gramEnd"/>
      <w:r w:rsidR="00853879" w:rsidRPr="00F47350">
        <w:rPr>
          <w:rFonts w:ascii="Arial" w:hAnsi="Arial" w:cs="Arial"/>
        </w:rPr>
        <w:t xml:space="preserve"> could not claim protection of their private lives in the same way as individuals unknown to the public. Noting that the German courts had taken into consideration the essential criteria and </w:t>
      </w:r>
      <w:r w:rsidRPr="00F47350">
        <w:rPr>
          <w:rFonts w:ascii="Arial" w:hAnsi="Arial" w:cs="Arial"/>
        </w:rPr>
        <w:t xml:space="preserve">Strasbourg jurisprudence </w:t>
      </w:r>
      <w:r w:rsidR="00853879" w:rsidRPr="00F47350">
        <w:rPr>
          <w:rFonts w:ascii="Arial" w:hAnsi="Arial" w:cs="Arial"/>
        </w:rPr>
        <w:t>in balancing the v</w:t>
      </w:r>
      <w:r w:rsidRPr="00F47350">
        <w:rPr>
          <w:rFonts w:ascii="Arial" w:hAnsi="Arial" w:cs="Arial"/>
        </w:rPr>
        <w:t>arious interests at stake, the c</w:t>
      </w:r>
      <w:r w:rsidR="00853879" w:rsidRPr="00F47350">
        <w:rPr>
          <w:rFonts w:ascii="Arial" w:hAnsi="Arial" w:cs="Arial"/>
        </w:rPr>
        <w:t xml:space="preserve">ourt concluded that they had not failed to comply with their positive obligations and that there had been no violation of Article 8 of the Convention. </w:t>
      </w:r>
    </w:p>
    <w:p w14:paraId="03255F0A" w14:textId="45CD2593" w:rsidR="00187DAA" w:rsidRPr="00F47350" w:rsidRDefault="00B75831" w:rsidP="00B75831">
      <w:pPr>
        <w:spacing w:before="100" w:beforeAutospacing="1" w:after="100" w:afterAutospacing="1"/>
        <w:rPr>
          <w:rFonts w:ascii="Arial" w:hAnsi="Arial" w:cs="Arial"/>
        </w:rPr>
      </w:pPr>
      <w:r w:rsidRPr="00F47350">
        <w:rPr>
          <w:rFonts w:ascii="Arial" w:hAnsi="Arial" w:cs="Arial"/>
        </w:rPr>
        <w:tab/>
      </w:r>
      <w:r w:rsidR="0052131B" w:rsidRPr="00F47350">
        <w:rPr>
          <w:rFonts w:ascii="Arial" w:hAnsi="Arial" w:cs="Arial"/>
        </w:rPr>
        <w:t xml:space="preserve">The </w:t>
      </w:r>
      <w:r w:rsidRPr="00F47350">
        <w:rPr>
          <w:rFonts w:ascii="Arial" w:hAnsi="Arial" w:cs="Arial"/>
        </w:rPr>
        <w:t>Strasbourg human rights court</w:t>
      </w:r>
      <w:r w:rsidR="0052131B" w:rsidRPr="00F47350">
        <w:rPr>
          <w:rFonts w:ascii="Arial" w:hAnsi="Arial" w:cs="Arial"/>
        </w:rPr>
        <w:t xml:space="preserve"> </w:t>
      </w:r>
      <w:r w:rsidR="00187DAA" w:rsidRPr="00F47350">
        <w:rPr>
          <w:rFonts w:ascii="Arial" w:hAnsi="Arial" w:cs="Arial"/>
        </w:rPr>
        <w:t>message</w:t>
      </w:r>
      <w:r w:rsidR="0052131B" w:rsidRPr="00F47350">
        <w:rPr>
          <w:rFonts w:ascii="Arial" w:hAnsi="Arial" w:cs="Arial"/>
        </w:rPr>
        <w:t>s</w:t>
      </w:r>
      <w:r w:rsidR="00187DAA" w:rsidRPr="00F47350">
        <w:rPr>
          <w:rFonts w:ascii="Arial" w:hAnsi="Arial" w:cs="Arial"/>
        </w:rPr>
        <w:t xml:space="preserve"> sent out in </w:t>
      </w:r>
      <w:r w:rsidR="00187DAA" w:rsidRPr="00F47350">
        <w:rPr>
          <w:rStyle w:val="casebolditalic"/>
          <w:rFonts w:ascii="Arial" w:hAnsi="Arial" w:cs="Arial"/>
        </w:rPr>
        <w:t>von Hannover No 2</w:t>
      </w:r>
      <w:r w:rsidR="00187DAA" w:rsidRPr="00F47350">
        <w:rPr>
          <w:rFonts w:ascii="Arial" w:hAnsi="Arial" w:cs="Arial"/>
        </w:rPr>
        <w:t xml:space="preserve"> and </w:t>
      </w:r>
      <w:r w:rsidR="00187DAA" w:rsidRPr="00F47350">
        <w:rPr>
          <w:rStyle w:val="casebolditalic"/>
          <w:rFonts w:ascii="Arial" w:hAnsi="Arial" w:cs="Arial"/>
        </w:rPr>
        <w:t>Axel Springer</w:t>
      </w:r>
      <w:r w:rsidR="00187DAA" w:rsidRPr="00F47350">
        <w:rPr>
          <w:rFonts w:ascii="Arial" w:hAnsi="Arial" w:cs="Arial"/>
        </w:rPr>
        <w:t xml:space="preserve"> </w:t>
      </w:r>
      <w:r w:rsidR="00187DAA" w:rsidRPr="00F47350">
        <w:rPr>
          <w:rStyle w:val="caseroman"/>
          <w:rFonts w:ascii="Arial" w:hAnsi="Arial" w:cs="Arial"/>
        </w:rPr>
        <w:t>(2012)</w:t>
      </w:r>
      <w:r w:rsidR="005B75DA" w:rsidRPr="00F47350">
        <w:rPr>
          <w:rFonts w:ascii="Arial" w:hAnsi="Arial" w:cs="Arial"/>
        </w:rPr>
        <w:t xml:space="preserve"> and </w:t>
      </w:r>
      <w:r w:rsidR="005B75DA" w:rsidRPr="00F47350">
        <w:rPr>
          <w:rFonts w:ascii="Arial" w:hAnsi="Arial" w:cs="Arial"/>
          <w:b/>
          <w:i/>
        </w:rPr>
        <w:t>von Hannover No 3</w:t>
      </w:r>
      <w:r w:rsidR="005B75DA" w:rsidRPr="00F47350">
        <w:rPr>
          <w:rFonts w:ascii="Arial" w:hAnsi="Arial" w:cs="Arial"/>
        </w:rPr>
        <w:t xml:space="preserve"> are </w:t>
      </w:r>
      <w:r w:rsidR="00187DAA" w:rsidRPr="00F47350">
        <w:rPr>
          <w:rFonts w:ascii="Arial" w:hAnsi="Arial" w:cs="Arial"/>
        </w:rPr>
        <w:t xml:space="preserve">helpful, making a distinction of what is of genuine public interest and what is not. In </w:t>
      </w:r>
      <w:r w:rsidR="00187DAA" w:rsidRPr="00F47350">
        <w:rPr>
          <w:rStyle w:val="casebolditalic"/>
          <w:rFonts w:ascii="Arial" w:hAnsi="Arial" w:cs="Arial"/>
        </w:rPr>
        <w:t>von Hannover No 2</w:t>
      </w:r>
      <w:r w:rsidR="00187DAA" w:rsidRPr="00F47350">
        <w:rPr>
          <w:rFonts w:ascii="Arial" w:hAnsi="Arial" w:cs="Arial"/>
        </w:rPr>
        <w:t xml:space="preserve">, the article did not centre on Princess Caroline. Instead, its main focus was her father, Prince Rainier of Monaco, and his deteriorating health, which was a matter of public interest given his official role as reigning head of state. In </w:t>
      </w:r>
      <w:r w:rsidR="00187DAA" w:rsidRPr="00F47350">
        <w:rPr>
          <w:rStyle w:val="casebolditalic"/>
          <w:rFonts w:ascii="Arial" w:hAnsi="Arial" w:cs="Arial"/>
        </w:rPr>
        <w:t>von Hannover No 1</w:t>
      </w:r>
      <w:r w:rsidR="00187DAA" w:rsidRPr="00F47350">
        <w:rPr>
          <w:rFonts w:ascii="Arial" w:hAnsi="Arial" w:cs="Arial"/>
        </w:rPr>
        <w:t xml:space="preserve"> the photographs at issue depicted Princess Caroline’s personal relationships and day-to-day life and activities, such as horse riding, skiing and playing tennis, which the ECtHR decided were purely private.</w:t>
      </w:r>
      <w:r w:rsidR="005B75DA" w:rsidRPr="00F47350">
        <w:rPr>
          <w:rFonts w:ascii="Arial" w:hAnsi="Arial" w:cs="Arial"/>
        </w:rPr>
        <w:t xml:space="preserve"> </w:t>
      </w:r>
      <w:r w:rsidR="00187DAA" w:rsidRPr="00F47350">
        <w:rPr>
          <w:rFonts w:ascii="Arial" w:hAnsi="Arial" w:cs="Arial"/>
        </w:rPr>
        <w:t xml:space="preserve">What is clear from </w:t>
      </w:r>
      <w:r w:rsidR="005B75DA" w:rsidRPr="00F47350">
        <w:rPr>
          <w:rFonts w:ascii="Arial" w:hAnsi="Arial" w:cs="Arial"/>
        </w:rPr>
        <w:t xml:space="preserve">the three </w:t>
      </w:r>
      <w:r w:rsidR="00F908AE" w:rsidRPr="00F47350">
        <w:rPr>
          <w:rFonts w:ascii="Arial" w:hAnsi="Arial" w:cs="Arial"/>
          <w:b/>
          <w:i/>
        </w:rPr>
        <w:t>von</w:t>
      </w:r>
      <w:r w:rsidR="00F908AE" w:rsidRPr="00F47350">
        <w:rPr>
          <w:rFonts w:ascii="Arial" w:hAnsi="Arial" w:cs="Arial"/>
        </w:rPr>
        <w:t xml:space="preserve"> </w:t>
      </w:r>
      <w:r w:rsidR="00F908AE" w:rsidRPr="00F47350">
        <w:rPr>
          <w:rFonts w:ascii="Arial" w:hAnsi="Arial" w:cs="Arial"/>
          <w:b/>
          <w:i/>
        </w:rPr>
        <w:t xml:space="preserve">Hannover </w:t>
      </w:r>
      <w:r w:rsidR="00F908AE" w:rsidRPr="00F47350">
        <w:rPr>
          <w:rFonts w:ascii="Arial" w:hAnsi="Arial" w:cs="Arial"/>
        </w:rPr>
        <w:t>j</w:t>
      </w:r>
      <w:r w:rsidR="00187DAA" w:rsidRPr="00F47350">
        <w:rPr>
          <w:rFonts w:ascii="Arial" w:hAnsi="Arial" w:cs="Arial"/>
        </w:rPr>
        <w:t>udgments is that where an article and accompanying photo can be shown to contribute to a debate of genuine public interest, it can be justified and be published. Let us call this the ‘red carpet’ rule, where the ECtHR defined what is meant by ‘public’ and</w:t>
      </w:r>
      <w:r w:rsidR="005B75DA" w:rsidRPr="00F47350">
        <w:rPr>
          <w:rFonts w:ascii="Arial" w:hAnsi="Arial" w:cs="Arial"/>
        </w:rPr>
        <w:t xml:space="preserve"> ‘private sphere’ more clearly in relation to celebrities and public figures. </w:t>
      </w:r>
    </w:p>
    <w:p w14:paraId="454FEC03" w14:textId="77777777" w:rsidR="006A2784" w:rsidRPr="00F47350" w:rsidRDefault="006A2784" w:rsidP="006A2784">
      <w:pPr>
        <w:pStyle w:val="fn"/>
        <w:rPr>
          <w:rFonts w:ascii="Arial" w:hAnsi="Arial" w:cs="Arial"/>
          <w:sz w:val="24"/>
          <w:szCs w:val="24"/>
        </w:rPr>
      </w:pPr>
    </w:p>
    <w:p w14:paraId="772BDFA2" w14:textId="77777777" w:rsidR="00636053" w:rsidRPr="00F47350" w:rsidRDefault="00636053" w:rsidP="00982631">
      <w:pPr>
        <w:pStyle w:val="txt1"/>
        <w:jc w:val="left"/>
        <w:rPr>
          <w:rFonts w:ascii="Arial" w:hAnsi="Arial" w:cs="Arial"/>
          <w:sz w:val="24"/>
          <w:szCs w:val="24"/>
        </w:rPr>
      </w:pPr>
    </w:p>
    <w:p w14:paraId="7CB7C535" w14:textId="77777777" w:rsidR="00D46C4A" w:rsidRPr="00F47350" w:rsidRDefault="00D46C4A" w:rsidP="00D46C4A">
      <w:pPr>
        <w:pStyle w:val="txt"/>
        <w:jc w:val="left"/>
        <w:rPr>
          <w:rFonts w:ascii="Arial" w:hAnsi="Arial" w:cs="Arial"/>
          <w:b/>
          <w:color w:val="0000FF"/>
          <w:sz w:val="24"/>
          <w:szCs w:val="24"/>
        </w:rPr>
      </w:pPr>
      <w:r w:rsidRPr="00F47350">
        <w:rPr>
          <w:rFonts w:ascii="Arial" w:hAnsi="Arial" w:cs="Arial"/>
          <w:b/>
          <w:noProof/>
          <w:color w:val="0000FF"/>
          <w:sz w:val="24"/>
          <w:szCs w:val="24"/>
          <w:lang w:val="en-US"/>
        </w:rPr>
        <w:drawing>
          <wp:inline distT="0" distB="0" distL="0" distR="0" wp14:anchorId="4DF9FCD2" wp14:editId="0A64D271">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7350">
        <w:rPr>
          <w:rFonts w:ascii="Arial" w:hAnsi="Arial" w:cs="Arial"/>
          <w:b/>
          <w:color w:val="0000FF"/>
          <w:sz w:val="24"/>
          <w:szCs w:val="24"/>
        </w:rPr>
        <w:t> </w:t>
      </w:r>
      <w:r w:rsidRPr="00F47350">
        <w:rPr>
          <w:rFonts w:ascii="Arial" w:hAnsi="Arial" w:cs="Arial"/>
          <w:b/>
          <w:color w:val="0000FF"/>
          <w:sz w:val="24"/>
          <w:szCs w:val="24"/>
        </w:rPr>
        <w:t>FOR THOUGHT</w:t>
      </w:r>
    </w:p>
    <w:p w14:paraId="3BDE68DD" w14:textId="2A549905" w:rsidR="00B453AD" w:rsidRPr="00F47350" w:rsidRDefault="00D46C4A" w:rsidP="00351D67">
      <w:pPr>
        <w:widowControl w:val="0"/>
        <w:autoSpaceDE w:val="0"/>
        <w:autoSpaceDN w:val="0"/>
        <w:adjustRightInd w:val="0"/>
        <w:ind w:left="720"/>
        <w:rPr>
          <w:rFonts w:ascii="Arial" w:hAnsi="Arial" w:cs="Arial"/>
          <w:color w:val="262626"/>
          <w:lang w:eastAsia="en-GB"/>
        </w:rPr>
      </w:pPr>
      <w:r w:rsidRPr="00F47350">
        <w:rPr>
          <w:rFonts w:ascii="Arial" w:hAnsi="Arial" w:cs="Arial"/>
          <w:color w:val="262626"/>
          <w:lang w:eastAsia="en-GB"/>
        </w:rPr>
        <w:lastRenderedPageBreak/>
        <w:t xml:space="preserve">Should </w:t>
      </w:r>
      <w:r w:rsidR="00E30FBD" w:rsidRPr="00F47350">
        <w:rPr>
          <w:rFonts w:ascii="Arial" w:hAnsi="Arial" w:cs="Arial"/>
          <w:color w:val="262626"/>
          <w:lang w:eastAsia="en-GB"/>
        </w:rPr>
        <w:t xml:space="preserve">the UK </w:t>
      </w:r>
      <w:r w:rsidRPr="00F47350">
        <w:rPr>
          <w:rFonts w:ascii="Arial" w:hAnsi="Arial" w:cs="Arial"/>
          <w:color w:val="262626"/>
          <w:lang w:eastAsia="en-GB"/>
        </w:rPr>
        <w:t xml:space="preserve">Parliament legislate for a right of privacy, building on existing </w:t>
      </w:r>
      <w:r w:rsidR="00E30FBD" w:rsidRPr="00F47350">
        <w:rPr>
          <w:rFonts w:ascii="Arial" w:hAnsi="Arial" w:cs="Arial"/>
          <w:color w:val="262626"/>
          <w:lang w:eastAsia="en-GB"/>
        </w:rPr>
        <w:t xml:space="preserve">common </w:t>
      </w:r>
      <w:r w:rsidRPr="00F47350">
        <w:rPr>
          <w:rFonts w:ascii="Arial" w:hAnsi="Arial" w:cs="Arial"/>
          <w:color w:val="262626"/>
          <w:lang w:eastAsia="en-GB"/>
        </w:rPr>
        <w:t>law of breach of confidence?</w:t>
      </w:r>
      <w:r w:rsidR="00E30FBD" w:rsidRPr="00F47350">
        <w:rPr>
          <w:rFonts w:ascii="Arial" w:hAnsi="Arial" w:cs="Arial"/>
          <w:color w:val="262626"/>
          <w:lang w:eastAsia="en-GB"/>
        </w:rPr>
        <w:t xml:space="preserve"> Discuss with reference to leading authorities. </w:t>
      </w:r>
    </w:p>
    <w:p w14:paraId="2A5FB955" w14:textId="77777777" w:rsidR="0039318D" w:rsidRPr="00F47350" w:rsidRDefault="0039318D" w:rsidP="00B453AD">
      <w:pPr>
        <w:widowControl w:val="0"/>
        <w:autoSpaceDE w:val="0"/>
        <w:autoSpaceDN w:val="0"/>
        <w:adjustRightInd w:val="0"/>
        <w:rPr>
          <w:rFonts w:ascii="Arial" w:hAnsi="Arial" w:cs="Arial"/>
          <w:color w:val="262626"/>
          <w:lang w:eastAsia="en-GB"/>
        </w:rPr>
      </w:pPr>
    </w:p>
    <w:p w14:paraId="3555AF52" w14:textId="77777777" w:rsidR="0039318D" w:rsidRPr="00F47350" w:rsidRDefault="0039318D" w:rsidP="00B453AD">
      <w:pPr>
        <w:widowControl w:val="0"/>
        <w:autoSpaceDE w:val="0"/>
        <w:autoSpaceDN w:val="0"/>
        <w:adjustRightInd w:val="0"/>
        <w:rPr>
          <w:rFonts w:ascii="Arial" w:hAnsi="Arial" w:cs="Arial"/>
          <w:color w:val="262626"/>
          <w:sz w:val="20"/>
          <w:szCs w:val="20"/>
          <w:lang w:eastAsia="en-GB"/>
        </w:rPr>
      </w:pPr>
    </w:p>
    <w:p w14:paraId="7EDC8EE9" w14:textId="18B1CC2C" w:rsidR="00B453AD" w:rsidRPr="00F47350" w:rsidRDefault="00B453AD" w:rsidP="00B453AD">
      <w:pPr>
        <w:widowControl w:val="0"/>
        <w:autoSpaceDE w:val="0"/>
        <w:autoSpaceDN w:val="0"/>
        <w:adjustRightInd w:val="0"/>
        <w:rPr>
          <w:rFonts w:ascii="Arial" w:hAnsi="Arial" w:cs="Arial"/>
          <w:b/>
          <w:color w:val="0000FF"/>
        </w:rPr>
      </w:pPr>
      <w:r w:rsidRPr="00F47350">
        <w:rPr>
          <w:rFonts w:ascii="Arial" w:hAnsi="Arial" w:cs="Arial"/>
          <w:b/>
          <w:color w:val="0000FF"/>
          <w:lang w:eastAsia="en-GB"/>
        </w:rPr>
        <w:t xml:space="preserve">1.5 </w:t>
      </w:r>
      <w:r w:rsidRPr="00F47350">
        <w:rPr>
          <w:rFonts w:ascii="Arial" w:hAnsi="Arial" w:cs="Arial"/>
          <w:b/>
          <w:color w:val="0000FF"/>
        </w:rPr>
        <w:t>A child’s right to privacy</w:t>
      </w:r>
      <w:r w:rsidRPr="00F47350">
        <w:rPr>
          <w:rFonts w:ascii="Arial" w:hAnsi="Arial" w:cs="Arial"/>
          <w:b/>
          <w:color w:val="0000FF"/>
        </w:rPr>
        <w:tab/>
      </w:r>
    </w:p>
    <w:p w14:paraId="369C743A" w14:textId="78EEE103" w:rsidR="00BD6592" w:rsidRPr="00F47350" w:rsidRDefault="00F31463" w:rsidP="00BD6592">
      <w:pPr>
        <w:widowControl w:val="0"/>
        <w:autoSpaceDE w:val="0"/>
        <w:autoSpaceDN w:val="0"/>
        <w:adjustRightInd w:val="0"/>
        <w:spacing w:before="80" w:after="80"/>
        <w:ind w:right="-374"/>
        <w:rPr>
          <w:rFonts w:ascii="Arial" w:hAnsi="Arial" w:cs="Arial"/>
          <w:color w:val="000000"/>
        </w:rPr>
      </w:pPr>
      <w:r w:rsidRPr="00F47350">
        <w:rPr>
          <w:rFonts w:ascii="Arial" w:hAnsi="Arial" w:cs="Arial"/>
          <w:lang w:eastAsia="en-GB"/>
        </w:rPr>
        <w:t>A child’</w:t>
      </w:r>
      <w:r w:rsidR="00D53EAA" w:rsidRPr="00F47350">
        <w:rPr>
          <w:rFonts w:ascii="Arial" w:hAnsi="Arial" w:cs="Arial"/>
          <w:lang w:eastAsia="en-GB"/>
        </w:rPr>
        <w:t>s welfare is of paramount impor</w:t>
      </w:r>
      <w:r w:rsidR="00BD6592" w:rsidRPr="00F47350">
        <w:rPr>
          <w:rFonts w:ascii="Arial" w:hAnsi="Arial" w:cs="Arial"/>
          <w:lang w:eastAsia="en-GB"/>
        </w:rPr>
        <w:t xml:space="preserve">tance, a principle enshrined in </w:t>
      </w:r>
      <w:r w:rsidR="00D53EAA" w:rsidRPr="00F47350">
        <w:rPr>
          <w:rFonts w:ascii="Arial" w:hAnsi="Arial" w:cs="Arial"/>
          <w:lang w:eastAsia="en-GB"/>
        </w:rPr>
        <w:t>the United Nations Convention on the Rights of the Chil</w:t>
      </w:r>
      <w:r w:rsidR="00A23F66" w:rsidRPr="00F47350">
        <w:rPr>
          <w:rFonts w:ascii="Arial" w:hAnsi="Arial" w:cs="Arial"/>
          <w:lang w:eastAsia="en-GB"/>
        </w:rPr>
        <w:t>d</w:t>
      </w:r>
      <w:r w:rsidR="00BD6592" w:rsidRPr="00F47350">
        <w:rPr>
          <w:rFonts w:ascii="Arial" w:hAnsi="Arial" w:cs="Arial"/>
          <w:lang w:eastAsia="en-GB"/>
        </w:rPr>
        <w:t xml:space="preserve"> 1989 </w:t>
      </w:r>
      <w:bookmarkStart w:id="2" w:name="para57"/>
      <w:r w:rsidR="00BD6592" w:rsidRPr="00F47350">
        <w:rPr>
          <w:rFonts w:ascii="Arial" w:hAnsi="Arial" w:cs="Arial"/>
          <w:color w:val="000000"/>
        </w:rPr>
        <w:t>which provides</w:t>
      </w:r>
      <w:bookmarkEnd w:id="2"/>
      <w:r w:rsidR="00BD6592" w:rsidRPr="00F47350">
        <w:rPr>
          <w:rFonts w:ascii="Arial" w:hAnsi="Arial" w:cs="Arial"/>
          <w:color w:val="000000"/>
        </w:rPr>
        <w:t xml:space="preserve"> in Article 3:</w:t>
      </w:r>
    </w:p>
    <w:p w14:paraId="15538CF5" w14:textId="0A967BDD" w:rsidR="00BD6592" w:rsidRPr="00F47350" w:rsidRDefault="00BD6592" w:rsidP="003A1CB5">
      <w:pPr>
        <w:widowControl w:val="0"/>
        <w:autoSpaceDE w:val="0"/>
        <w:autoSpaceDN w:val="0"/>
        <w:adjustRightInd w:val="0"/>
        <w:spacing w:before="80" w:after="80"/>
        <w:ind w:left="720" w:right="-374"/>
        <w:rPr>
          <w:rFonts w:ascii="Arial" w:hAnsi="Arial" w:cs="Arial"/>
          <w:color w:val="0000FF"/>
        </w:rPr>
      </w:pPr>
      <w:r w:rsidRPr="00F47350">
        <w:rPr>
          <w:rFonts w:ascii="Arial" w:hAnsi="Arial" w:cs="Arial"/>
          <w:color w:val="0000FF"/>
        </w:rPr>
        <w:t>1. In all actions concerning children, whether undertaken by public or private social welfare institutions, courts of law, administrative authorities or legislative bodies, the best interests of the child shall be a primary consideration.</w:t>
      </w:r>
    </w:p>
    <w:p w14:paraId="44C63A37" w14:textId="77777777" w:rsidR="003A1CB5" w:rsidRPr="00F47350" w:rsidRDefault="003A1CB5" w:rsidP="00BD6592">
      <w:pPr>
        <w:widowControl w:val="0"/>
        <w:autoSpaceDE w:val="0"/>
        <w:autoSpaceDN w:val="0"/>
        <w:adjustRightInd w:val="0"/>
        <w:spacing w:before="80" w:after="80"/>
        <w:ind w:right="-374"/>
        <w:rPr>
          <w:rFonts w:ascii="Arial" w:hAnsi="Arial" w:cs="Arial"/>
        </w:rPr>
      </w:pPr>
    </w:p>
    <w:p w14:paraId="24EE047A" w14:textId="24BC2251" w:rsidR="00BD6592" w:rsidRPr="00F47350" w:rsidRDefault="003A1CB5" w:rsidP="00BD6592">
      <w:pPr>
        <w:widowControl w:val="0"/>
        <w:autoSpaceDE w:val="0"/>
        <w:autoSpaceDN w:val="0"/>
        <w:adjustRightInd w:val="0"/>
        <w:spacing w:before="80" w:after="80"/>
        <w:ind w:right="-374"/>
        <w:rPr>
          <w:rFonts w:ascii="Arial" w:hAnsi="Arial" w:cs="Arial"/>
        </w:rPr>
      </w:pPr>
      <w:proofErr w:type="gramStart"/>
      <w:r w:rsidRPr="00F47350">
        <w:rPr>
          <w:rFonts w:ascii="Arial" w:hAnsi="Arial" w:cs="Arial"/>
        </w:rPr>
        <w:t>and</w:t>
      </w:r>
      <w:proofErr w:type="gramEnd"/>
      <w:r w:rsidRPr="00F47350">
        <w:rPr>
          <w:rFonts w:ascii="Arial" w:hAnsi="Arial" w:cs="Arial"/>
        </w:rPr>
        <w:t xml:space="preserve"> Article </w:t>
      </w:r>
      <w:r w:rsidR="00BD6592" w:rsidRPr="00F47350">
        <w:rPr>
          <w:rFonts w:ascii="Arial" w:hAnsi="Arial" w:cs="Arial"/>
        </w:rPr>
        <w:t>16:</w:t>
      </w:r>
    </w:p>
    <w:p w14:paraId="5D71486D" w14:textId="77777777" w:rsidR="00BD6592" w:rsidRPr="00F47350" w:rsidRDefault="00BD6592" w:rsidP="003A1CB5">
      <w:pPr>
        <w:widowControl w:val="0"/>
        <w:autoSpaceDE w:val="0"/>
        <w:autoSpaceDN w:val="0"/>
        <w:adjustRightInd w:val="0"/>
        <w:spacing w:before="80" w:after="80"/>
        <w:ind w:left="720" w:right="-374"/>
        <w:rPr>
          <w:rFonts w:ascii="Arial" w:hAnsi="Arial" w:cs="Arial"/>
          <w:color w:val="0000FF"/>
        </w:rPr>
      </w:pPr>
      <w:proofErr w:type="gramStart"/>
      <w:r w:rsidRPr="00F47350">
        <w:rPr>
          <w:rFonts w:ascii="Arial" w:hAnsi="Arial" w:cs="Arial"/>
          <w:color w:val="0000FF"/>
        </w:rPr>
        <w:t>1. No child shall be subjected to arbitrary or unlawful interference with his or her privacy, family, home or correspondence, nor to unlawful attacks on his or her honour or reputation.</w:t>
      </w:r>
      <w:proofErr w:type="gramEnd"/>
    </w:p>
    <w:p w14:paraId="108E0E25" w14:textId="77777777" w:rsidR="00BD6592" w:rsidRPr="00F47350" w:rsidRDefault="00BD6592" w:rsidP="003A1CB5">
      <w:pPr>
        <w:widowControl w:val="0"/>
        <w:autoSpaceDE w:val="0"/>
        <w:autoSpaceDN w:val="0"/>
        <w:adjustRightInd w:val="0"/>
        <w:spacing w:before="80" w:after="80"/>
        <w:ind w:left="720" w:right="-374"/>
        <w:rPr>
          <w:rFonts w:ascii="Arial" w:hAnsi="Arial" w:cs="Arial"/>
          <w:color w:val="0000FF"/>
        </w:rPr>
      </w:pPr>
      <w:r w:rsidRPr="00F47350">
        <w:rPr>
          <w:rFonts w:ascii="Arial" w:hAnsi="Arial" w:cs="Arial"/>
          <w:color w:val="0000FF"/>
        </w:rPr>
        <w:t>2. The child has the right to the protection of the law against such interference or attacks.</w:t>
      </w:r>
      <w:bookmarkStart w:id="3" w:name="para58"/>
    </w:p>
    <w:p w14:paraId="03B42088" w14:textId="77777777" w:rsidR="003A1CB5" w:rsidRPr="00F47350" w:rsidRDefault="003A1CB5" w:rsidP="00BD6592">
      <w:pPr>
        <w:widowControl w:val="0"/>
        <w:autoSpaceDE w:val="0"/>
        <w:autoSpaceDN w:val="0"/>
        <w:adjustRightInd w:val="0"/>
        <w:spacing w:before="80" w:after="80"/>
        <w:ind w:right="-374"/>
        <w:rPr>
          <w:rFonts w:ascii="Arial" w:hAnsi="Arial" w:cs="Arial"/>
        </w:rPr>
      </w:pPr>
    </w:p>
    <w:p w14:paraId="57FD3B20" w14:textId="335F2412" w:rsidR="003A1CB5" w:rsidRPr="00F47350" w:rsidRDefault="003A1CB5" w:rsidP="003A1CB5">
      <w:pPr>
        <w:widowControl w:val="0"/>
        <w:autoSpaceDE w:val="0"/>
        <w:autoSpaceDN w:val="0"/>
        <w:adjustRightInd w:val="0"/>
        <w:spacing w:before="80" w:after="80"/>
        <w:ind w:right="-374"/>
        <w:rPr>
          <w:rFonts w:ascii="Arial" w:hAnsi="Arial" w:cs="Arial"/>
        </w:rPr>
      </w:pPr>
      <w:r w:rsidRPr="00F47350">
        <w:rPr>
          <w:rFonts w:ascii="Arial" w:hAnsi="Arial" w:cs="Arial"/>
        </w:rPr>
        <w:t xml:space="preserve">Article 24 of the </w:t>
      </w:r>
      <w:r w:rsidR="00BD6592" w:rsidRPr="00F47350">
        <w:rPr>
          <w:rFonts w:ascii="Arial" w:hAnsi="Arial" w:cs="Arial"/>
        </w:rPr>
        <w:t>Charter of Fundamental Rights of th</w:t>
      </w:r>
      <w:r w:rsidRPr="00F47350">
        <w:rPr>
          <w:rFonts w:ascii="Arial" w:hAnsi="Arial" w:cs="Arial"/>
        </w:rPr>
        <w:t>e European Union 2000 provides</w:t>
      </w:r>
      <w:r w:rsidR="00BD6592" w:rsidRPr="00F47350">
        <w:rPr>
          <w:rFonts w:ascii="Arial" w:hAnsi="Arial" w:cs="Arial"/>
        </w:rPr>
        <w:t>:</w:t>
      </w:r>
      <w:bookmarkEnd w:id="3"/>
      <w:r w:rsidR="00F908AE" w:rsidRPr="00F47350">
        <w:rPr>
          <w:rFonts w:ascii="Arial" w:hAnsi="Arial" w:cs="Arial"/>
        </w:rPr>
        <w:t xml:space="preserve"> </w:t>
      </w:r>
    </w:p>
    <w:p w14:paraId="64182BCE" w14:textId="1DE0D0FC" w:rsidR="00BD6592" w:rsidRPr="00F47350" w:rsidRDefault="00BD6592" w:rsidP="003A1CB5">
      <w:pPr>
        <w:widowControl w:val="0"/>
        <w:autoSpaceDE w:val="0"/>
        <w:autoSpaceDN w:val="0"/>
        <w:adjustRightInd w:val="0"/>
        <w:spacing w:before="80" w:after="80"/>
        <w:ind w:left="720" w:right="-374"/>
        <w:rPr>
          <w:rFonts w:ascii="Arial" w:hAnsi="Arial" w:cs="Arial"/>
          <w:color w:val="0000FF"/>
        </w:rPr>
      </w:pPr>
      <w:r w:rsidRPr="00F47350">
        <w:rPr>
          <w:rFonts w:ascii="Arial" w:hAnsi="Arial" w:cs="Arial"/>
          <w:color w:val="0000FF"/>
        </w:rPr>
        <w:t>(2) In all actions relating to children, whether taken by public authorities or private institutions, the child's best interests m</w:t>
      </w:r>
      <w:r w:rsidR="003A1CB5" w:rsidRPr="00F47350">
        <w:rPr>
          <w:rFonts w:ascii="Arial" w:hAnsi="Arial" w:cs="Arial"/>
          <w:color w:val="0000FF"/>
        </w:rPr>
        <w:t>ust be a primary consideration.</w:t>
      </w:r>
    </w:p>
    <w:p w14:paraId="1C0C582E" w14:textId="77777777" w:rsidR="00BD6592" w:rsidRPr="00F47350" w:rsidRDefault="00BD6592" w:rsidP="002828A1">
      <w:pPr>
        <w:widowControl w:val="0"/>
        <w:autoSpaceDE w:val="0"/>
        <w:autoSpaceDN w:val="0"/>
        <w:adjustRightInd w:val="0"/>
        <w:spacing w:before="80" w:after="80"/>
        <w:ind w:right="-374"/>
        <w:rPr>
          <w:rFonts w:ascii="Arial" w:hAnsi="Arial" w:cs="Arial"/>
          <w:lang w:eastAsia="en-GB"/>
        </w:rPr>
      </w:pPr>
    </w:p>
    <w:p w14:paraId="06756C4D" w14:textId="6A274CFE" w:rsidR="00757EBB" w:rsidRPr="00F47350" w:rsidRDefault="00B75831" w:rsidP="002828A1">
      <w:pPr>
        <w:widowControl w:val="0"/>
        <w:autoSpaceDE w:val="0"/>
        <w:autoSpaceDN w:val="0"/>
        <w:adjustRightInd w:val="0"/>
        <w:spacing w:before="80" w:after="80"/>
        <w:ind w:right="-374"/>
        <w:rPr>
          <w:rFonts w:ascii="Arial" w:hAnsi="Arial" w:cs="Arial"/>
          <w:lang w:eastAsia="en-GB"/>
        </w:rPr>
      </w:pPr>
      <w:r w:rsidRPr="00F47350">
        <w:rPr>
          <w:rFonts w:ascii="Arial" w:hAnsi="Arial" w:cs="Arial"/>
          <w:lang w:eastAsia="en-GB"/>
        </w:rPr>
        <w:tab/>
      </w:r>
      <w:r w:rsidR="00093D1D" w:rsidRPr="00F47350">
        <w:rPr>
          <w:rFonts w:ascii="Arial" w:hAnsi="Arial" w:cs="Arial"/>
          <w:lang w:eastAsia="en-GB"/>
        </w:rPr>
        <w:t xml:space="preserve">In English </w:t>
      </w:r>
      <w:r w:rsidR="00A23F66" w:rsidRPr="00F47350">
        <w:rPr>
          <w:rFonts w:ascii="Arial" w:hAnsi="Arial" w:cs="Arial"/>
          <w:lang w:eastAsia="en-GB"/>
        </w:rPr>
        <w:t>law the Children and Young Persons Act 1933</w:t>
      </w:r>
      <w:r w:rsidR="0058623A" w:rsidRPr="00F47350">
        <w:rPr>
          <w:rStyle w:val="FootnoteReference"/>
          <w:rFonts w:ascii="Arial" w:hAnsi="Arial" w:cs="Arial"/>
          <w:lang w:eastAsia="en-GB"/>
        </w:rPr>
        <w:footnoteReference w:id="135"/>
      </w:r>
      <w:r w:rsidR="00A23F66" w:rsidRPr="00F47350">
        <w:rPr>
          <w:rFonts w:ascii="Arial" w:hAnsi="Arial" w:cs="Arial"/>
          <w:lang w:eastAsia="en-GB"/>
        </w:rPr>
        <w:t xml:space="preserve"> and the Children Act 1989 </w:t>
      </w:r>
      <w:r w:rsidR="00093D1D" w:rsidRPr="00F47350">
        <w:rPr>
          <w:rFonts w:ascii="Arial" w:hAnsi="Arial" w:cs="Arial"/>
          <w:lang w:eastAsia="en-GB"/>
        </w:rPr>
        <w:t>protect the upbringing and – if necessary – anonymity of a child going through care and court proc</w:t>
      </w:r>
      <w:r w:rsidR="00E30FBD" w:rsidRPr="00F47350">
        <w:rPr>
          <w:rFonts w:ascii="Arial" w:hAnsi="Arial" w:cs="Arial"/>
          <w:lang w:eastAsia="en-GB"/>
        </w:rPr>
        <w:t>eedings until the age of 18</w:t>
      </w:r>
      <w:r w:rsidR="00093D1D" w:rsidRPr="00F47350">
        <w:rPr>
          <w:rFonts w:ascii="Arial" w:hAnsi="Arial" w:cs="Arial"/>
          <w:lang w:eastAsia="en-GB"/>
        </w:rPr>
        <w:t xml:space="preserve">. </w:t>
      </w:r>
      <w:r w:rsidR="00CE7EEB" w:rsidRPr="00F47350">
        <w:rPr>
          <w:rFonts w:ascii="Arial" w:hAnsi="Arial" w:cs="Arial"/>
          <w:lang w:eastAsia="en-GB"/>
        </w:rPr>
        <w:t xml:space="preserve">The </w:t>
      </w:r>
      <w:r w:rsidR="001F4638" w:rsidRPr="00F47350">
        <w:rPr>
          <w:rFonts w:ascii="Arial" w:hAnsi="Arial" w:cs="Arial"/>
          <w:kern w:val="36"/>
        </w:rPr>
        <w:t>Victims and Witnesses (Scotland) Act 2014</w:t>
      </w:r>
      <w:r w:rsidR="00CE7EEB" w:rsidRPr="00F47350">
        <w:rPr>
          <w:rFonts w:ascii="Arial" w:hAnsi="Arial" w:cs="Arial"/>
          <w:kern w:val="36"/>
        </w:rPr>
        <w:t xml:space="preserve"> introduced the same reporting restrictions as England and Wales in </w:t>
      </w:r>
      <w:r w:rsidR="00CE7EEB" w:rsidRPr="00F47350">
        <w:rPr>
          <w:rFonts w:ascii="Arial" w:hAnsi="Arial" w:cs="Arial"/>
          <w:kern w:val="36"/>
        </w:rPr>
        <w:lastRenderedPageBreak/>
        <w:t>September 2015.</w:t>
      </w:r>
      <w:r w:rsidR="00CE7EEB" w:rsidRPr="00F47350">
        <w:rPr>
          <w:rStyle w:val="FootnoteReference"/>
          <w:rFonts w:ascii="Arial" w:hAnsi="Arial" w:cs="Arial"/>
          <w:kern w:val="36"/>
        </w:rPr>
        <w:footnoteReference w:id="136"/>
      </w:r>
      <w:r w:rsidR="00757EBB" w:rsidRPr="00F47350">
        <w:rPr>
          <w:rFonts w:ascii="Arial" w:hAnsi="Arial" w:cs="Arial"/>
          <w:lang w:eastAsia="en-GB"/>
        </w:rPr>
        <w:t xml:space="preserve"> </w:t>
      </w:r>
      <w:r w:rsidR="00093D1D" w:rsidRPr="00F47350">
        <w:rPr>
          <w:rFonts w:ascii="Arial" w:hAnsi="Arial" w:cs="Arial"/>
          <w:lang w:eastAsia="en-GB"/>
        </w:rPr>
        <w:t xml:space="preserve">These </w:t>
      </w:r>
      <w:r w:rsidR="00D53EAA" w:rsidRPr="00F47350">
        <w:rPr>
          <w:rFonts w:ascii="Arial" w:hAnsi="Arial" w:cs="Arial"/>
          <w:lang w:eastAsia="en-GB"/>
        </w:rPr>
        <w:t>principle</w:t>
      </w:r>
      <w:r w:rsidR="00093D1D" w:rsidRPr="00F47350">
        <w:rPr>
          <w:rFonts w:ascii="Arial" w:hAnsi="Arial" w:cs="Arial"/>
          <w:lang w:eastAsia="en-GB"/>
        </w:rPr>
        <w:t xml:space="preserve">s ensure </w:t>
      </w:r>
      <w:r w:rsidR="00D53EAA" w:rsidRPr="00F47350">
        <w:rPr>
          <w:rFonts w:ascii="Arial" w:hAnsi="Arial" w:cs="Arial"/>
          <w:lang w:eastAsia="en-GB"/>
        </w:rPr>
        <w:t xml:space="preserve">that all decisions made in respect of children must be in their best interest </w:t>
      </w:r>
      <w:r w:rsidR="00093D1D" w:rsidRPr="00F47350">
        <w:rPr>
          <w:rFonts w:ascii="Arial" w:hAnsi="Arial" w:cs="Arial"/>
          <w:lang w:eastAsia="en-GB"/>
        </w:rPr>
        <w:t xml:space="preserve">and </w:t>
      </w:r>
      <w:r w:rsidR="00D53EAA" w:rsidRPr="00F47350">
        <w:rPr>
          <w:rFonts w:ascii="Arial" w:hAnsi="Arial" w:cs="Arial"/>
          <w:lang w:eastAsia="en-GB"/>
        </w:rPr>
        <w:t>must be respected by</w:t>
      </w:r>
      <w:r w:rsidR="00F62C20" w:rsidRPr="00F47350">
        <w:rPr>
          <w:rFonts w:ascii="Arial" w:hAnsi="Arial" w:cs="Arial"/>
          <w:lang w:eastAsia="en-GB"/>
        </w:rPr>
        <w:t xml:space="preserve"> all persons, including a child’</w:t>
      </w:r>
      <w:r w:rsidR="00D53EAA" w:rsidRPr="00F47350">
        <w:rPr>
          <w:rFonts w:ascii="Arial" w:hAnsi="Arial" w:cs="Arial"/>
          <w:lang w:eastAsia="en-GB"/>
        </w:rPr>
        <w:t>s parents</w:t>
      </w:r>
      <w:r w:rsidR="00093D1D" w:rsidRPr="00F47350">
        <w:rPr>
          <w:rFonts w:ascii="Arial" w:hAnsi="Arial" w:cs="Arial"/>
          <w:lang w:eastAsia="en-GB"/>
        </w:rPr>
        <w:t xml:space="preserve"> or guardian and all private and public bodies. </w:t>
      </w:r>
      <w:r w:rsidR="002828A1" w:rsidRPr="00F47350">
        <w:rPr>
          <w:rFonts w:ascii="Arial" w:hAnsi="Arial" w:cs="Arial"/>
          <w:lang w:eastAsia="en-GB"/>
        </w:rPr>
        <w:t xml:space="preserve">Any </w:t>
      </w:r>
      <w:r w:rsidR="00D53EAA" w:rsidRPr="00F47350">
        <w:rPr>
          <w:rFonts w:ascii="Arial" w:hAnsi="Arial" w:cs="Arial"/>
          <w:lang w:eastAsia="en-GB"/>
        </w:rPr>
        <w:t>interference w</w:t>
      </w:r>
      <w:r w:rsidR="00F62C20" w:rsidRPr="00F47350">
        <w:rPr>
          <w:rFonts w:ascii="Arial" w:hAnsi="Arial" w:cs="Arial"/>
          <w:lang w:eastAsia="en-GB"/>
        </w:rPr>
        <w:t>ith a child’</w:t>
      </w:r>
      <w:r w:rsidR="002828A1" w:rsidRPr="00F47350">
        <w:rPr>
          <w:rFonts w:ascii="Arial" w:hAnsi="Arial" w:cs="Arial"/>
          <w:lang w:eastAsia="en-GB"/>
        </w:rPr>
        <w:t xml:space="preserve">s right to privacy </w:t>
      </w:r>
      <w:r w:rsidR="00D53EAA" w:rsidRPr="00F47350">
        <w:rPr>
          <w:rFonts w:ascii="Arial" w:hAnsi="Arial" w:cs="Arial"/>
          <w:lang w:eastAsia="en-GB"/>
        </w:rPr>
        <w:t xml:space="preserve">will </w:t>
      </w:r>
      <w:r w:rsidR="002828A1" w:rsidRPr="00F47350">
        <w:rPr>
          <w:rFonts w:ascii="Arial" w:hAnsi="Arial" w:cs="Arial"/>
          <w:lang w:eastAsia="en-GB"/>
        </w:rPr>
        <w:t xml:space="preserve">ultimately be decided by the courts </w:t>
      </w:r>
      <w:proofErr w:type="gramStart"/>
      <w:r w:rsidR="002828A1" w:rsidRPr="00F47350">
        <w:rPr>
          <w:rFonts w:ascii="Arial" w:hAnsi="Arial" w:cs="Arial"/>
          <w:lang w:eastAsia="en-GB"/>
        </w:rPr>
        <w:t>who</w:t>
      </w:r>
      <w:proofErr w:type="gramEnd"/>
      <w:r w:rsidR="002828A1" w:rsidRPr="00F47350">
        <w:rPr>
          <w:rFonts w:ascii="Arial" w:hAnsi="Arial" w:cs="Arial"/>
          <w:lang w:eastAsia="en-GB"/>
        </w:rPr>
        <w:t xml:space="preserve"> have the </w:t>
      </w:r>
      <w:r w:rsidR="00D53EAA" w:rsidRPr="00F47350">
        <w:rPr>
          <w:rFonts w:ascii="Arial" w:hAnsi="Arial" w:cs="Arial"/>
          <w:lang w:eastAsia="en-GB"/>
        </w:rPr>
        <w:t>welfare of the child</w:t>
      </w:r>
      <w:r w:rsidR="002828A1" w:rsidRPr="00F47350">
        <w:rPr>
          <w:rFonts w:ascii="Arial" w:hAnsi="Arial" w:cs="Arial"/>
          <w:lang w:eastAsia="en-GB"/>
        </w:rPr>
        <w:t xml:space="preserve"> in mind.</w:t>
      </w:r>
      <w:r w:rsidR="00887DF0" w:rsidRPr="00F47350">
        <w:rPr>
          <w:rFonts w:ascii="Arial" w:hAnsi="Arial" w:cs="Arial"/>
          <w:lang w:eastAsia="en-GB"/>
        </w:rPr>
        <w:t xml:space="preserve"> </w:t>
      </w:r>
    </w:p>
    <w:p w14:paraId="12F9726C" w14:textId="0C8B2715" w:rsidR="003C29C2" w:rsidRPr="00F47350" w:rsidRDefault="00F62C20" w:rsidP="002828A1">
      <w:pPr>
        <w:widowControl w:val="0"/>
        <w:autoSpaceDE w:val="0"/>
        <w:autoSpaceDN w:val="0"/>
        <w:adjustRightInd w:val="0"/>
        <w:spacing w:before="80" w:after="80"/>
        <w:ind w:right="-374"/>
        <w:rPr>
          <w:rFonts w:ascii="Arial" w:hAnsi="Arial" w:cs="Arial"/>
          <w:lang w:eastAsia="en-GB"/>
        </w:rPr>
      </w:pPr>
      <w:r w:rsidRPr="00F47350">
        <w:rPr>
          <w:rFonts w:ascii="Arial" w:hAnsi="Arial" w:cs="Arial"/>
          <w:b/>
          <w:color w:val="0000FF"/>
          <w:lang w:eastAsia="en-GB"/>
        </w:rPr>
        <w:t>See Chapter 8</w:t>
      </w:r>
      <w:r w:rsidR="003C29C2" w:rsidRPr="00F47350">
        <w:rPr>
          <w:rFonts w:ascii="Arial" w:hAnsi="Arial" w:cs="Arial"/>
          <w:b/>
          <w:color w:val="0000FF"/>
          <w:lang w:eastAsia="en-GB"/>
        </w:rPr>
        <w:t>.3</w:t>
      </w:r>
    </w:p>
    <w:p w14:paraId="3C8BDD66" w14:textId="77777777" w:rsidR="00187E26" w:rsidRPr="00F47350" w:rsidRDefault="00187E26" w:rsidP="002828A1">
      <w:pPr>
        <w:widowControl w:val="0"/>
        <w:autoSpaceDE w:val="0"/>
        <w:autoSpaceDN w:val="0"/>
        <w:adjustRightInd w:val="0"/>
        <w:spacing w:before="80" w:after="80"/>
        <w:ind w:right="-374"/>
        <w:rPr>
          <w:rFonts w:ascii="Arial" w:hAnsi="Arial" w:cs="Arial"/>
          <w:lang w:eastAsia="en-GB"/>
        </w:rPr>
      </w:pPr>
    </w:p>
    <w:p w14:paraId="33E50152" w14:textId="77777777" w:rsidR="008502EB" w:rsidRPr="00F47350" w:rsidRDefault="002828A1" w:rsidP="008502EB">
      <w:pPr>
        <w:rPr>
          <w:rFonts w:ascii="Arial" w:hAnsi="Arial" w:cs="Arial"/>
          <w:lang w:eastAsia="en-GB"/>
        </w:rPr>
      </w:pPr>
      <w:r w:rsidRPr="00F47350">
        <w:rPr>
          <w:rFonts w:ascii="Arial" w:hAnsi="Arial" w:cs="Arial"/>
          <w:lang w:eastAsia="en-GB"/>
        </w:rPr>
        <w:tab/>
        <w:t>There have been decisions made by the courts which conflict with the parents’ interest and that of the child. Where there exists such conflict with the parents’</w:t>
      </w:r>
      <w:r w:rsidR="00D53EAA" w:rsidRPr="00F47350">
        <w:rPr>
          <w:rFonts w:ascii="Arial" w:hAnsi="Arial" w:cs="Arial"/>
          <w:lang w:eastAsia="en-GB"/>
        </w:rPr>
        <w:t xml:space="preserve"> interests, </w:t>
      </w:r>
      <w:r w:rsidRPr="00F47350">
        <w:rPr>
          <w:rFonts w:ascii="Arial" w:hAnsi="Arial" w:cs="Arial"/>
          <w:lang w:eastAsia="en-GB"/>
        </w:rPr>
        <w:t xml:space="preserve">the courts </w:t>
      </w:r>
      <w:r w:rsidR="007B2206" w:rsidRPr="00F47350">
        <w:rPr>
          <w:rFonts w:ascii="Arial" w:hAnsi="Arial" w:cs="Arial"/>
          <w:lang w:eastAsia="en-GB"/>
        </w:rPr>
        <w:t>tend to rule in the child’</w:t>
      </w:r>
      <w:r w:rsidR="00D53EAA" w:rsidRPr="00F47350">
        <w:rPr>
          <w:rFonts w:ascii="Arial" w:hAnsi="Arial" w:cs="Arial"/>
          <w:lang w:eastAsia="en-GB"/>
        </w:rPr>
        <w:t xml:space="preserve">s </w:t>
      </w:r>
      <w:r w:rsidR="007B2206" w:rsidRPr="00F47350">
        <w:rPr>
          <w:rFonts w:ascii="Arial" w:hAnsi="Arial" w:cs="Arial"/>
          <w:lang w:eastAsia="en-GB"/>
        </w:rPr>
        <w:t xml:space="preserve">best </w:t>
      </w:r>
      <w:r w:rsidR="00D53EAA" w:rsidRPr="00F47350">
        <w:rPr>
          <w:rFonts w:ascii="Arial" w:hAnsi="Arial" w:cs="Arial"/>
          <w:lang w:eastAsia="en-GB"/>
        </w:rPr>
        <w:t>interest and welfare</w:t>
      </w:r>
      <w:r w:rsidR="003A1CB5" w:rsidRPr="00F47350">
        <w:rPr>
          <w:rFonts w:ascii="Arial" w:hAnsi="Arial" w:cs="Arial"/>
          <w:lang w:eastAsia="en-GB"/>
        </w:rPr>
        <w:t xml:space="preserve"> though </w:t>
      </w:r>
      <w:r w:rsidR="001B68BE" w:rsidRPr="00F47350">
        <w:rPr>
          <w:rFonts w:ascii="Arial" w:hAnsi="Arial" w:cs="Arial"/>
          <w:lang w:eastAsia="en-GB"/>
        </w:rPr>
        <w:t xml:space="preserve">relief will not always be granted under Art 8 ECHR according to the ruling in the </w:t>
      </w:r>
      <w:r w:rsidR="001B68BE" w:rsidRPr="00F47350">
        <w:rPr>
          <w:rFonts w:ascii="Arial" w:hAnsi="Arial" w:cs="Arial"/>
          <w:b/>
          <w:i/>
          <w:lang w:eastAsia="en-GB"/>
        </w:rPr>
        <w:t>AAA</w:t>
      </w:r>
      <w:r w:rsidR="001B68BE" w:rsidRPr="00F47350">
        <w:rPr>
          <w:rStyle w:val="FootnoteReference"/>
          <w:rFonts w:ascii="Arial" w:hAnsi="Arial" w:cs="Arial"/>
          <w:lang w:eastAsia="en-GB"/>
        </w:rPr>
        <w:footnoteReference w:id="137"/>
      </w:r>
      <w:r w:rsidR="001B68BE" w:rsidRPr="00F47350">
        <w:rPr>
          <w:rFonts w:ascii="Arial" w:hAnsi="Arial" w:cs="Arial"/>
          <w:lang w:eastAsia="en-GB"/>
        </w:rPr>
        <w:t xml:space="preserve"> case (see below). </w:t>
      </w:r>
      <w:r w:rsidR="008D5C8A" w:rsidRPr="00F47350">
        <w:rPr>
          <w:rFonts w:ascii="Arial" w:hAnsi="Arial" w:cs="Arial"/>
          <w:bCs/>
          <w:lang w:eastAsia="en-GB"/>
        </w:rPr>
        <w:t xml:space="preserve">Increasingly we see children participate in reality TV shows where parents have clearly waved the child’s privacy right </w:t>
      </w:r>
      <w:r w:rsidR="001113B9" w:rsidRPr="00F47350">
        <w:rPr>
          <w:rFonts w:ascii="Arial" w:hAnsi="Arial" w:cs="Arial"/>
          <w:bCs/>
          <w:lang w:eastAsia="en-GB"/>
        </w:rPr>
        <w:t xml:space="preserve">– some for financial gain. </w:t>
      </w:r>
      <w:r w:rsidR="008D5C8A" w:rsidRPr="00F47350">
        <w:rPr>
          <w:rFonts w:ascii="Arial" w:hAnsi="Arial" w:cs="Arial"/>
          <w:lang w:eastAsia="en-GB"/>
        </w:rPr>
        <w:t>While reality shows featuring children may cause television ratings to go up, children participating in these shows face immense</w:t>
      </w:r>
      <w:r w:rsidR="001113B9" w:rsidRPr="00F47350">
        <w:rPr>
          <w:rFonts w:ascii="Arial" w:hAnsi="Arial" w:cs="Arial"/>
          <w:lang w:eastAsia="en-GB"/>
        </w:rPr>
        <w:t xml:space="preserve"> pressure</w:t>
      </w:r>
      <w:r w:rsidR="008D5C8A" w:rsidRPr="00F47350">
        <w:rPr>
          <w:rFonts w:ascii="Arial" w:hAnsi="Arial" w:cs="Arial"/>
          <w:lang w:eastAsia="en-GB"/>
        </w:rPr>
        <w:t xml:space="preserve">. </w:t>
      </w:r>
    </w:p>
    <w:p w14:paraId="3BE70A79" w14:textId="77777777" w:rsidR="008502EB" w:rsidRPr="00F47350" w:rsidRDefault="008502EB" w:rsidP="008502EB">
      <w:pPr>
        <w:rPr>
          <w:rFonts w:ascii="Arial" w:hAnsi="Arial" w:cs="Arial"/>
          <w:lang w:eastAsia="en-GB"/>
        </w:rPr>
      </w:pPr>
    </w:p>
    <w:p w14:paraId="6FB7D1C1" w14:textId="2989A4FE" w:rsidR="00D53EAA" w:rsidRPr="00F47350" w:rsidRDefault="008502EB" w:rsidP="008502EB">
      <w:pPr>
        <w:rPr>
          <w:rFonts w:ascii="Times" w:hAnsi="Times"/>
          <w:sz w:val="20"/>
          <w:szCs w:val="20"/>
        </w:rPr>
      </w:pPr>
      <w:r w:rsidRPr="00F47350">
        <w:rPr>
          <w:rFonts w:ascii="Arial" w:hAnsi="Arial" w:cs="Arial"/>
          <w:lang w:eastAsia="en-GB"/>
        </w:rPr>
        <w:tab/>
      </w:r>
      <w:r w:rsidR="001113B9" w:rsidRPr="00F47350">
        <w:rPr>
          <w:rFonts w:ascii="Arial" w:hAnsi="Arial" w:cs="Arial"/>
          <w:lang w:eastAsia="en-GB"/>
        </w:rPr>
        <w:t xml:space="preserve">The court ruling in the </w:t>
      </w:r>
      <w:r w:rsidR="001113B9" w:rsidRPr="00F47350">
        <w:rPr>
          <w:rFonts w:ascii="Arial" w:hAnsi="Arial" w:cs="Arial"/>
          <w:b/>
          <w:i/>
          <w:lang w:eastAsia="en-GB"/>
        </w:rPr>
        <w:t>David Murray</w:t>
      </w:r>
      <w:r w:rsidR="001113B9" w:rsidRPr="00F47350">
        <w:rPr>
          <w:rFonts w:ascii="Arial" w:hAnsi="Arial" w:cs="Arial"/>
          <w:lang w:eastAsia="en-GB"/>
        </w:rPr>
        <w:t xml:space="preserve"> case (see below) made it clear that a child’</w:t>
      </w:r>
      <w:r w:rsidR="007B2206" w:rsidRPr="00F47350">
        <w:rPr>
          <w:rFonts w:ascii="Arial" w:hAnsi="Arial" w:cs="Arial"/>
          <w:lang w:eastAsia="en-GB"/>
        </w:rPr>
        <w:t xml:space="preserve">s right to privacy is </w:t>
      </w:r>
      <w:r w:rsidR="001113B9" w:rsidRPr="00F47350">
        <w:rPr>
          <w:rFonts w:ascii="Arial" w:hAnsi="Arial" w:cs="Arial"/>
          <w:lang w:eastAsia="en-GB"/>
        </w:rPr>
        <w:t xml:space="preserve">not </w:t>
      </w:r>
      <w:r w:rsidR="007B2206" w:rsidRPr="00F47350">
        <w:rPr>
          <w:rFonts w:ascii="Arial" w:hAnsi="Arial" w:cs="Arial"/>
          <w:lang w:eastAsia="en-GB"/>
        </w:rPr>
        <w:t>ent</w:t>
      </w:r>
      <w:r w:rsidR="001113B9" w:rsidRPr="00F47350">
        <w:rPr>
          <w:rFonts w:ascii="Arial" w:hAnsi="Arial" w:cs="Arial"/>
          <w:lang w:eastAsia="en-GB"/>
        </w:rPr>
        <w:t>irely separate from</w:t>
      </w:r>
      <w:r w:rsidR="00B206DF" w:rsidRPr="00F47350">
        <w:rPr>
          <w:rFonts w:ascii="Arial" w:hAnsi="Arial" w:cs="Arial"/>
          <w:lang w:eastAsia="en-GB"/>
        </w:rPr>
        <w:t xml:space="preserve"> that of his parents. Rather the court posed the </w:t>
      </w:r>
      <w:r w:rsidR="007B2206" w:rsidRPr="00F47350">
        <w:rPr>
          <w:rFonts w:ascii="Arial" w:hAnsi="Arial" w:cs="Arial"/>
          <w:lang w:eastAsia="en-GB"/>
        </w:rPr>
        <w:t>q</w:t>
      </w:r>
      <w:r w:rsidR="001113B9" w:rsidRPr="00F47350">
        <w:rPr>
          <w:rFonts w:ascii="Arial" w:hAnsi="Arial" w:cs="Arial"/>
          <w:lang w:eastAsia="en-GB"/>
        </w:rPr>
        <w:t>uestion as to whether the child’</w:t>
      </w:r>
      <w:r w:rsidR="007B2206" w:rsidRPr="00F47350">
        <w:rPr>
          <w:rFonts w:ascii="Arial" w:hAnsi="Arial" w:cs="Arial"/>
          <w:lang w:eastAsia="en-GB"/>
        </w:rPr>
        <w:t>s right to privacy is engaged should not be determi</w:t>
      </w:r>
      <w:r w:rsidR="00B206DF" w:rsidRPr="00F47350">
        <w:rPr>
          <w:rFonts w:ascii="Arial" w:hAnsi="Arial" w:cs="Arial"/>
          <w:lang w:eastAsia="en-GB"/>
        </w:rPr>
        <w:t>ned by reference to the parents’</w:t>
      </w:r>
      <w:r w:rsidR="007B2206" w:rsidRPr="00F47350">
        <w:rPr>
          <w:rFonts w:ascii="Arial" w:hAnsi="Arial" w:cs="Arial"/>
          <w:lang w:eastAsia="en-GB"/>
        </w:rPr>
        <w:t xml:space="preserve"> </w:t>
      </w:r>
      <w:r w:rsidR="00B206DF" w:rsidRPr="00F47350">
        <w:rPr>
          <w:rFonts w:ascii="Arial" w:hAnsi="Arial" w:cs="Arial"/>
          <w:lang w:eastAsia="en-GB"/>
        </w:rPr>
        <w:t xml:space="preserve">own interest and </w:t>
      </w:r>
      <w:r w:rsidR="007B2206" w:rsidRPr="00F47350">
        <w:rPr>
          <w:rFonts w:ascii="Arial" w:hAnsi="Arial" w:cs="Arial"/>
          <w:lang w:eastAsia="en-GB"/>
        </w:rPr>
        <w:t xml:space="preserve">actions. </w:t>
      </w:r>
      <w:r w:rsidR="00B206DF" w:rsidRPr="00F47350">
        <w:rPr>
          <w:rFonts w:ascii="Arial" w:hAnsi="Arial" w:cs="Arial"/>
          <w:lang w:eastAsia="en-GB"/>
        </w:rPr>
        <w:t xml:space="preserve">The court made </w:t>
      </w:r>
      <w:r w:rsidR="007B2206" w:rsidRPr="00F47350">
        <w:rPr>
          <w:rFonts w:ascii="Arial" w:hAnsi="Arial" w:cs="Arial"/>
          <w:lang w:eastAsia="en-GB"/>
        </w:rPr>
        <w:t xml:space="preserve">reference </w:t>
      </w:r>
      <w:r w:rsidR="00B206DF" w:rsidRPr="00F47350">
        <w:rPr>
          <w:rFonts w:ascii="Arial" w:hAnsi="Arial" w:cs="Arial"/>
          <w:lang w:eastAsia="en-GB"/>
        </w:rPr>
        <w:t xml:space="preserve">to </w:t>
      </w:r>
      <w:r w:rsidR="007B2206" w:rsidRPr="00F47350">
        <w:rPr>
          <w:rFonts w:ascii="Arial" w:hAnsi="Arial" w:cs="Arial"/>
          <w:lang w:eastAsia="en-GB"/>
        </w:rPr>
        <w:t xml:space="preserve">parental conduct </w:t>
      </w:r>
      <w:r w:rsidR="00B206DF" w:rsidRPr="00F47350">
        <w:rPr>
          <w:rFonts w:ascii="Arial" w:hAnsi="Arial" w:cs="Arial"/>
          <w:lang w:eastAsia="en-GB"/>
        </w:rPr>
        <w:t xml:space="preserve">and motive </w:t>
      </w:r>
      <w:r w:rsidR="007B2206" w:rsidRPr="00F47350">
        <w:rPr>
          <w:rFonts w:ascii="Arial" w:hAnsi="Arial" w:cs="Arial"/>
          <w:lang w:eastAsia="en-GB"/>
        </w:rPr>
        <w:t>when assessing whether</w:t>
      </w:r>
      <w:r w:rsidR="00B206DF" w:rsidRPr="00F47350">
        <w:rPr>
          <w:rFonts w:ascii="Arial" w:hAnsi="Arial" w:cs="Arial"/>
          <w:lang w:eastAsia="en-GB"/>
        </w:rPr>
        <w:t xml:space="preserve"> an interference with the child’</w:t>
      </w:r>
      <w:r w:rsidR="007B2206" w:rsidRPr="00F47350">
        <w:rPr>
          <w:rFonts w:ascii="Arial" w:hAnsi="Arial" w:cs="Arial"/>
          <w:lang w:eastAsia="en-GB"/>
        </w:rPr>
        <w:t xml:space="preserve">s privacy is justifiable. </w:t>
      </w:r>
      <w:r w:rsidR="00B206DF" w:rsidRPr="00F47350">
        <w:rPr>
          <w:rFonts w:ascii="Arial" w:hAnsi="Arial" w:cs="Arial"/>
          <w:lang w:eastAsia="en-GB"/>
        </w:rPr>
        <w:t>The court</w:t>
      </w:r>
      <w:r w:rsidR="007B2206" w:rsidRPr="00F47350">
        <w:rPr>
          <w:rFonts w:ascii="Arial" w:hAnsi="Arial" w:cs="Arial"/>
          <w:lang w:eastAsia="en-GB"/>
        </w:rPr>
        <w:t xml:space="preserve"> </w:t>
      </w:r>
      <w:r w:rsidR="00B206DF" w:rsidRPr="00F47350">
        <w:rPr>
          <w:rFonts w:ascii="Arial" w:hAnsi="Arial" w:cs="Arial"/>
          <w:lang w:eastAsia="en-GB"/>
        </w:rPr>
        <w:t>recogniz</w:t>
      </w:r>
      <w:r w:rsidR="007B2206" w:rsidRPr="00F47350">
        <w:rPr>
          <w:rFonts w:ascii="Arial" w:hAnsi="Arial" w:cs="Arial"/>
          <w:lang w:eastAsia="en-GB"/>
        </w:rPr>
        <w:t xml:space="preserve">ed that parents </w:t>
      </w:r>
      <w:proofErr w:type="gramStart"/>
      <w:r w:rsidR="007B2206" w:rsidRPr="00F47350">
        <w:rPr>
          <w:rFonts w:ascii="Arial" w:hAnsi="Arial" w:cs="Arial"/>
          <w:lang w:eastAsia="en-GB"/>
        </w:rPr>
        <w:t>can</w:t>
      </w:r>
      <w:proofErr w:type="gramEnd"/>
      <w:r w:rsidR="007B2206" w:rsidRPr="00F47350">
        <w:rPr>
          <w:rFonts w:ascii="Arial" w:hAnsi="Arial" w:cs="Arial"/>
          <w:lang w:eastAsia="en-GB"/>
        </w:rPr>
        <w:t>, in limit</w:t>
      </w:r>
      <w:r w:rsidR="00B206DF" w:rsidRPr="00F47350">
        <w:rPr>
          <w:rFonts w:ascii="Arial" w:hAnsi="Arial" w:cs="Arial"/>
          <w:lang w:eastAsia="en-GB"/>
        </w:rPr>
        <w:t xml:space="preserve">ed </w:t>
      </w:r>
      <w:r w:rsidR="00B206DF" w:rsidRPr="00F47350">
        <w:rPr>
          <w:rFonts w:ascii="Arial" w:hAnsi="Arial" w:cs="Arial"/>
          <w:lang w:eastAsia="en-GB"/>
        </w:rPr>
        <w:lastRenderedPageBreak/>
        <w:t>circumstances, waive a child’</w:t>
      </w:r>
      <w:r w:rsidR="007B2206" w:rsidRPr="00F47350">
        <w:rPr>
          <w:rFonts w:ascii="Arial" w:hAnsi="Arial" w:cs="Arial"/>
          <w:lang w:eastAsia="en-GB"/>
        </w:rPr>
        <w:t>s right to privacy</w:t>
      </w:r>
      <w:r w:rsidR="00B206DF" w:rsidRPr="00F47350">
        <w:rPr>
          <w:rFonts w:ascii="Arial" w:hAnsi="Arial" w:cs="Arial"/>
          <w:lang w:eastAsia="en-GB"/>
        </w:rPr>
        <w:t xml:space="preserve"> – which many celebrities have done, such as the Beckhams with their children – but for financial gain</w:t>
      </w:r>
      <w:r w:rsidR="007B2206" w:rsidRPr="00F47350">
        <w:rPr>
          <w:rFonts w:ascii="Arial" w:hAnsi="Arial" w:cs="Arial"/>
          <w:lang w:eastAsia="en-GB"/>
        </w:rPr>
        <w:t>.</w:t>
      </w:r>
    </w:p>
    <w:p w14:paraId="09E6AC5A" w14:textId="77777777" w:rsidR="001113B9" w:rsidRPr="00F47350" w:rsidRDefault="001113B9" w:rsidP="00400C0F">
      <w:pPr>
        <w:pStyle w:val="txt"/>
        <w:jc w:val="left"/>
        <w:rPr>
          <w:rFonts w:ascii="Arial" w:hAnsi="Arial" w:cs="Arial"/>
          <w:b/>
          <w:color w:val="0000FF"/>
          <w:sz w:val="24"/>
          <w:szCs w:val="24"/>
        </w:rPr>
      </w:pPr>
    </w:p>
    <w:p w14:paraId="406BF3C5" w14:textId="77777777" w:rsidR="006B41C2" w:rsidRPr="00F47350" w:rsidRDefault="006B41C2" w:rsidP="00400C0F">
      <w:pPr>
        <w:pStyle w:val="txt"/>
        <w:jc w:val="left"/>
        <w:rPr>
          <w:rFonts w:ascii="Arial" w:hAnsi="Arial" w:cs="Arial"/>
          <w:b/>
          <w:color w:val="0000FF"/>
          <w:sz w:val="24"/>
          <w:szCs w:val="24"/>
        </w:rPr>
      </w:pPr>
    </w:p>
    <w:p w14:paraId="2FF25029" w14:textId="58D9648D" w:rsidR="00555728" w:rsidRPr="00F47350" w:rsidRDefault="00555728" w:rsidP="00400C0F">
      <w:pPr>
        <w:pStyle w:val="txt"/>
        <w:jc w:val="left"/>
        <w:rPr>
          <w:rFonts w:ascii="Arial" w:hAnsi="Arial" w:cs="Arial"/>
          <w:b/>
          <w:color w:val="0000FF"/>
          <w:sz w:val="24"/>
          <w:szCs w:val="24"/>
        </w:rPr>
      </w:pPr>
      <w:r w:rsidRPr="00F47350">
        <w:rPr>
          <w:rFonts w:ascii="Arial" w:hAnsi="Arial" w:cs="Arial"/>
          <w:b/>
          <w:color w:val="0000FF"/>
          <w:sz w:val="24"/>
          <w:szCs w:val="24"/>
        </w:rPr>
        <w:t xml:space="preserve">1.5.1 </w:t>
      </w:r>
      <w:proofErr w:type="gramStart"/>
      <w:r w:rsidRPr="00F47350">
        <w:rPr>
          <w:rFonts w:ascii="Arial" w:hAnsi="Arial" w:cs="Arial"/>
          <w:b/>
          <w:color w:val="0000FF"/>
          <w:sz w:val="24"/>
          <w:szCs w:val="24"/>
        </w:rPr>
        <w:t>A</w:t>
      </w:r>
      <w:proofErr w:type="gramEnd"/>
      <w:r w:rsidRPr="00F47350">
        <w:rPr>
          <w:rFonts w:ascii="Arial" w:hAnsi="Arial" w:cs="Arial"/>
          <w:b/>
          <w:color w:val="0000FF"/>
          <w:sz w:val="24"/>
          <w:szCs w:val="24"/>
        </w:rPr>
        <w:t xml:space="preserve"> child’s right to privacy is distinct from that of each of its parents</w:t>
      </w:r>
    </w:p>
    <w:p w14:paraId="4334EDE2" w14:textId="65A4F101" w:rsidR="005A6C5B" w:rsidRPr="00F47350" w:rsidRDefault="00400C0F" w:rsidP="005A6C5B">
      <w:pPr>
        <w:pStyle w:val="txt"/>
        <w:jc w:val="left"/>
        <w:rPr>
          <w:rFonts w:ascii="Arial" w:hAnsi="Arial" w:cs="Arial"/>
          <w:sz w:val="24"/>
          <w:szCs w:val="24"/>
        </w:rPr>
      </w:pPr>
      <w:r w:rsidRPr="00F47350">
        <w:rPr>
          <w:rFonts w:ascii="Arial" w:hAnsi="Arial" w:cs="Arial"/>
          <w:sz w:val="24"/>
          <w:szCs w:val="24"/>
        </w:rPr>
        <w:t>The</w:t>
      </w:r>
      <w:r w:rsidR="00020E29" w:rsidRPr="00F47350">
        <w:rPr>
          <w:rFonts w:ascii="Arial" w:hAnsi="Arial" w:cs="Arial"/>
          <w:sz w:val="24"/>
          <w:szCs w:val="24"/>
        </w:rPr>
        <w:t xml:space="preserve"> leading case in this respect is the</w:t>
      </w:r>
      <w:r w:rsidRPr="00F47350">
        <w:rPr>
          <w:rFonts w:ascii="Arial" w:hAnsi="Arial" w:cs="Arial"/>
          <w:sz w:val="24"/>
          <w:szCs w:val="24"/>
        </w:rPr>
        <w:t xml:space="preserve"> </w:t>
      </w:r>
      <w:r w:rsidRPr="00F47350">
        <w:rPr>
          <w:rStyle w:val="casebolditalic"/>
          <w:rFonts w:ascii="Arial" w:hAnsi="Arial" w:cs="Arial"/>
          <w:sz w:val="24"/>
          <w:szCs w:val="24"/>
        </w:rPr>
        <w:t>David Murray</w:t>
      </w:r>
      <w:r w:rsidR="00F62C20" w:rsidRPr="00F47350">
        <w:rPr>
          <w:rFonts w:ascii="Arial" w:hAnsi="Arial" w:cs="Arial"/>
          <w:sz w:val="24"/>
          <w:szCs w:val="24"/>
        </w:rPr>
        <w:t xml:space="preserve"> </w:t>
      </w:r>
      <w:r w:rsidR="00A55417" w:rsidRPr="00F47350">
        <w:rPr>
          <w:rFonts w:ascii="Arial" w:hAnsi="Arial" w:cs="Arial"/>
          <w:sz w:val="24"/>
          <w:szCs w:val="24"/>
        </w:rPr>
        <w:t>action</w:t>
      </w:r>
      <w:r w:rsidR="0039318D" w:rsidRPr="00F47350">
        <w:rPr>
          <w:rStyle w:val="FootnoteReference"/>
          <w:rFonts w:ascii="Arial" w:hAnsi="Arial" w:cs="Arial"/>
          <w:sz w:val="24"/>
          <w:szCs w:val="24"/>
        </w:rPr>
        <w:footnoteReference w:id="138"/>
      </w:r>
      <w:r w:rsidRPr="00F47350">
        <w:rPr>
          <w:rFonts w:ascii="Arial" w:hAnsi="Arial" w:cs="Arial"/>
          <w:sz w:val="24"/>
          <w:szCs w:val="24"/>
        </w:rPr>
        <w:t xml:space="preserve"> </w:t>
      </w:r>
      <w:r w:rsidR="00A55417" w:rsidRPr="00F47350">
        <w:rPr>
          <w:rFonts w:ascii="Arial" w:hAnsi="Arial" w:cs="Arial"/>
          <w:sz w:val="24"/>
          <w:szCs w:val="24"/>
        </w:rPr>
        <w:t xml:space="preserve">concerning the then 19 months-old </w:t>
      </w:r>
      <w:proofErr w:type="gramStart"/>
      <w:r w:rsidR="00A55417" w:rsidRPr="00F47350">
        <w:rPr>
          <w:rFonts w:ascii="Arial" w:hAnsi="Arial" w:cs="Arial"/>
          <w:sz w:val="24"/>
          <w:szCs w:val="24"/>
        </w:rPr>
        <w:t>son</w:t>
      </w:r>
      <w:proofErr w:type="gramEnd"/>
      <w:r w:rsidR="00A55417" w:rsidRPr="00F47350">
        <w:rPr>
          <w:rFonts w:ascii="Arial" w:hAnsi="Arial" w:cs="Arial"/>
          <w:sz w:val="24"/>
          <w:szCs w:val="24"/>
        </w:rPr>
        <w:t xml:space="preserve"> David Murray whose mother is the famous Harry Potter author. The </w:t>
      </w:r>
      <w:proofErr w:type="gramStart"/>
      <w:r w:rsidR="00A55417" w:rsidRPr="00F47350">
        <w:rPr>
          <w:rFonts w:ascii="Arial" w:hAnsi="Arial" w:cs="Arial"/>
          <w:sz w:val="24"/>
          <w:szCs w:val="24"/>
        </w:rPr>
        <w:t>child,</w:t>
      </w:r>
      <w:proofErr w:type="gramEnd"/>
      <w:r w:rsidR="00A55417" w:rsidRPr="00F47350">
        <w:rPr>
          <w:rFonts w:ascii="Arial" w:hAnsi="Arial" w:cs="Arial"/>
          <w:sz w:val="24"/>
          <w:szCs w:val="24"/>
        </w:rPr>
        <w:t xml:space="preserve"> was photographed covertly </w:t>
      </w:r>
      <w:r w:rsidR="005A6C5B" w:rsidRPr="00F47350">
        <w:rPr>
          <w:rFonts w:ascii="Arial" w:hAnsi="Arial" w:cs="Arial"/>
          <w:sz w:val="24"/>
          <w:szCs w:val="24"/>
        </w:rPr>
        <w:t xml:space="preserve">with a long lens </w:t>
      </w:r>
      <w:r w:rsidR="00A55417" w:rsidRPr="00F47350">
        <w:rPr>
          <w:rFonts w:ascii="Arial" w:hAnsi="Arial" w:cs="Arial"/>
          <w:sz w:val="24"/>
          <w:szCs w:val="24"/>
        </w:rPr>
        <w:t xml:space="preserve">by paparazzi from the Big Pictures agency in a buggy as the author was strolling in a public street in Edinburgh </w:t>
      </w:r>
      <w:r w:rsidR="005A6C5B" w:rsidRPr="00F47350">
        <w:rPr>
          <w:rFonts w:ascii="Arial" w:hAnsi="Arial" w:cs="Arial"/>
          <w:sz w:val="24"/>
          <w:szCs w:val="24"/>
        </w:rPr>
        <w:t xml:space="preserve">in November 2004. Big Pictures is </w:t>
      </w:r>
      <w:r w:rsidR="00A55417" w:rsidRPr="00F47350">
        <w:rPr>
          <w:rFonts w:ascii="Arial" w:hAnsi="Arial" w:cs="Arial"/>
          <w:sz w:val="24"/>
          <w:szCs w:val="24"/>
        </w:rPr>
        <w:t xml:space="preserve">a </w:t>
      </w:r>
      <w:r w:rsidR="005A6C5B" w:rsidRPr="00F47350">
        <w:rPr>
          <w:rFonts w:ascii="Arial" w:hAnsi="Arial" w:cs="Arial"/>
          <w:sz w:val="24"/>
          <w:szCs w:val="24"/>
        </w:rPr>
        <w:t xml:space="preserve">well-known </w:t>
      </w:r>
      <w:r w:rsidR="00A55417" w:rsidRPr="00F47350">
        <w:rPr>
          <w:rFonts w:ascii="Arial" w:hAnsi="Arial" w:cs="Arial"/>
          <w:sz w:val="24"/>
          <w:szCs w:val="24"/>
        </w:rPr>
        <w:t>celebrity photo agency which licenses its photos in the UK and internationally.</w:t>
      </w:r>
      <w:r w:rsidR="005A6C5B" w:rsidRPr="00F47350">
        <w:rPr>
          <w:rFonts w:ascii="Arial" w:hAnsi="Arial" w:cs="Arial"/>
          <w:sz w:val="24"/>
          <w:szCs w:val="24"/>
        </w:rPr>
        <w:t xml:space="preserve"> The child’s photograph was published in April 2005 (without the parents’ permission) in the </w:t>
      </w:r>
      <w:r w:rsidR="005A6C5B" w:rsidRPr="00F47350">
        <w:rPr>
          <w:rStyle w:val="italic"/>
          <w:rFonts w:ascii="Arial" w:hAnsi="Arial" w:cs="Arial"/>
          <w:sz w:val="24"/>
          <w:szCs w:val="24"/>
        </w:rPr>
        <w:t>Sunday Express</w:t>
      </w:r>
      <w:r w:rsidR="005A6C5B" w:rsidRPr="00F47350">
        <w:rPr>
          <w:rFonts w:ascii="Arial" w:hAnsi="Arial" w:cs="Arial"/>
          <w:sz w:val="24"/>
          <w:szCs w:val="24"/>
        </w:rPr>
        <w:t xml:space="preserve"> magazine, accompanying an article on Joanne Rowling’s attitude to motherhood. </w:t>
      </w:r>
      <w:r w:rsidR="00CC2394" w:rsidRPr="00F47350">
        <w:rPr>
          <w:rFonts w:ascii="Arial" w:hAnsi="Arial" w:cs="Arial"/>
          <w:sz w:val="24"/>
          <w:szCs w:val="24"/>
        </w:rPr>
        <w:t xml:space="preserve">Rowling and her husband Dr Murray sought an injunction to stop publication on behalf of their son David. </w:t>
      </w:r>
    </w:p>
    <w:p w14:paraId="7A857E32" w14:textId="77777777" w:rsidR="00CC2394" w:rsidRPr="00F47350" w:rsidRDefault="00CC2394" w:rsidP="005A6C5B">
      <w:pPr>
        <w:pStyle w:val="txt"/>
        <w:jc w:val="left"/>
        <w:rPr>
          <w:rFonts w:ascii="Arial" w:hAnsi="Arial" w:cs="Arial"/>
          <w:sz w:val="24"/>
          <w:szCs w:val="24"/>
        </w:rPr>
      </w:pPr>
    </w:p>
    <w:p w14:paraId="4D1257ED" w14:textId="77777777" w:rsidR="00FC2695" w:rsidRPr="00F47350" w:rsidRDefault="00CC2394" w:rsidP="00D145DC">
      <w:pPr>
        <w:pStyle w:val="txt"/>
        <w:jc w:val="left"/>
        <w:rPr>
          <w:rFonts w:ascii="Arial" w:hAnsi="Arial" w:cs="Arial"/>
          <w:sz w:val="24"/>
          <w:szCs w:val="24"/>
        </w:rPr>
      </w:pPr>
      <w:r w:rsidRPr="00F47350">
        <w:rPr>
          <w:rFonts w:ascii="Arial" w:hAnsi="Arial" w:cs="Arial"/>
          <w:sz w:val="24"/>
          <w:szCs w:val="24"/>
        </w:rPr>
        <w:tab/>
        <w:t xml:space="preserve">The question before the Court of Appeal was whether a small child being pushed in a buggy down the high street was ‘private’? The CA found that </w:t>
      </w:r>
      <w:r w:rsidR="00D145DC" w:rsidRPr="00F47350">
        <w:rPr>
          <w:rFonts w:ascii="Arial" w:hAnsi="Arial" w:cs="Arial"/>
          <w:sz w:val="24"/>
          <w:szCs w:val="24"/>
          <w:lang w:eastAsia="en-GB"/>
        </w:rPr>
        <w:t>it</w:t>
      </w:r>
      <w:r w:rsidRPr="00F47350">
        <w:rPr>
          <w:rFonts w:ascii="Arial" w:hAnsi="Arial" w:cs="Arial"/>
          <w:sz w:val="24"/>
          <w:szCs w:val="24"/>
          <w:lang w:eastAsia="en-GB"/>
        </w:rPr>
        <w:t xml:space="preserve"> depends on the circumstances in which the photograph was taken </w:t>
      </w:r>
      <w:r w:rsidR="00D145DC" w:rsidRPr="00F47350">
        <w:rPr>
          <w:rFonts w:ascii="Arial" w:hAnsi="Arial" w:cs="Arial"/>
          <w:sz w:val="24"/>
          <w:szCs w:val="24"/>
          <w:lang w:eastAsia="en-GB"/>
        </w:rPr>
        <w:t>which would determine determining if A</w:t>
      </w:r>
      <w:r w:rsidRPr="00F47350">
        <w:rPr>
          <w:rFonts w:ascii="Arial" w:hAnsi="Arial" w:cs="Arial"/>
          <w:sz w:val="24"/>
          <w:szCs w:val="24"/>
          <w:lang w:eastAsia="en-GB"/>
        </w:rPr>
        <w:t>rt.8</w:t>
      </w:r>
      <w:r w:rsidR="00D145DC" w:rsidRPr="00F47350">
        <w:rPr>
          <w:rFonts w:ascii="Arial" w:hAnsi="Arial" w:cs="Arial"/>
          <w:sz w:val="24"/>
          <w:szCs w:val="24"/>
          <w:lang w:eastAsia="en-GB"/>
        </w:rPr>
        <w:t xml:space="preserve"> ECHR can be </w:t>
      </w:r>
      <w:r w:rsidRPr="00F47350">
        <w:rPr>
          <w:rFonts w:ascii="Arial" w:hAnsi="Arial" w:cs="Arial"/>
          <w:sz w:val="24"/>
          <w:szCs w:val="24"/>
          <w:lang w:eastAsia="en-GB"/>
        </w:rPr>
        <w:t>engaged. The</w:t>
      </w:r>
      <w:r w:rsidR="00D145DC" w:rsidRPr="00F47350">
        <w:rPr>
          <w:rFonts w:ascii="Arial" w:hAnsi="Arial" w:cs="Arial"/>
          <w:sz w:val="24"/>
          <w:szCs w:val="24"/>
          <w:lang w:eastAsia="en-GB"/>
        </w:rPr>
        <w:t xml:space="preserve"> David Murray photograph was taken in a </w:t>
      </w:r>
      <w:r w:rsidRPr="00F47350">
        <w:rPr>
          <w:rFonts w:ascii="Arial" w:hAnsi="Arial" w:cs="Arial"/>
          <w:sz w:val="24"/>
          <w:szCs w:val="24"/>
          <w:lang w:eastAsia="en-GB"/>
        </w:rPr>
        <w:t>clandestine</w:t>
      </w:r>
      <w:r w:rsidR="00D145DC" w:rsidRPr="00F47350">
        <w:rPr>
          <w:rFonts w:ascii="Arial" w:hAnsi="Arial" w:cs="Arial"/>
          <w:sz w:val="24"/>
          <w:szCs w:val="24"/>
          <w:lang w:eastAsia="en-GB"/>
        </w:rPr>
        <w:t xml:space="preserve"> way and the photo was </w:t>
      </w:r>
      <w:r w:rsidRPr="00F47350">
        <w:rPr>
          <w:rFonts w:ascii="Arial" w:hAnsi="Arial" w:cs="Arial"/>
          <w:sz w:val="24"/>
          <w:szCs w:val="24"/>
          <w:lang w:eastAsia="en-GB"/>
        </w:rPr>
        <w:t>subsequent</w:t>
      </w:r>
      <w:r w:rsidR="00D145DC" w:rsidRPr="00F47350">
        <w:rPr>
          <w:rFonts w:ascii="Arial" w:hAnsi="Arial" w:cs="Arial"/>
          <w:sz w:val="24"/>
          <w:szCs w:val="24"/>
          <w:lang w:eastAsia="en-GB"/>
        </w:rPr>
        <w:t xml:space="preserve">ly published for the </w:t>
      </w:r>
      <w:r w:rsidRPr="00F47350">
        <w:rPr>
          <w:rFonts w:ascii="Arial" w:hAnsi="Arial" w:cs="Arial"/>
          <w:sz w:val="24"/>
          <w:szCs w:val="24"/>
          <w:lang w:eastAsia="en-GB"/>
        </w:rPr>
        <w:t>p</w:t>
      </w:r>
      <w:r w:rsidR="00D145DC" w:rsidRPr="00F47350">
        <w:rPr>
          <w:rFonts w:ascii="Arial" w:hAnsi="Arial" w:cs="Arial"/>
          <w:sz w:val="24"/>
          <w:szCs w:val="24"/>
          <w:lang w:eastAsia="en-GB"/>
        </w:rPr>
        <w:t xml:space="preserve">urpose of sale and </w:t>
      </w:r>
      <w:proofErr w:type="gramStart"/>
      <w:r w:rsidR="00D145DC" w:rsidRPr="00F47350">
        <w:rPr>
          <w:rFonts w:ascii="Arial" w:hAnsi="Arial" w:cs="Arial"/>
          <w:sz w:val="24"/>
          <w:szCs w:val="24"/>
          <w:lang w:eastAsia="en-GB"/>
        </w:rPr>
        <w:t>publication which</w:t>
      </w:r>
      <w:proofErr w:type="gramEnd"/>
      <w:r w:rsidR="00D145DC" w:rsidRPr="00F47350">
        <w:rPr>
          <w:rFonts w:ascii="Arial" w:hAnsi="Arial" w:cs="Arial"/>
          <w:sz w:val="24"/>
          <w:szCs w:val="24"/>
          <w:lang w:eastAsia="en-GB"/>
        </w:rPr>
        <w:t xml:space="preserve"> was sufficient to establish </w:t>
      </w:r>
      <w:r w:rsidRPr="00F47350">
        <w:rPr>
          <w:rFonts w:ascii="Arial" w:hAnsi="Arial" w:cs="Arial"/>
          <w:sz w:val="24"/>
          <w:szCs w:val="24"/>
          <w:lang w:eastAsia="en-GB"/>
        </w:rPr>
        <w:t xml:space="preserve">an </w:t>
      </w:r>
      <w:r w:rsidR="00D145DC" w:rsidRPr="00F47350">
        <w:rPr>
          <w:rFonts w:ascii="Arial" w:hAnsi="Arial" w:cs="Arial"/>
          <w:sz w:val="24"/>
          <w:szCs w:val="24"/>
          <w:lang w:eastAsia="en-GB"/>
        </w:rPr>
        <w:t xml:space="preserve">interference with the child’s privacy. Furthermore the court </w:t>
      </w:r>
      <w:r w:rsidR="00D145DC" w:rsidRPr="00F47350">
        <w:rPr>
          <w:rFonts w:ascii="Arial" w:hAnsi="Arial" w:cs="Arial"/>
          <w:sz w:val="24"/>
          <w:szCs w:val="24"/>
        </w:rPr>
        <w:t xml:space="preserve">ruled that </w:t>
      </w:r>
      <w:r w:rsidR="00400C0F" w:rsidRPr="00F47350">
        <w:rPr>
          <w:rFonts w:ascii="Arial" w:hAnsi="Arial" w:cs="Arial"/>
          <w:sz w:val="24"/>
          <w:szCs w:val="24"/>
        </w:rPr>
        <w:t>a child’s right to privacy is distinct from that of each of its parents owing to its vulnerability and youth.</w:t>
      </w:r>
      <w:r w:rsidR="0039318D" w:rsidRPr="00F47350">
        <w:rPr>
          <w:rStyle w:val="FootnoteReference"/>
          <w:rFonts w:ascii="Arial" w:hAnsi="Arial" w:cs="Arial"/>
          <w:sz w:val="24"/>
          <w:szCs w:val="24"/>
        </w:rPr>
        <w:footnoteReference w:id="139"/>
      </w:r>
      <w:r w:rsidR="0039318D" w:rsidRPr="00F47350">
        <w:rPr>
          <w:rStyle w:val="sup"/>
          <w:rFonts w:ascii="Arial" w:hAnsi="Arial" w:cs="Arial"/>
          <w:sz w:val="24"/>
          <w:szCs w:val="24"/>
        </w:rPr>
        <w:t xml:space="preserve"> </w:t>
      </w:r>
      <w:r w:rsidR="0039318D" w:rsidRPr="00F47350">
        <w:rPr>
          <w:rFonts w:ascii="Arial" w:hAnsi="Arial" w:cs="Arial"/>
          <w:sz w:val="24"/>
          <w:szCs w:val="24"/>
        </w:rPr>
        <w:t xml:space="preserve">  </w:t>
      </w:r>
    </w:p>
    <w:p w14:paraId="23064045" w14:textId="77777777" w:rsidR="00FC2695" w:rsidRPr="00F47350" w:rsidRDefault="00FC2695" w:rsidP="00D145DC">
      <w:pPr>
        <w:pStyle w:val="txt"/>
        <w:jc w:val="left"/>
        <w:rPr>
          <w:rFonts w:ascii="Arial" w:hAnsi="Arial" w:cs="Arial"/>
          <w:sz w:val="24"/>
          <w:szCs w:val="24"/>
        </w:rPr>
      </w:pPr>
    </w:p>
    <w:p w14:paraId="457F6D33" w14:textId="41DC6DC2" w:rsidR="00400C0F" w:rsidRPr="00F47350" w:rsidRDefault="00FC2695" w:rsidP="00D145DC">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The CA stated that the circumstances in which a child has a legitimate expectation of privacy are wider than those in which an adult has such expectations: adults can expect a greater degree of intrusion as part of their daily lives whilst a little child </w:t>
      </w:r>
      <w:r w:rsidR="00400C0F" w:rsidRPr="00F47350">
        <w:rPr>
          <w:rFonts w:ascii="Arial" w:hAnsi="Arial" w:cs="Arial"/>
          <w:sz w:val="24"/>
          <w:szCs w:val="24"/>
        </w:rPr>
        <w:lastRenderedPageBreak/>
        <w:t xml:space="preserve">may be unaware of media hype. Citing the ‘legitimate expectation’ test in </w:t>
      </w:r>
      <w:r w:rsidR="00400C0F" w:rsidRPr="00F47350">
        <w:rPr>
          <w:rStyle w:val="casebolditalic"/>
          <w:rFonts w:ascii="Arial" w:hAnsi="Arial" w:cs="Arial"/>
          <w:sz w:val="24"/>
          <w:szCs w:val="24"/>
        </w:rPr>
        <w:t>Campbell</w:t>
      </w:r>
      <w:r w:rsidR="00400C0F" w:rsidRPr="00F47350">
        <w:rPr>
          <w:rFonts w:ascii="Arial" w:hAnsi="Arial" w:cs="Arial"/>
          <w:sz w:val="24"/>
          <w:szCs w:val="24"/>
        </w:rPr>
        <w:t>, Lord Hope asked:</w:t>
      </w:r>
    </w:p>
    <w:p w14:paraId="448D0D40" w14:textId="015BA0FE" w:rsidR="00400C0F" w:rsidRPr="00F47350" w:rsidRDefault="00400C0F" w:rsidP="00400C0F">
      <w:pPr>
        <w:pStyle w:val="extalone"/>
        <w:jc w:val="left"/>
        <w:rPr>
          <w:rFonts w:ascii="Arial" w:hAnsi="Arial" w:cs="Arial"/>
          <w:color w:val="0000FF"/>
          <w:sz w:val="24"/>
          <w:szCs w:val="24"/>
        </w:rPr>
      </w:pPr>
      <w:proofErr w:type="gramStart"/>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proofErr w:type="gramEnd"/>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t>
      </w:r>
      <w:r w:rsidRPr="00F47350">
        <w:rPr>
          <w:rStyle w:val="blue"/>
          <w:rFonts w:ascii="Arial" w:eastAsia="Arial Unicode MS" w:hAnsi="Arial" w:cs="Arial"/>
          <w:color w:val="0000FF"/>
          <w:sz w:val="24"/>
          <w:szCs w:val="24"/>
        </w:rPr>
        <w:t> </w:t>
      </w:r>
      <w:r w:rsidRPr="00F47350">
        <w:rPr>
          <w:rStyle w:val="blue"/>
          <w:rFonts w:ascii="Arial" w:hAnsi="Arial" w:cs="Arial"/>
          <w:color w:val="0000FF"/>
          <w:sz w:val="24"/>
          <w:szCs w:val="24"/>
        </w:rPr>
        <w:t>what a reasonable person of ordinary sensibilities would feel if she was placed in the same position as the claimant and faced with the same publicity?</w:t>
      </w:r>
      <w:r w:rsidR="0039318D" w:rsidRPr="00F47350">
        <w:rPr>
          <w:rStyle w:val="FootnoteReference"/>
          <w:rFonts w:ascii="Arial" w:hAnsi="Arial" w:cs="Arial"/>
          <w:color w:val="auto"/>
          <w:sz w:val="24"/>
          <w:szCs w:val="24"/>
        </w:rPr>
        <w:footnoteReference w:id="140"/>
      </w:r>
    </w:p>
    <w:p w14:paraId="0CF5DFFA" w14:textId="77777777" w:rsidR="009B15B7" w:rsidRPr="00F47350" w:rsidRDefault="008E43A4" w:rsidP="00555728">
      <w:pPr>
        <w:pStyle w:val="txt"/>
        <w:jc w:val="left"/>
        <w:rPr>
          <w:rFonts w:ascii="Arial" w:hAnsi="Arial" w:cs="Arial"/>
          <w:sz w:val="24"/>
          <w:szCs w:val="24"/>
        </w:rPr>
      </w:pPr>
      <w:r w:rsidRPr="00F47350">
        <w:rPr>
          <w:rFonts w:ascii="Arial" w:hAnsi="Arial" w:cs="Arial"/>
          <w:sz w:val="24"/>
          <w:szCs w:val="24"/>
        </w:rPr>
        <w:tab/>
        <w:t xml:space="preserve">At the same time the CA pointed out that children, </w:t>
      </w:r>
      <w:r w:rsidR="00400C0F" w:rsidRPr="00F47350">
        <w:rPr>
          <w:rFonts w:ascii="Arial" w:hAnsi="Arial" w:cs="Arial"/>
          <w:sz w:val="24"/>
          <w:szCs w:val="24"/>
        </w:rPr>
        <w:t>unlike adults, are very unlikely to derive any benefit from publication of information. This does not mean that children should never be photographed in public, as long as it is not detrimental to the child at the time of publication or in the future. In any case this should be in line with normal parental responsibility and the statutory du</w:t>
      </w:r>
      <w:r w:rsidR="00555728" w:rsidRPr="00F47350">
        <w:rPr>
          <w:rFonts w:ascii="Arial" w:hAnsi="Arial" w:cs="Arial"/>
          <w:sz w:val="24"/>
          <w:szCs w:val="24"/>
        </w:rPr>
        <w:t xml:space="preserve">ty to protect the child’s </w:t>
      </w:r>
      <w:proofErr w:type="gramStart"/>
      <w:r w:rsidR="00555728" w:rsidRPr="00F47350">
        <w:rPr>
          <w:rFonts w:ascii="Arial" w:hAnsi="Arial" w:cs="Arial"/>
          <w:sz w:val="24"/>
          <w:szCs w:val="24"/>
        </w:rPr>
        <w:t>well-</w:t>
      </w:r>
      <w:r w:rsidR="00400C0F" w:rsidRPr="00F47350">
        <w:rPr>
          <w:rFonts w:ascii="Arial" w:hAnsi="Arial" w:cs="Arial"/>
          <w:sz w:val="24"/>
          <w:szCs w:val="24"/>
        </w:rPr>
        <w:t>being</w:t>
      </w:r>
      <w:proofErr w:type="gramEnd"/>
      <w:r w:rsidR="00400C0F" w:rsidRPr="00F47350">
        <w:rPr>
          <w:rFonts w:ascii="Arial" w:hAnsi="Arial" w:cs="Arial"/>
          <w:sz w:val="24"/>
          <w:szCs w:val="24"/>
        </w:rPr>
        <w:t>.</w:t>
      </w:r>
    </w:p>
    <w:p w14:paraId="003445B2" w14:textId="77777777" w:rsidR="009B15B7" w:rsidRPr="00F47350" w:rsidRDefault="009B15B7" w:rsidP="00555728">
      <w:pPr>
        <w:pStyle w:val="txt"/>
        <w:jc w:val="left"/>
        <w:rPr>
          <w:rFonts w:ascii="Arial" w:hAnsi="Arial" w:cs="Arial"/>
          <w:sz w:val="24"/>
          <w:szCs w:val="24"/>
        </w:rPr>
      </w:pPr>
    </w:p>
    <w:p w14:paraId="23952D57" w14:textId="0B3471C2" w:rsidR="009B15B7" w:rsidRPr="00F47350" w:rsidRDefault="009B15B7" w:rsidP="00555728">
      <w:pPr>
        <w:pStyle w:val="txt"/>
        <w:jc w:val="left"/>
        <w:rPr>
          <w:rFonts w:ascii="Arial" w:hAnsi="Arial" w:cs="Arial"/>
          <w:sz w:val="24"/>
          <w:szCs w:val="24"/>
        </w:rPr>
      </w:pPr>
      <w:r w:rsidRPr="00F47350">
        <w:rPr>
          <w:rFonts w:ascii="Arial" w:hAnsi="Arial" w:cs="Arial"/>
          <w:sz w:val="24"/>
          <w:szCs w:val="24"/>
        </w:rPr>
        <w:tab/>
      </w:r>
      <w:r w:rsidRPr="00F47350">
        <w:rPr>
          <w:rFonts w:ascii="Arial" w:hAnsi="Arial" w:cs="Arial"/>
          <w:sz w:val="24"/>
          <w:szCs w:val="24"/>
          <w:lang w:eastAsia="en-GB"/>
        </w:rPr>
        <w:t>I</w:t>
      </w:r>
      <w:r w:rsidR="00427C54" w:rsidRPr="00F47350">
        <w:rPr>
          <w:rFonts w:ascii="Arial" w:hAnsi="Arial" w:cs="Arial"/>
          <w:sz w:val="24"/>
          <w:szCs w:val="24"/>
          <w:lang w:eastAsia="en-GB"/>
        </w:rPr>
        <w:t xml:space="preserve">n </w:t>
      </w:r>
      <w:r w:rsidR="00427C54" w:rsidRPr="00F47350">
        <w:rPr>
          <w:rFonts w:ascii="Arial" w:hAnsi="Arial" w:cs="Arial"/>
          <w:b/>
          <w:i/>
          <w:iCs/>
          <w:sz w:val="24"/>
          <w:szCs w:val="24"/>
          <w:lang w:eastAsia="en-GB"/>
        </w:rPr>
        <w:t>Re</w:t>
      </w:r>
      <w:r w:rsidR="00427C54" w:rsidRPr="00F47350">
        <w:rPr>
          <w:rFonts w:ascii="Arial" w:hAnsi="Arial" w:cs="Arial"/>
          <w:b/>
          <w:sz w:val="24"/>
          <w:szCs w:val="24"/>
          <w:lang w:eastAsia="en-GB"/>
        </w:rPr>
        <w:t xml:space="preserve"> </w:t>
      </w:r>
      <w:r w:rsidR="00427C54" w:rsidRPr="00F47350">
        <w:rPr>
          <w:rFonts w:ascii="Arial" w:hAnsi="Arial" w:cs="Arial"/>
          <w:b/>
          <w:i/>
          <w:iCs/>
          <w:sz w:val="24"/>
          <w:szCs w:val="24"/>
          <w:lang w:eastAsia="en-GB"/>
        </w:rPr>
        <w:t>Z</w:t>
      </w:r>
      <w:r w:rsidR="00427C54" w:rsidRPr="00F47350">
        <w:rPr>
          <w:rFonts w:ascii="Arial" w:hAnsi="Arial" w:cs="Arial"/>
          <w:i/>
          <w:iCs/>
          <w:sz w:val="24"/>
          <w:szCs w:val="24"/>
          <w:lang w:eastAsia="en-GB"/>
        </w:rPr>
        <w:t>.</w:t>
      </w:r>
      <w:r w:rsidR="00427C54" w:rsidRPr="00F47350">
        <w:rPr>
          <w:rStyle w:val="FootnoteReference"/>
          <w:rFonts w:ascii="Arial" w:hAnsi="Arial" w:cs="Arial"/>
          <w:i/>
          <w:iCs/>
          <w:sz w:val="24"/>
          <w:szCs w:val="24"/>
          <w:lang w:eastAsia="en-GB"/>
        </w:rPr>
        <w:footnoteReference w:id="141"/>
      </w:r>
      <w:r w:rsidR="00427C54" w:rsidRPr="00F47350">
        <w:rPr>
          <w:rFonts w:ascii="Arial" w:hAnsi="Arial" w:cs="Arial"/>
          <w:sz w:val="24"/>
          <w:szCs w:val="24"/>
          <w:lang w:eastAsia="en-GB"/>
        </w:rPr>
        <w:t xml:space="preserve"> </w:t>
      </w:r>
      <w:r w:rsidR="006B3F89" w:rsidRPr="00F47350">
        <w:rPr>
          <w:rFonts w:ascii="Arial" w:hAnsi="Arial" w:cs="Arial"/>
          <w:sz w:val="24"/>
          <w:szCs w:val="24"/>
          <w:lang w:eastAsia="en-GB"/>
        </w:rPr>
        <w:t>the CA</w:t>
      </w:r>
      <w:r w:rsidR="00427C54" w:rsidRPr="00F47350">
        <w:rPr>
          <w:rFonts w:ascii="Arial" w:hAnsi="Arial" w:cs="Arial"/>
          <w:sz w:val="24"/>
          <w:szCs w:val="24"/>
          <w:lang w:eastAsia="en-GB"/>
        </w:rPr>
        <w:t xml:space="preserve"> </w:t>
      </w:r>
      <w:r w:rsidR="006B3F89" w:rsidRPr="00F47350">
        <w:rPr>
          <w:rFonts w:ascii="Arial" w:hAnsi="Arial" w:cs="Arial"/>
          <w:sz w:val="24"/>
          <w:szCs w:val="24"/>
          <w:lang w:eastAsia="en-GB"/>
        </w:rPr>
        <w:t>granted</w:t>
      </w:r>
      <w:r w:rsidR="00427C54" w:rsidRPr="00F47350">
        <w:rPr>
          <w:rFonts w:ascii="Arial" w:hAnsi="Arial" w:cs="Arial"/>
          <w:sz w:val="24"/>
          <w:szCs w:val="24"/>
          <w:lang w:eastAsia="en-GB"/>
        </w:rPr>
        <w:t xml:space="preserve"> an injunction to prevent publicity and identification of a child who attended a </w:t>
      </w:r>
      <w:r w:rsidR="006B3F89" w:rsidRPr="00F47350">
        <w:rPr>
          <w:rFonts w:ascii="Arial" w:hAnsi="Arial" w:cs="Arial"/>
          <w:sz w:val="24"/>
          <w:szCs w:val="24"/>
          <w:lang w:eastAsia="en-GB"/>
        </w:rPr>
        <w:t xml:space="preserve">special school. The mother had consented to a TV company filming the child’s particular treatment and the </w:t>
      </w:r>
      <w:r w:rsidR="008F2B3B" w:rsidRPr="00F47350">
        <w:rPr>
          <w:rFonts w:ascii="Arial" w:hAnsi="Arial" w:cs="Arial"/>
          <w:sz w:val="24"/>
          <w:szCs w:val="24"/>
          <w:lang w:eastAsia="en-GB"/>
        </w:rPr>
        <w:t xml:space="preserve">TV programme was to show the </w:t>
      </w:r>
      <w:r w:rsidR="006B3F89" w:rsidRPr="00F47350">
        <w:rPr>
          <w:rFonts w:ascii="Arial" w:hAnsi="Arial" w:cs="Arial"/>
          <w:sz w:val="24"/>
          <w:szCs w:val="24"/>
          <w:lang w:eastAsia="en-GB"/>
        </w:rPr>
        <w:t xml:space="preserve">results of the </w:t>
      </w:r>
      <w:r w:rsidR="008F2B3B" w:rsidRPr="00F47350">
        <w:rPr>
          <w:rFonts w:ascii="Arial" w:hAnsi="Arial" w:cs="Arial"/>
          <w:sz w:val="24"/>
          <w:szCs w:val="24"/>
          <w:lang w:eastAsia="en-GB"/>
        </w:rPr>
        <w:t xml:space="preserve">child’s institutional </w:t>
      </w:r>
      <w:r w:rsidR="006B3F89" w:rsidRPr="00F47350">
        <w:rPr>
          <w:rFonts w:ascii="Arial" w:hAnsi="Arial" w:cs="Arial"/>
          <w:sz w:val="24"/>
          <w:szCs w:val="24"/>
          <w:lang w:eastAsia="en-GB"/>
        </w:rPr>
        <w:t xml:space="preserve">care </w:t>
      </w:r>
      <w:r w:rsidR="008F2B3B" w:rsidRPr="00F47350">
        <w:rPr>
          <w:rFonts w:ascii="Arial" w:hAnsi="Arial" w:cs="Arial"/>
          <w:sz w:val="24"/>
          <w:szCs w:val="24"/>
          <w:lang w:eastAsia="en-GB"/>
        </w:rPr>
        <w:t xml:space="preserve">as well as the </w:t>
      </w:r>
      <w:r w:rsidR="006B3F89" w:rsidRPr="00F47350">
        <w:rPr>
          <w:rFonts w:ascii="Arial" w:hAnsi="Arial" w:cs="Arial"/>
          <w:sz w:val="24"/>
          <w:szCs w:val="24"/>
          <w:lang w:eastAsia="en-GB"/>
        </w:rPr>
        <w:t>child's treatment in which the child and mother would play active roles.</w:t>
      </w:r>
      <w:r w:rsidR="008F2B3B" w:rsidRPr="00F47350">
        <w:rPr>
          <w:rFonts w:ascii="Arial" w:hAnsi="Arial" w:cs="Arial"/>
          <w:sz w:val="24"/>
          <w:szCs w:val="24"/>
          <w:lang w:eastAsia="en-GB"/>
        </w:rPr>
        <w:t xml:space="preserve"> The CA held that the </w:t>
      </w:r>
      <w:r w:rsidR="006B3F89" w:rsidRPr="00F47350">
        <w:rPr>
          <w:rFonts w:ascii="Arial" w:hAnsi="Arial" w:cs="Arial"/>
          <w:sz w:val="24"/>
          <w:szCs w:val="24"/>
          <w:lang w:eastAsia="en-GB"/>
        </w:rPr>
        <w:t xml:space="preserve">parent's right to waive a child's privacy rights is strictly limited </w:t>
      </w:r>
      <w:r w:rsidR="008F2B3B" w:rsidRPr="00F47350">
        <w:rPr>
          <w:rFonts w:ascii="Arial" w:hAnsi="Arial" w:cs="Arial"/>
          <w:sz w:val="24"/>
          <w:szCs w:val="24"/>
          <w:lang w:eastAsia="en-GB"/>
        </w:rPr>
        <w:t xml:space="preserve">reiterating </w:t>
      </w:r>
      <w:r w:rsidR="00427C54" w:rsidRPr="00F47350">
        <w:rPr>
          <w:rFonts w:ascii="Arial" w:hAnsi="Arial" w:cs="Arial"/>
          <w:sz w:val="24"/>
          <w:szCs w:val="24"/>
          <w:lang w:eastAsia="en-GB"/>
        </w:rPr>
        <w:t xml:space="preserve">Lord Oliver's judgment in </w:t>
      </w:r>
      <w:r w:rsidR="00427C54" w:rsidRPr="00F47350">
        <w:rPr>
          <w:rFonts w:ascii="Arial" w:hAnsi="Arial" w:cs="Arial"/>
          <w:i/>
          <w:iCs/>
          <w:sz w:val="24"/>
          <w:szCs w:val="24"/>
          <w:lang w:eastAsia="en-GB"/>
        </w:rPr>
        <w:t>Re</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KD</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(A</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Minor)</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(Ward:</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Termination</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of</w:t>
      </w:r>
      <w:r w:rsidR="00427C54" w:rsidRPr="00F47350">
        <w:rPr>
          <w:rFonts w:ascii="Arial" w:hAnsi="Arial" w:cs="Arial"/>
          <w:sz w:val="24"/>
          <w:szCs w:val="24"/>
          <w:lang w:eastAsia="en-GB"/>
        </w:rPr>
        <w:t xml:space="preserve"> </w:t>
      </w:r>
      <w:r w:rsidR="00427C54" w:rsidRPr="00F47350">
        <w:rPr>
          <w:rFonts w:ascii="Arial" w:hAnsi="Arial" w:cs="Arial"/>
          <w:i/>
          <w:iCs/>
          <w:sz w:val="24"/>
          <w:szCs w:val="24"/>
          <w:lang w:eastAsia="en-GB"/>
        </w:rPr>
        <w:t>Access)</w:t>
      </w:r>
      <w:r w:rsidRPr="00F47350">
        <w:rPr>
          <w:rFonts w:ascii="Arial" w:hAnsi="Arial" w:cs="Arial"/>
          <w:i/>
          <w:iCs/>
          <w:sz w:val="24"/>
          <w:szCs w:val="24"/>
          <w:lang w:eastAsia="en-GB"/>
        </w:rPr>
        <w:t>.</w:t>
      </w:r>
      <w:r w:rsidR="008F2B3B" w:rsidRPr="00F47350">
        <w:rPr>
          <w:rStyle w:val="FootnoteReference"/>
          <w:rFonts w:ascii="Arial" w:hAnsi="Arial" w:cs="Arial"/>
          <w:iCs/>
          <w:sz w:val="24"/>
          <w:szCs w:val="24"/>
          <w:lang w:eastAsia="en-GB"/>
        </w:rPr>
        <w:footnoteReference w:id="142"/>
      </w:r>
    </w:p>
    <w:p w14:paraId="406B8B63" w14:textId="77777777" w:rsidR="00FC2695" w:rsidRPr="00F47350" w:rsidRDefault="00887DF0" w:rsidP="00555728">
      <w:pPr>
        <w:pStyle w:val="txt"/>
        <w:jc w:val="left"/>
        <w:rPr>
          <w:rFonts w:ascii="Arial" w:hAnsi="Arial" w:cs="Arial"/>
          <w:sz w:val="24"/>
          <w:szCs w:val="24"/>
        </w:rPr>
      </w:pPr>
      <w:r w:rsidRPr="00F47350">
        <w:rPr>
          <w:rFonts w:ascii="Arial" w:hAnsi="Arial" w:cs="Arial"/>
          <w:sz w:val="24"/>
          <w:szCs w:val="24"/>
        </w:rPr>
        <w:tab/>
      </w:r>
    </w:p>
    <w:p w14:paraId="70DC7470" w14:textId="4E6F13F4" w:rsidR="00400C0F" w:rsidRPr="00F47350" w:rsidRDefault="00FC2695" w:rsidP="00555728">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Since the ‘J. K. Rowling case’ there has been a tendency by celebrities to include their children in lifestyle magazines or reality </w:t>
      </w:r>
      <w:proofErr w:type="gramStart"/>
      <w:r w:rsidR="00400C0F" w:rsidRPr="00F47350">
        <w:rPr>
          <w:rFonts w:ascii="Arial" w:hAnsi="Arial" w:cs="Arial"/>
          <w:sz w:val="24"/>
          <w:szCs w:val="24"/>
        </w:rPr>
        <w:t>programmes which</w:t>
      </w:r>
      <w:proofErr w:type="gramEnd"/>
      <w:r w:rsidR="00400C0F" w:rsidRPr="00F47350">
        <w:rPr>
          <w:rFonts w:ascii="Arial" w:hAnsi="Arial" w:cs="Arial"/>
          <w:sz w:val="24"/>
          <w:szCs w:val="24"/>
        </w:rPr>
        <w:t xml:space="preserve"> enhance their celebrity status as ‘yummy mummy’ or ‘</w:t>
      </w:r>
      <w:proofErr w:type="spellStart"/>
      <w:r w:rsidR="00400C0F" w:rsidRPr="00F47350">
        <w:rPr>
          <w:rFonts w:ascii="Arial" w:hAnsi="Arial" w:cs="Arial"/>
          <w:sz w:val="24"/>
          <w:szCs w:val="24"/>
        </w:rPr>
        <w:t>superdad</w:t>
      </w:r>
      <w:proofErr w:type="spellEnd"/>
      <w:r w:rsidR="00400C0F" w:rsidRPr="00F47350">
        <w:rPr>
          <w:rFonts w:ascii="Arial" w:hAnsi="Arial" w:cs="Arial"/>
          <w:sz w:val="24"/>
          <w:szCs w:val="24"/>
        </w:rPr>
        <w:t>’. When we see the Beckhams’ children Brooklyn, Romeo, Cruz and Harper Seven</w:t>
      </w:r>
      <w:r w:rsidRPr="00F47350">
        <w:rPr>
          <w:rFonts w:ascii="Arial" w:hAnsi="Arial" w:cs="Arial"/>
          <w:sz w:val="24"/>
          <w:szCs w:val="24"/>
        </w:rPr>
        <w:t xml:space="preserve"> or Kim </w:t>
      </w:r>
      <w:proofErr w:type="spellStart"/>
      <w:r w:rsidRPr="00F47350">
        <w:rPr>
          <w:rFonts w:ascii="Arial" w:hAnsi="Arial" w:cs="Arial"/>
          <w:sz w:val="24"/>
          <w:szCs w:val="24"/>
        </w:rPr>
        <w:t>Kardashian</w:t>
      </w:r>
      <w:proofErr w:type="spellEnd"/>
      <w:r w:rsidRPr="00F47350">
        <w:rPr>
          <w:rFonts w:ascii="Arial" w:hAnsi="Arial" w:cs="Arial"/>
          <w:sz w:val="24"/>
          <w:szCs w:val="24"/>
        </w:rPr>
        <w:t xml:space="preserve"> and </w:t>
      </w:r>
      <w:proofErr w:type="spellStart"/>
      <w:r w:rsidRPr="00F47350">
        <w:rPr>
          <w:rFonts w:ascii="Arial" w:hAnsi="Arial" w:cs="Arial"/>
          <w:sz w:val="24"/>
          <w:szCs w:val="24"/>
        </w:rPr>
        <w:t>Kanye</w:t>
      </w:r>
      <w:proofErr w:type="spellEnd"/>
      <w:r w:rsidRPr="00F47350">
        <w:rPr>
          <w:rFonts w:ascii="Arial" w:hAnsi="Arial" w:cs="Arial"/>
          <w:sz w:val="24"/>
          <w:szCs w:val="24"/>
        </w:rPr>
        <w:t xml:space="preserve"> West’s daughter ‘North’ or Tamara </w:t>
      </w:r>
      <w:proofErr w:type="spellStart"/>
      <w:r w:rsidRPr="00F47350">
        <w:rPr>
          <w:rFonts w:ascii="Arial" w:hAnsi="Arial" w:cs="Arial"/>
          <w:sz w:val="24"/>
          <w:szCs w:val="24"/>
        </w:rPr>
        <w:t>Ecclestone</w:t>
      </w:r>
      <w:proofErr w:type="spellEnd"/>
      <w:r w:rsidRPr="00F47350">
        <w:rPr>
          <w:rFonts w:ascii="Arial" w:hAnsi="Arial" w:cs="Arial"/>
          <w:sz w:val="24"/>
          <w:szCs w:val="24"/>
        </w:rPr>
        <w:t xml:space="preserve"> breast feeding </w:t>
      </w:r>
      <w:r w:rsidR="001D29C5" w:rsidRPr="00F47350">
        <w:rPr>
          <w:rFonts w:ascii="Arial" w:hAnsi="Arial" w:cs="Arial"/>
          <w:sz w:val="24"/>
          <w:szCs w:val="24"/>
        </w:rPr>
        <w:t xml:space="preserve">baby </w:t>
      </w:r>
      <w:r w:rsidRPr="00F47350">
        <w:rPr>
          <w:rFonts w:ascii="Arial" w:hAnsi="Arial" w:cs="Arial"/>
          <w:sz w:val="24"/>
          <w:szCs w:val="24"/>
        </w:rPr>
        <w:t>Sophia</w:t>
      </w:r>
      <w:r w:rsidR="001D29C5" w:rsidRPr="00F47350">
        <w:rPr>
          <w:rFonts w:ascii="Arial" w:hAnsi="Arial" w:cs="Arial"/>
          <w:sz w:val="24"/>
          <w:szCs w:val="24"/>
        </w:rPr>
        <w:t xml:space="preserve"> </w:t>
      </w:r>
      <w:r w:rsidRPr="00F47350">
        <w:rPr>
          <w:rFonts w:ascii="Arial" w:hAnsi="Arial" w:cs="Arial"/>
          <w:sz w:val="24"/>
          <w:szCs w:val="24"/>
        </w:rPr>
        <w:t>in glamour magazines</w:t>
      </w:r>
      <w:r w:rsidR="00400C0F" w:rsidRPr="00F47350">
        <w:rPr>
          <w:rFonts w:ascii="Arial" w:hAnsi="Arial" w:cs="Arial"/>
          <w:sz w:val="24"/>
          <w:szCs w:val="24"/>
        </w:rPr>
        <w:t>, we can be sure that the celebrities will have allowed publication of the images for financial gai</w:t>
      </w:r>
      <w:r w:rsidR="008E43A4" w:rsidRPr="00F47350">
        <w:rPr>
          <w:rFonts w:ascii="Arial" w:hAnsi="Arial" w:cs="Arial"/>
          <w:sz w:val="24"/>
          <w:szCs w:val="24"/>
        </w:rPr>
        <w:t>n. Otherwise we would see</w:t>
      </w:r>
      <w:r w:rsidR="00400C0F" w:rsidRPr="00F47350">
        <w:rPr>
          <w:rFonts w:ascii="Arial" w:hAnsi="Arial" w:cs="Arial"/>
          <w:sz w:val="24"/>
          <w:szCs w:val="24"/>
        </w:rPr>
        <w:t xml:space="preserve"> </w:t>
      </w:r>
      <w:r w:rsidR="008E43A4" w:rsidRPr="00F47350">
        <w:rPr>
          <w:rFonts w:ascii="Arial" w:hAnsi="Arial" w:cs="Arial"/>
          <w:sz w:val="24"/>
          <w:szCs w:val="24"/>
        </w:rPr>
        <w:t xml:space="preserve">celebrity </w:t>
      </w:r>
      <w:r w:rsidR="00400C0F" w:rsidRPr="00F47350">
        <w:rPr>
          <w:rFonts w:ascii="Arial" w:hAnsi="Arial" w:cs="Arial"/>
          <w:sz w:val="24"/>
          <w:szCs w:val="24"/>
        </w:rPr>
        <w:t>children’s photographs pixelated.</w:t>
      </w:r>
    </w:p>
    <w:p w14:paraId="04E6C40E" w14:textId="77777777" w:rsidR="008B1DFC" w:rsidRPr="00F47350" w:rsidRDefault="008B1DFC" w:rsidP="00555728">
      <w:pPr>
        <w:pStyle w:val="txt"/>
        <w:jc w:val="left"/>
        <w:rPr>
          <w:rFonts w:ascii="Arial" w:hAnsi="Arial" w:cs="Arial"/>
          <w:sz w:val="24"/>
          <w:szCs w:val="24"/>
        </w:rPr>
      </w:pPr>
    </w:p>
    <w:p w14:paraId="6EB70104" w14:textId="77777777" w:rsidR="00F62C20" w:rsidRPr="00F47350" w:rsidRDefault="008B1DFC" w:rsidP="00F62C20">
      <w:pPr>
        <w:pStyle w:val="NormalWeb"/>
        <w:spacing w:before="0" w:beforeAutospacing="0" w:after="320" w:afterAutospacing="0" w:line="240" w:lineRule="atLeast"/>
        <w:jc w:val="both"/>
        <w:textAlignment w:val="baseline"/>
        <w:rPr>
          <w:rFonts w:ascii="Arial" w:hAnsi="Arial" w:cs="Arial"/>
          <w:color w:val="000000"/>
          <w:sz w:val="24"/>
          <w:szCs w:val="24"/>
        </w:rPr>
      </w:pPr>
      <w:r w:rsidRPr="00F47350">
        <w:rPr>
          <w:rFonts w:ascii="Arial" w:hAnsi="Arial" w:cs="Arial"/>
          <w:sz w:val="24"/>
          <w:szCs w:val="24"/>
        </w:rPr>
        <w:lastRenderedPageBreak/>
        <w:tab/>
        <w:t xml:space="preserve">Between 2010 and 2011 the </w:t>
      </w:r>
      <w:r w:rsidRPr="00F47350">
        <w:rPr>
          <w:rFonts w:ascii="Arial" w:hAnsi="Arial" w:cs="Arial"/>
          <w:i/>
          <w:sz w:val="24"/>
          <w:szCs w:val="24"/>
        </w:rPr>
        <w:t>Daily Mail</w:t>
      </w:r>
      <w:r w:rsidRPr="00F47350">
        <w:rPr>
          <w:rFonts w:ascii="Arial" w:hAnsi="Arial" w:cs="Arial"/>
          <w:sz w:val="24"/>
          <w:szCs w:val="24"/>
        </w:rPr>
        <w:t xml:space="preserve"> published </w:t>
      </w:r>
      <w:r w:rsidR="00BC58A8" w:rsidRPr="00F47350">
        <w:rPr>
          <w:rFonts w:ascii="Arial" w:hAnsi="Arial" w:cs="Arial"/>
          <w:sz w:val="24"/>
          <w:szCs w:val="24"/>
        </w:rPr>
        <w:t xml:space="preserve">eight </w:t>
      </w:r>
      <w:r w:rsidRPr="00F47350">
        <w:rPr>
          <w:rFonts w:ascii="Arial" w:hAnsi="Arial" w:cs="Arial"/>
          <w:sz w:val="24"/>
          <w:szCs w:val="24"/>
        </w:rPr>
        <w:t xml:space="preserve">articles about </w:t>
      </w:r>
      <w:r w:rsidR="00BC58A8" w:rsidRPr="00F47350">
        <w:rPr>
          <w:rFonts w:ascii="Arial" w:hAnsi="Arial" w:cs="Arial"/>
          <w:sz w:val="24"/>
          <w:szCs w:val="24"/>
        </w:rPr>
        <w:t xml:space="preserve">the then </w:t>
      </w:r>
      <w:r w:rsidRPr="00F47350">
        <w:rPr>
          <w:rFonts w:ascii="Arial" w:hAnsi="Arial" w:cs="Arial"/>
          <w:sz w:val="24"/>
          <w:szCs w:val="24"/>
        </w:rPr>
        <w:t xml:space="preserve">Conservative Mayor of London Boris Johnson and his ‘philandering’ past. </w:t>
      </w:r>
      <w:r w:rsidR="006A590A" w:rsidRPr="00F47350">
        <w:rPr>
          <w:rFonts w:ascii="Arial" w:eastAsia="Times New Roman" w:hAnsi="Arial" w:cs="Arial"/>
          <w:sz w:val="24"/>
          <w:szCs w:val="24"/>
        </w:rPr>
        <w:t xml:space="preserve">The ‘siege’ by newspaper journalists and paparazzi had taken </w:t>
      </w:r>
      <w:r w:rsidR="00BC58A8" w:rsidRPr="00F47350">
        <w:rPr>
          <w:rFonts w:ascii="Arial" w:eastAsia="Times New Roman" w:hAnsi="Arial" w:cs="Arial"/>
          <w:sz w:val="24"/>
          <w:szCs w:val="24"/>
        </w:rPr>
        <w:t>place during a 12-day period in the summer of 2010.  According to the claimant</w:t>
      </w:r>
      <w:r w:rsidR="006A590A" w:rsidRPr="00F47350">
        <w:rPr>
          <w:rFonts w:ascii="Arial" w:eastAsia="Times New Roman" w:hAnsi="Arial" w:cs="Arial"/>
          <w:sz w:val="24"/>
          <w:szCs w:val="24"/>
        </w:rPr>
        <w:t xml:space="preserve"> baby AAA</w:t>
      </w:r>
      <w:r w:rsidR="00BC58A8" w:rsidRPr="00F47350">
        <w:rPr>
          <w:rFonts w:ascii="Arial" w:eastAsia="Times New Roman" w:hAnsi="Arial" w:cs="Arial"/>
          <w:sz w:val="24"/>
          <w:szCs w:val="24"/>
        </w:rPr>
        <w:t>, the journalists and photographers had laid siege to her family home in London, eventually forcing the claimant to stay at her grandparents’ house in Kent. </w:t>
      </w:r>
      <w:r w:rsidRPr="00F47350">
        <w:rPr>
          <w:rFonts w:ascii="Arial" w:hAnsi="Arial" w:cs="Arial"/>
          <w:sz w:val="24"/>
          <w:szCs w:val="24"/>
        </w:rPr>
        <w:t xml:space="preserve">The newspaper (and its online edition) </w:t>
      </w:r>
      <w:r w:rsidR="006A590A" w:rsidRPr="00F47350">
        <w:rPr>
          <w:rFonts w:ascii="Arial" w:hAnsi="Arial" w:cs="Arial"/>
          <w:sz w:val="24"/>
          <w:szCs w:val="24"/>
        </w:rPr>
        <w:t xml:space="preserve">had </w:t>
      </w:r>
      <w:r w:rsidRPr="00F47350">
        <w:rPr>
          <w:rFonts w:ascii="Arial" w:hAnsi="Arial" w:cs="Arial"/>
          <w:sz w:val="24"/>
          <w:szCs w:val="24"/>
        </w:rPr>
        <w:t>openly reported on the married Mayor’s affair with Helen Macintyre</w:t>
      </w:r>
      <w:r w:rsidR="00E26676" w:rsidRPr="00F47350">
        <w:rPr>
          <w:rFonts w:ascii="Arial" w:hAnsi="Arial" w:cs="Arial"/>
          <w:sz w:val="24"/>
          <w:szCs w:val="24"/>
        </w:rPr>
        <w:t xml:space="preserve"> who subsequently gave birth to her daughter Stephanie. The paper ran eight stories, speculating </w:t>
      </w:r>
      <w:r w:rsidRPr="00F47350">
        <w:rPr>
          <w:rFonts w:ascii="Arial" w:hAnsi="Arial" w:cs="Arial"/>
          <w:sz w:val="24"/>
          <w:szCs w:val="24"/>
        </w:rPr>
        <w:t xml:space="preserve">over the paternity of Stephanie, </w:t>
      </w:r>
      <w:r w:rsidR="00E26676" w:rsidRPr="00F47350">
        <w:rPr>
          <w:rFonts w:ascii="Arial" w:hAnsi="Arial" w:cs="Arial"/>
          <w:sz w:val="24"/>
          <w:szCs w:val="24"/>
        </w:rPr>
        <w:t>showing a photo of the one-year-old child born in</w:t>
      </w:r>
      <w:r w:rsidR="00E26676" w:rsidRPr="00F47350">
        <w:rPr>
          <w:rFonts w:ascii="Arial" w:hAnsi="Arial" w:cs="Arial"/>
          <w:color w:val="000000"/>
          <w:sz w:val="24"/>
          <w:szCs w:val="24"/>
        </w:rPr>
        <w:t xml:space="preserve"> November 2009 with a </w:t>
      </w:r>
      <w:r w:rsidRPr="00F47350">
        <w:rPr>
          <w:rFonts w:ascii="Arial" w:hAnsi="Arial" w:cs="Arial"/>
          <w:color w:val="000000"/>
          <w:sz w:val="24"/>
          <w:szCs w:val="24"/>
        </w:rPr>
        <w:t>wild mop of flaxen hair and instantly recognisable features</w:t>
      </w:r>
      <w:r w:rsidR="00E26676" w:rsidRPr="00F47350">
        <w:rPr>
          <w:rFonts w:ascii="Arial" w:hAnsi="Arial" w:cs="Arial"/>
          <w:color w:val="000000"/>
          <w:sz w:val="24"/>
          <w:szCs w:val="24"/>
        </w:rPr>
        <w:t xml:space="preserve"> similar to those of Mr Johnson. </w:t>
      </w:r>
      <w:r w:rsidR="00E51940" w:rsidRPr="00F47350">
        <w:rPr>
          <w:rFonts w:ascii="Arial" w:hAnsi="Arial" w:cs="Arial"/>
          <w:color w:val="000000"/>
          <w:sz w:val="24"/>
          <w:szCs w:val="24"/>
        </w:rPr>
        <w:t xml:space="preserve">As soon as the scandal broke – the child only known as AAA at the time – sought damages against Associated Newspapers and a ‘superinjunction’ for lifelong anonymity because the mother had chosen not to reveal the identity of the father and had not named the father on the child’s birth certificate. </w:t>
      </w:r>
    </w:p>
    <w:p w14:paraId="1A03C1F3" w14:textId="3CD1B5D9" w:rsidR="00C328FE" w:rsidRPr="00F47350" w:rsidRDefault="00F62C20" w:rsidP="00F62C20">
      <w:pPr>
        <w:pStyle w:val="NormalWeb"/>
        <w:spacing w:before="0" w:beforeAutospacing="0" w:after="320" w:afterAutospacing="0" w:line="240" w:lineRule="atLeast"/>
        <w:jc w:val="both"/>
        <w:textAlignment w:val="baseline"/>
        <w:rPr>
          <w:rFonts w:ascii="Arial" w:eastAsia="Times New Roman" w:hAnsi="Arial" w:cs="Arial"/>
          <w:sz w:val="24"/>
          <w:szCs w:val="24"/>
        </w:rPr>
      </w:pPr>
      <w:r w:rsidRPr="00F47350">
        <w:rPr>
          <w:rFonts w:ascii="Arial" w:hAnsi="Arial" w:cs="Arial"/>
          <w:color w:val="000000"/>
          <w:sz w:val="24"/>
          <w:szCs w:val="24"/>
        </w:rPr>
        <w:tab/>
      </w:r>
      <w:r w:rsidR="00E51940" w:rsidRPr="00F47350">
        <w:rPr>
          <w:rFonts w:ascii="Arial" w:hAnsi="Arial" w:cs="Arial"/>
          <w:b/>
          <w:i/>
          <w:sz w:val="24"/>
          <w:szCs w:val="24"/>
        </w:rPr>
        <w:t>AAA v Associated Newspapers</w:t>
      </w:r>
      <w:r w:rsidR="00E51940" w:rsidRPr="00F47350">
        <w:rPr>
          <w:rFonts w:ascii="Arial" w:hAnsi="Arial" w:cs="Arial"/>
          <w:sz w:val="24"/>
          <w:szCs w:val="24"/>
        </w:rPr>
        <w:t xml:space="preserve"> </w:t>
      </w:r>
      <w:r w:rsidR="000D7AC9" w:rsidRPr="00F47350">
        <w:rPr>
          <w:rFonts w:ascii="Arial" w:hAnsi="Arial" w:cs="Arial"/>
          <w:sz w:val="24"/>
          <w:szCs w:val="24"/>
        </w:rPr>
        <w:t>(2012)</w:t>
      </w:r>
      <w:r w:rsidR="000D7AC9" w:rsidRPr="00F47350">
        <w:rPr>
          <w:rStyle w:val="FootnoteReference"/>
          <w:rFonts w:ascii="Arial" w:hAnsi="Arial" w:cs="Arial"/>
          <w:sz w:val="24"/>
          <w:szCs w:val="24"/>
        </w:rPr>
        <w:footnoteReference w:id="143"/>
      </w:r>
      <w:r w:rsidR="000D7AC9" w:rsidRPr="00F47350">
        <w:rPr>
          <w:rFonts w:ascii="Arial" w:hAnsi="Arial" w:cs="Arial"/>
          <w:sz w:val="24"/>
          <w:szCs w:val="24"/>
        </w:rPr>
        <w:t xml:space="preserve"> was a </w:t>
      </w:r>
      <w:r w:rsidR="00E51940" w:rsidRPr="00F47350">
        <w:rPr>
          <w:rFonts w:ascii="Arial" w:hAnsi="Arial" w:cs="Arial"/>
          <w:sz w:val="24"/>
          <w:szCs w:val="24"/>
        </w:rPr>
        <w:t>six-day private hearing in London</w:t>
      </w:r>
      <w:r w:rsidR="000D7AC9" w:rsidRPr="00F47350">
        <w:rPr>
          <w:rFonts w:ascii="Arial" w:hAnsi="Arial" w:cs="Arial"/>
          <w:sz w:val="24"/>
          <w:szCs w:val="24"/>
        </w:rPr>
        <w:t xml:space="preserve"> where </w:t>
      </w:r>
      <w:r w:rsidR="000D7AC9" w:rsidRPr="00F47350">
        <w:rPr>
          <w:rFonts w:ascii="Arial" w:hAnsi="Arial" w:cs="Arial"/>
          <w:sz w:val="24"/>
          <w:szCs w:val="24"/>
          <w:shd w:val="clear" w:color="auto" w:fill="FFFFFF"/>
        </w:rPr>
        <w:t>High Court judge Mrs Justice Nicola Davies</w:t>
      </w:r>
      <w:r w:rsidR="00470487" w:rsidRPr="00F47350">
        <w:rPr>
          <w:rFonts w:ascii="Arial" w:hAnsi="Arial" w:cs="Arial"/>
          <w:sz w:val="24"/>
          <w:szCs w:val="24"/>
        </w:rPr>
        <w:t xml:space="preserve"> ruled that AAA’s (the claimant baby</w:t>
      </w:r>
      <w:r w:rsidR="000D7AC9" w:rsidRPr="00F47350">
        <w:rPr>
          <w:rFonts w:ascii="Arial" w:hAnsi="Arial" w:cs="Arial"/>
          <w:sz w:val="24"/>
          <w:szCs w:val="24"/>
        </w:rPr>
        <w:t xml:space="preserve">) </w:t>
      </w:r>
      <w:r w:rsidR="00E51940" w:rsidRPr="00F47350">
        <w:rPr>
          <w:rFonts w:ascii="Arial" w:hAnsi="Arial" w:cs="Arial"/>
          <w:sz w:val="24"/>
          <w:szCs w:val="24"/>
        </w:rPr>
        <w:t>mother had compromised the child’s right to privacy by hinting at the identity of the father</w:t>
      </w:r>
      <w:r w:rsidR="000D7AC9" w:rsidRPr="00F47350">
        <w:rPr>
          <w:rFonts w:ascii="Arial" w:hAnsi="Arial" w:cs="Arial"/>
          <w:sz w:val="24"/>
          <w:szCs w:val="24"/>
        </w:rPr>
        <w:t xml:space="preserve"> at a party. </w:t>
      </w:r>
      <w:r w:rsidR="00470487" w:rsidRPr="00F47350">
        <w:rPr>
          <w:rFonts w:ascii="Arial" w:hAnsi="Arial" w:cs="Arial"/>
          <w:sz w:val="24"/>
          <w:szCs w:val="24"/>
        </w:rPr>
        <w:t xml:space="preserve">The claimant served proceedings on the defendant in June 2011. </w:t>
      </w:r>
      <w:r w:rsidR="006A590A" w:rsidRPr="00F47350">
        <w:rPr>
          <w:rFonts w:ascii="Arial" w:hAnsi="Arial" w:cs="Arial"/>
          <w:sz w:val="24"/>
          <w:szCs w:val="24"/>
        </w:rPr>
        <w:t xml:space="preserve">Solicitors acting for the claimant </w:t>
      </w:r>
      <w:r w:rsidR="00470487" w:rsidRPr="00F47350">
        <w:rPr>
          <w:rFonts w:ascii="Arial" w:hAnsi="Arial" w:cs="Arial"/>
          <w:sz w:val="24"/>
          <w:szCs w:val="24"/>
        </w:rPr>
        <w:t>alleged breaches of the baby’s privacy</w:t>
      </w:r>
      <w:r w:rsidR="006A590A" w:rsidRPr="00F47350">
        <w:rPr>
          <w:rFonts w:ascii="Arial" w:hAnsi="Arial" w:cs="Arial"/>
          <w:sz w:val="24"/>
          <w:szCs w:val="24"/>
        </w:rPr>
        <w:t xml:space="preserve"> rights under Article 8</w:t>
      </w:r>
      <w:r w:rsidR="00470487" w:rsidRPr="00F47350">
        <w:rPr>
          <w:rFonts w:ascii="Arial" w:hAnsi="Arial" w:cs="Arial"/>
          <w:sz w:val="24"/>
          <w:szCs w:val="24"/>
        </w:rPr>
        <w:t xml:space="preserve"> ECHR</w:t>
      </w:r>
      <w:r w:rsidR="006A590A" w:rsidRPr="00F47350">
        <w:rPr>
          <w:rFonts w:ascii="Arial" w:hAnsi="Arial" w:cs="Arial"/>
          <w:sz w:val="24"/>
          <w:szCs w:val="24"/>
        </w:rPr>
        <w:t xml:space="preserve"> and under the Protec</w:t>
      </w:r>
      <w:r w:rsidR="00470487" w:rsidRPr="00F47350">
        <w:rPr>
          <w:rFonts w:ascii="Arial" w:hAnsi="Arial" w:cs="Arial"/>
          <w:sz w:val="24"/>
          <w:szCs w:val="24"/>
        </w:rPr>
        <w:t xml:space="preserve">tion from Harassment Act 1997. Associated Newspapers </w:t>
      </w:r>
      <w:r w:rsidR="006A590A" w:rsidRPr="00F47350">
        <w:rPr>
          <w:rFonts w:ascii="Arial" w:hAnsi="Arial" w:cs="Arial"/>
          <w:sz w:val="24"/>
          <w:szCs w:val="24"/>
        </w:rPr>
        <w:t>disputed the claim, but promised to remove the photograph from</w:t>
      </w:r>
      <w:r w:rsidR="00470487" w:rsidRPr="00F47350">
        <w:rPr>
          <w:rFonts w:ascii="Arial" w:hAnsi="Arial" w:cs="Arial"/>
          <w:sz w:val="24"/>
          <w:szCs w:val="24"/>
        </w:rPr>
        <w:t xml:space="preserve"> the Daily Mail’s </w:t>
      </w:r>
      <w:r w:rsidR="006A590A" w:rsidRPr="00F47350">
        <w:rPr>
          <w:rFonts w:ascii="Arial" w:hAnsi="Arial" w:cs="Arial"/>
          <w:sz w:val="24"/>
          <w:szCs w:val="24"/>
        </w:rPr>
        <w:t xml:space="preserve">website and to adhere to the PCC Code.  </w:t>
      </w:r>
      <w:r w:rsidR="00470487" w:rsidRPr="00F47350">
        <w:rPr>
          <w:rFonts w:ascii="Arial" w:hAnsi="Arial" w:cs="Arial"/>
          <w:sz w:val="24"/>
          <w:szCs w:val="24"/>
        </w:rPr>
        <w:t>But more articles followed and the baby’s</w:t>
      </w:r>
      <w:r w:rsidR="006A590A" w:rsidRPr="00F47350">
        <w:rPr>
          <w:rFonts w:ascii="Arial" w:hAnsi="Arial" w:cs="Arial"/>
          <w:sz w:val="24"/>
          <w:szCs w:val="24"/>
        </w:rPr>
        <w:t xml:space="preserve"> photograph was re-publishe</w:t>
      </w:r>
      <w:r w:rsidR="00470487" w:rsidRPr="00F47350">
        <w:rPr>
          <w:rFonts w:ascii="Arial" w:hAnsi="Arial" w:cs="Arial"/>
          <w:sz w:val="24"/>
          <w:szCs w:val="24"/>
        </w:rPr>
        <w:t>d despite the assurance given. </w:t>
      </w:r>
      <w:r w:rsidR="00A87D70" w:rsidRPr="00F47350">
        <w:rPr>
          <w:rFonts w:ascii="Arial" w:hAnsi="Arial" w:cs="Arial"/>
          <w:sz w:val="24"/>
          <w:szCs w:val="24"/>
        </w:rPr>
        <w:t xml:space="preserve">At the end of the trial the </w:t>
      </w:r>
      <w:r w:rsidR="000D7AC9" w:rsidRPr="00F47350">
        <w:rPr>
          <w:rFonts w:ascii="Arial" w:hAnsi="Arial" w:cs="Arial"/>
          <w:sz w:val="24"/>
          <w:szCs w:val="24"/>
        </w:rPr>
        <w:t xml:space="preserve">judge </w:t>
      </w:r>
      <w:r w:rsidR="00E51940" w:rsidRPr="00F47350">
        <w:rPr>
          <w:rFonts w:ascii="Arial" w:hAnsi="Arial" w:cs="Arial"/>
          <w:sz w:val="24"/>
          <w:szCs w:val="24"/>
        </w:rPr>
        <w:t>ordered the Mail’s publishers,</w:t>
      </w:r>
      <w:r w:rsidR="00E51940" w:rsidRPr="00F47350">
        <w:rPr>
          <w:rFonts w:ascii="Arial" w:hAnsi="Arial" w:cs="Arial"/>
          <w:color w:val="000000"/>
          <w:sz w:val="24"/>
          <w:szCs w:val="24"/>
        </w:rPr>
        <w:t xml:space="preserve"> Associated Newspapers, to pay £15,000 in privacy damages for publishing photographs of Stephanie but ordered the legal</w:t>
      </w:r>
      <w:r w:rsidR="004C342A" w:rsidRPr="00F47350">
        <w:rPr>
          <w:rFonts w:ascii="Arial" w:hAnsi="Arial" w:cs="Arial"/>
          <w:color w:val="000000"/>
          <w:sz w:val="24"/>
          <w:szCs w:val="24"/>
        </w:rPr>
        <w:t xml:space="preserve"> representatives </w:t>
      </w:r>
      <w:r w:rsidR="00E51940" w:rsidRPr="00F47350">
        <w:rPr>
          <w:rFonts w:ascii="Arial" w:hAnsi="Arial" w:cs="Arial"/>
          <w:color w:val="000000"/>
          <w:sz w:val="24"/>
          <w:szCs w:val="24"/>
        </w:rPr>
        <w:t>of the baby to pay 80 per cent of the Mail’s legal costs, an estimated £200,000.</w:t>
      </w:r>
    </w:p>
    <w:p w14:paraId="7D1DBA4E" w14:textId="44E9C14C" w:rsidR="00976D87" w:rsidRPr="00F47350" w:rsidRDefault="00B75831" w:rsidP="00A61D81">
      <w:pPr>
        <w:rPr>
          <w:rFonts w:ascii="Arial" w:hAnsi="Arial" w:cs="Arial"/>
          <w:color w:val="000000"/>
        </w:rPr>
      </w:pPr>
      <w:r w:rsidRPr="00F47350">
        <w:rPr>
          <w:rFonts w:ascii="Arial" w:hAnsi="Arial" w:cs="Arial"/>
          <w:color w:val="000000"/>
        </w:rPr>
        <w:lastRenderedPageBreak/>
        <w:tab/>
      </w:r>
      <w:r w:rsidR="00E51940" w:rsidRPr="00F47350">
        <w:rPr>
          <w:rFonts w:ascii="Arial" w:hAnsi="Arial" w:cs="Arial"/>
          <w:color w:val="000000"/>
        </w:rPr>
        <w:t xml:space="preserve">Miss Macintyre </w:t>
      </w:r>
      <w:r w:rsidR="004C342A" w:rsidRPr="00F47350">
        <w:rPr>
          <w:rFonts w:ascii="Arial" w:hAnsi="Arial" w:cs="Arial"/>
          <w:color w:val="000000"/>
        </w:rPr>
        <w:t xml:space="preserve">(the child’s mother) </w:t>
      </w:r>
      <w:r w:rsidR="00E51940" w:rsidRPr="00F47350">
        <w:rPr>
          <w:rFonts w:ascii="Arial" w:hAnsi="Arial" w:cs="Arial"/>
          <w:color w:val="000000"/>
        </w:rPr>
        <w:t xml:space="preserve">appealed against the decision not to award her damages for details about the affair and resulting child being published, and the refusal </w:t>
      </w:r>
      <w:r w:rsidR="00E51940" w:rsidRPr="00F47350">
        <w:rPr>
          <w:rFonts w:ascii="Arial" w:hAnsi="Arial" w:cs="Arial"/>
        </w:rPr>
        <w:t xml:space="preserve">to grant an injunction preventing the Mail from reprinting the information. </w:t>
      </w:r>
      <w:r w:rsidR="004C342A" w:rsidRPr="00F47350">
        <w:rPr>
          <w:rFonts w:ascii="Arial" w:hAnsi="Arial" w:cs="Arial"/>
        </w:rPr>
        <w:t>But the Court of Appeal rejected her application</w:t>
      </w:r>
      <w:r w:rsidR="003A278B" w:rsidRPr="00F47350">
        <w:rPr>
          <w:rFonts w:ascii="Arial" w:hAnsi="Arial" w:cs="Arial"/>
        </w:rPr>
        <w:t>.</w:t>
      </w:r>
      <w:r w:rsidR="003A278B" w:rsidRPr="00F47350">
        <w:rPr>
          <w:rStyle w:val="FootnoteReference"/>
          <w:rFonts w:ascii="Arial" w:hAnsi="Arial" w:cs="Arial"/>
        </w:rPr>
        <w:footnoteReference w:id="144"/>
      </w:r>
      <w:r w:rsidR="003A278B" w:rsidRPr="00F47350">
        <w:rPr>
          <w:rFonts w:ascii="Arial" w:hAnsi="Arial" w:cs="Arial"/>
        </w:rPr>
        <w:t xml:space="preserve"> </w:t>
      </w:r>
      <w:r w:rsidR="004C342A" w:rsidRPr="00F47350">
        <w:rPr>
          <w:rFonts w:ascii="Arial" w:hAnsi="Arial" w:cs="Arial"/>
        </w:rPr>
        <w:t>Master of the Rolls Lord Justice Dyson said: ‘It is not in dispute that the legitimate public interest in the father’s character is an important factor to be weighed in the balance against the child’s expectation of privacy</w:t>
      </w:r>
      <w:r w:rsidR="00C328FE" w:rsidRPr="00F47350">
        <w:rPr>
          <w:rFonts w:ascii="Arial" w:hAnsi="Arial" w:cs="Arial"/>
        </w:rPr>
        <w:t>’</w:t>
      </w:r>
      <w:r w:rsidR="004C342A" w:rsidRPr="00F47350">
        <w:rPr>
          <w:rFonts w:ascii="Arial" w:hAnsi="Arial" w:cs="Arial"/>
        </w:rPr>
        <w:t>.</w:t>
      </w:r>
      <w:r w:rsidR="00C328FE" w:rsidRPr="00F47350">
        <w:rPr>
          <w:rFonts w:ascii="Arial" w:hAnsi="Arial" w:cs="Arial"/>
        </w:rPr>
        <w:t xml:space="preserve"> The court also rejected an</w:t>
      </w:r>
      <w:r w:rsidR="00933A7B" w:rsidRPr="00F47350">
        <w:rPr>
          <w:rFonts w:ascii="Arial" w:hAnsi="Arial" w:cs="Arial"/>
        </w:rPr>
        <w:t>y</w:t>
      </w:r>
      <w:r w:rsidR="00C328FE" w:rsidRPr="00F47350">
        <w:rPr>
          <w:rFonts w:ascii="Arial" w:hAnsi="Arial" w:cs="Arial"/>
        </w:rPr>
        <w:t xml:space="preserve"> </w:t>
      </w:r>
      <w:r w:rsidR="00976D87" w:rsidRPr="00F47350">
        <w:rPr>
          <w:rFonts w:ascii="Arial" w:hAnsi="Arial" w:cs="Arial"/>
        </w:rPr>
        <w:t xml:space="preserve">further privacy </w:t>
      </w:r>
      <w:r w:rsidR="00C328FE" w:rsidRPr="00F47350">
        <w:rPr>
          <w:rFonts w:ascii="Arial" w:hAnsi="Arial" w:cs="Arial"/>
        </w:rPr>
        <w:t xml:space="preserve">injunction since </w:t>
      </w:r>
      <w:bookmarkStart w:id="4" w:name="para131"/>
      <w:proofErr w:type="gramStart"/>
      <w:r w:rsidR="00C328FE" w:rsidRPr="00F47350">
        <w:rPr>
          <w:rFonts w:ascii="Arial" w:hAnsi="Arial" w:cs="Arial"/>
          <w:color w:val="000000"/>
        </w:rPr>
        <w:t>much information had already been put in the public domain by the child’s mother</w:t>
      </w:r>
      <w:proofErr w:type="gramEnd"/>
      <w:r w:rsidR="00C328FE" w:rsidRPr="00F47350">
        <w:rPr>
          <w:rFonts w:ascii="Arial" w:hAnsi="Arial" w:cs="Arial"/>
          <w:color w:val="000000"/>
        </w:rPr>
        <w:t xml:space="preserve"> that an injunction to prevent any further publication upon this topic would </w:t>
      </w:r>
      <w:r w:rsidR="00A61D81" w:rsidRPr="00F47350">
        <w:rPr>
          <w:rFonts w:ascii="Arial" w:hAnsi="Arial" w:cs="Arial"/>
          <w:color w:val="000000"/>
        </w:rPr>
        <w:t xml:space="preserve">have </w:t>
      </w:r>
      <w:r w:rsidR="00C328FE" w:rsidRPr="00F47350">
        <w:rPr>
          <w:rFonts w:ascii="Arial" w:hAnsi="Arial" w:cs="Arial"/>
          <w:color w:val="000000"/>
        </w:rPr>
        <w:t>serve</w:t>
      </w:r>
      <w:r w:rsidR="00A61D81" w:rsidRPr="00F47350">
        <w:rPr>
          <w:rFonts w:ascii="Arial" w:hAnsi="Arial" w:cs="Arial"/>
          <w:color w:val="000000"/>
        </w:rPr>
        <w:t>d</w:t>
      </w:r>
      <w:r w:rsidR="00C328FE" w:rsidRPr="00F47350">
        <w:rPr>
          <w:rFonts w:ascii="Arial" w:hAnsi="Arial" w:cs="Arial"/>
          <w:color w:val="000000"/>
        </w:rPr>
        <w:t xml:space="preserve"> no real purpose. </w:t>
      </w:r>
      <w:bookmarkStart w:id="5" w:name="para101"/>
      <w:r w:rsidR="00976D87" w:rsidRPr="00F47350">
        <w:rPr>
          <w:rFonts w:ascii="Arial" w:hAnsi="Arial" w:cs="Arial"/>
          <w:color w:val="000000"/>
        </w:rPr>
        <w:t xml:space="preserve">The court had evidence of the claimant’s mother’s numerous </w:t>
      </w:r>
      <w:r w:rsidR="00A61D81" w:rsidRPr="00F47350">
        <w:rPr>
          <w:rFonts w:ascii="Arial" w:hAnsi="Arial" w:cs="Arial"/>
          <w:color w:val="000000"/>
        </w:rPr>
        <w:t>conversations with friends</w:t>
      </w:r>
      <w:r w:rsidR="00976D87" w:rsidRPr="00F47350">
        <w:rPr>
          <w:rFonts w:ascii="Arial" w:hAnsi="Arial" w:cs="Arial"/>
          <w:color w:val="000000"/>
        </w:rPr>
        <w:t xml:space="preserve"> and </w:t>
      </w:r>
      <w:r w:rsidR="00933A7B" w:rsidRPr="00F47350">
        <w:rPr>
          <w:rFonts w:ascii="Arial" w:hAnsi="Arial" w:cs="Arial"/>
          <w:color w:val="000000"/>
        </w:rPr>
        <w:t xml:space="preserve">that </w:t>
      </w:r>
      <w:r w:rsidR="00976D87" w:rsidRPr="00F47350">
        <w:rPr>
          <w:rFonts w:ascii="Arial" w:hAnsi="Arial" w:cs="Arial"/>
          <w:color w:val="000000"/>
        </w:rPr>
        <w:t xml:space="preserve">she had </w:t>
      </w:r>
      <w:r w:rsidR="0015004D" w:rsidRPr="00F47350">
        <w:rPr>
          <w:rFonts w:ascii="Arial" w:hAnsi="Arial" w:cs="Arial"/>
          <w:color w:val="000000"/>
        </w:rPr>
        <w:t>told a senior magazine executive at a party that Boris Johnson was the father of Stephanie (</w:t>
      </w:r>
      <w:r w:rsidR="0015004D" w:rsidRPr="00F47350">
        <w:rPr>
          <w:rFonts w:ascii="Arial" w:hAnsi="Arial" w:cs="Arial"/>
          <w:b/>
          <w:i/>
          <w:color w:val="000000"/>
        </w:rPr>
        <w:t>AAA)</w:t>
      </w:r>
      <w:r w:rsidR="0015004D" w:rsidRPr="00F47350">
        <w:rPr>
          <w:rFonts w:ascii="Arial" w:hAnsi="Arial" w:cs="Arial"/>
          <w:color w:val="000000"/>
        </w:rPr>
        <w:t xml:space="preserve">. These facts had clearly </w:t>
      </w:r>
      <w:r w:rsidR="00976D87" w:rsidRPr="00F47350">
        <w:rPr>
          <w:rFonts w:ascii="Arial" w:hAnsi="Arial" w:cs="Arial"/>
          <w:color w:val="000000"/>
        </w:rPr>
        <w:t>compromized the claimant child’s</w:t>
      </w:r>
      <w:r w:rsidR="00A61D81" w:rsidRPr="00F47350">
        <w:rPr>
          <w:rFonts w:ascii="Arial" w:hAnsi="Arial" w:cs="Arial"/>
          <w:color w:val="000000"/>
        </w:rPr>
        <w:t xml:space="preserve"> reasonable expectation of privacy.</w:t>
      </w:r>
      <w:r w:rsidR="00976D87" w:rsidRPr="00F47350">
        <w:rPr>
          <w:rFonts w:ascii="Arial" w:hAnsi="Arial" w:cs="Arial"/>
          <w:color w:val="000000"/>
        </w:rPr>
        <w:t xml:space="preserve"> </w:t>
      </w:r>
    </w:p>
    <w:p w14:paraId="1221B70A" w14:textId="77777777" w:rsidR="00976D87" w:rsidRPr="00F47350" w:rsidRDefault="00976D87" w:rsidP="00A61D81">
      <w:pPr>
        <w:rPr>
          <w:rFonts w:ascii="Arial" w:hAnsi="Arial" w:cs="Arial"/>
          <w:color w:val="000000"/>
        </w:rPr>
      </w:pPr>
    </w:p>
    <w:p w14:paraId="72718F7A" w14:textId="77777777" w:rsidR="0056209E" w:rsidRPr="00F47350" w:rsidRDefault="00976D87" w:rsidP="0056209E">
      <w:pPr>
        <w:rPr>
          <w:rFonts w:ascii="Arial" w:hAnsi="Arial" w:cs="Arial"/>
          <w:color w:val="000000"/>
        </w:rPr>
      </w:pPr>
      <w:r w:rsidRPr="00F47350">
        <w:rPr>
          <w:rFonts w:ascii="Arial" w:hAnsi="Arial" w:cs="Arial"/>
          <w:color w:val="000000"/>
        </w:rPr>
        <w:tab/>
        <w:t xml:space="preserve">Davies J </w:t>
      </w:r>
      <w:r w:rsidR="003A278B" w:rsidRPr="00F47350">
        <w:rPr>
          <w:rFonts w:ascii="Arial" w:hAnsi="Arial" w:cs="Arial"/>
          <w:color w:val="000000"/>
        </w:rPr>
        <w:t xml:space="preserve">in the High Court action </w:t>
      </w:r>
      <w:r w:rsidRPr="00F47350">
        <w:rPr>
          <w:rFonts w:ascii="Arial" w:hAnsi="Arial" w:cs="Arial"/>
          <w:color w:val="000000"/>
        </w:rPr>
        <w:t xml:space="preserve">referred to </w:t>
      </w:r>
      <w:r w:rsidR="00A61D81" w:rsidRPr="00F47350">
        <w:rPr>
          <w:rFonts w:ascii="Arial" w:hAnsi="Arial" w:cs="Arial"/>
          <w:b/>
          <w:i/>
          <w:iCs/>
          <w:color w:val="000000"/>
        </w:rPr>
        <w:t>Murray</w:t>
      </w:r>
      <w:r w:rsidR="00933A7B" w:rsidRPr="00F47350">
        <w:rPr>
          <w:rFonts w:ascii="Arial" w:hAnsi="Arial" w:cs="Arial"/>
          <w:color w:val="000000"/>
        </w:rPr>
        <w:t xml:space="preserve"> in assessing AAA’s reasonable expectation of her</w:t>
      </w:r>
      <w:r w:rsidR="00A61D81" w:rsidRPr="00F47350">
        <w:rPr>
          <w:rFonts w:ascii="Arial" w:hAnsi="Arial" w:cs="Arial"/>
          <w:color w:val="000000"/>
        </w:rPr>
        <w:t xml:space="preserve"> private life</w:t>
      </w:r>
      <w:r w:rsidR="00933A7B" w:rsidRPr="00F47350">
        <w:rPr>
          <w:rFonts w:ascii="Arial" w:hAnsi="Arial" w:cs="Arial"/>
          <w:color w:val="000000"/>
        </w:rPr>
        <w:t xml:space="preserve">, her </w:t>
      </w:r>
      <w:r w:rsidR="00A61D81" w:rsidRPr="00F47350">
        <w:rPr>
          <w:rFonts w:ascii="Arial" w:hAnsi="Arial" w:cs="Arial"/>
          <w:color w:val="000000"/>
        </w:rPr>
        <w:t xml:space="preserve">welfare and upbringing. </w:t>
      </w:r>
      <w:r w:rsidR="00933A7B" w:rsidRPr="00F47350">
        <w:rPr>
          <w:rFonts w:ascii="Arial" w:hAnsi="Arial" w:cs="Arial"/>
          <w:color w:val="000000"/>
        </w:rPr>
        <w:t>But different to the David Murray (</w:t>
      </w:r>
      <w:r w:rsidR="00E376B1" w:rsidRPr="00F47350">
        <w:rPr>
          <w:rFonts w:ascii="Arial" w:hAnsi="Arial" w:cs="Arial"/>
          <w:color w:val="000000"/>
        </w:rPr>
        <w:t xml:space="preserve">the infant child of </w:t>
      </w:r>
      <w:r w:rsidR="00933A7B" w:rsidRPr="00F47350">
        <w:rPr>
          <w:rFonts w:ascii="Arial" w:hAnsi="Arial" w:cs="Arial"/>
          <w:color w:val="000000"/>
        </w:rPr>
        <w:t xml:space="preserve">J K Rowling) case, the court found </w:t>
      </w:r>
      <w:r w:rsidR="00A61D81" w:rsidRPr="00F47350">
        <w:rPr>
          <w:rFonts w:ascii="Arial" w:hAnsi="Arial" w:cs="Arial"/>
          <w:color w:val="000000"/>
        </w:rPr>
        <w:t xml:space="preserve">that the conduct of </w:t>
      </w:r>
      <w:r w:rsidR="00933A7B" w:rsidRPr="00F47350">
        <w:rPr>
          <w:rFonts w:ascii="Arial" w:hAnsi="Arial" w:cs="Arial"/>
          <w:color w:val="000000"/>
        </w:rPr>
        <w:t>AAA</w:t>
      </w:r>
      <w:r w:rsidR="00BE6B1E" w:rsidRPr="00F47350">
        <w:rPr>
          <w:rFonts w:ascii="Arial" w:hAnsi="Arial" w:cs="Arial"/>
          <w:color w:val="000000"/>
        </w:rPr>
        <w:t>’s</w:t>
      </w:r>
      <w:r w:rsidR="00A61D81" w:rsidRPr="00F47350">
        <w:rPr>
          <w:rFonts w:ascii="Arial" w:hAnsi="Arial" w:cs="Arial"/>
          <w:color w:val="000000"/>
        </w:rPr>
        <w:t xml:space="preserve"> mother as identified in </w:t>
      </w:r>
      <w:r w:rsidR="00933A7B" w:rsidRPr="00F47350">
        <w:rPr>
          <w:rFonts w:ascii="Arial" w:hAnsi="Arial" w:cs="Arial"/>
          <w:color w:val="000000"/>
        </w:rPr>
        <w:t>the above paragraph demonstrated</w:t>
      </w:r>
      <w:r w:rsidR="00A61D81" w:rsidRPr="00F47350">
        <w:rPr>
          <w:rFonts w:ascii="Arial" w:hAnsi="Arial" w:cs="Arial"/>
          <w:color w:val="000000"/>
        </w:rPr>
        <w:t xml:space="preserve"> ambivalence towards</w:t>
      </w:r>
      <w:r w:rsidR="00933A7B" w:rsidRPr="00F47350">
        <w:rPr>
          <w:rFonts w:ascii="Arial" w:hAnsi="Arial" w:cs="Arial"/>
          <w:color w:val="000000"/>
        </w:rPr>
        <w:t xml:space="preserve">, and an inconsistent approach, </w:t>
      </w:r>
      <w:r w:rsidR="00A61D81" w:rsidRPr="00F47350">
        <w:rPr>
          <w:rFonts w:ascii="Arial" w:hAnsi="Arial" w:cs="Arial"/>
          <w:color w:val="000000"/>
        </w:rPr>
        <w:t>with her stated aim in these proceedings.</w:t>
      </w:r>
      <w:bookmarkEnd w:id="5"/>
      <w:r w:rsidR="00BE6B1E" w:rsidRPr="00F47350">
        <w:rPr>
          <w:rFonts w:ascii="Arial" w:hAnsi="Arial" w:cs="Arial"/>
          <w:color w:val="000000"/>
        </w:rPr>
        <w:t xml:space="preserve"> </w:t>
      </w:r>
      <w:r w:rsidR="00B47EF5" w:rsidRPr="00F47350">
        <w:rPr>
          <w:rFonts w:ascii="Arial" w:hAnsi="Arial" w:cs="Arial"/>
          <w:color w:val="000000"/>
        </w:rPr>
        <w:t xml:space="preserve">The court further ruled that the matter was in the public </w:t>
      </w:r>
      <w:proofErr w:type="gramStart"/>
      <w:r w:rsidR="00B47EF5" w:rsidRPr="00F47350">
        <w:rPr>
          <w:rFonts w:ascii="Arial" w:hAnsi="Arial" w:cs="Arial"/>
          <w:color w:val="000000"/>
        </w:rPr>
        <w:t xml:space="preserve">interest </w:t>
      </w:r>
      <w:r w:rsidR="00B47EF5" w:rsidRPr="00F47350">
        <w:rPr>
          <w:rFonts w:ascii="Arial" w:hAnsi="Arial" w:cs="Arial"/>
        </w:rPr>
        <w:t>which</w:t>
      </w:r>
      <w:proofErr w:type="gramEnd"/>
      <w:r w:rsidR="00B47EF5" w:rsidRPr="00F47350">
        <w:rPr>
          <w:rFonts w:ascii="Arial" w:hAnsi="Arial" w:cs="Arial"/>
        </w:rPr>
        <w:t xml:space="preserve"> the electorate was entitled to know when considering his fitness for high public office. The </w:t>
      </w:r>
      <w:r w:rsidR="00BE6B1E" w:rsidRPr="00F47350">
        <w:rPr>
          <w:rFonts w:ascii="Arial" w:hAnsi="Arial" w:cs="Arial"/>
        </w:rPr>
        <w:t>core information</w:t>
      </w:r>
      <w:r w:rsidR="00B47EF5" w:rsidRPr="00F47350">
        <w:rPr>
          <w:rFonts w:ascii="Arial" w:hAnsi="Arial" w:cs="Arial"/>
        </w:rPr>
        <w:t xml:space="preserve"> being that AAA’s </w:t>
      </w:r>
      <w:r w:rsidR="00BE6B1E" w:rsidRPr="00F47350">
        <w:rPr>
          <w:rFonts w:ascii="Arial" w:hAnsi="Arial" w:cs="Arial"/>
        </w:rPr>
        <w:t xml:space="preserve">father </w:t>
      </w:r>
      <w:r w:rsidR="00B47EF5" w:rsidRPr="00F47350">
        <w:rPr>
          <w:rFonts w:ascii="Arial" w:hAnsi="Arial" w:cs="Arial"/>
        </w:rPr>
        <w:t xml:space="preserve">(Boris Johnson) </w:t>
      </w:r>
      <w:r w:rsidR="00BE6B1E" w:rsidRPr="00F47350">
        <w:rPr>
          <w:rFonts w:ascii="Arial" w:hAnsi="Arial" w:cs="Arial"/>
        </w:rPr>
        <w:t>had an adulterous affair with the mother</w:t>
      </w:r>
      <w:r w:rsidR="00B47EF5" w:rsidRPr="00F47350">
        <w:rPr>
          <w:rFonts w:ascii="Arial" w:hAnsi="Arial" w:cs="Arial"/>
        </w:rPr>
        <w:t xml:space="preserve"> (</w:t>
      </w:r>
      <w:r w:rsidR="00B47EF5" w:rsidRPr="00F47350">
        <w:rPr>
          <w:rFonts w:ascii="Arial" w:hAnsi="Arial" w:cs="Arial"/>
          <w:color w:val="000000"/>
        </w:rPr>
        <w:t>Miss Macintyre)</w:t>
      </w:r>
      <w:r w:rsidR="00BE6B1E" w:rsidRPr="00F47350">
        <w:rPr>
          <w:rFonts w:ascii="Arial" w:hAnsi="Arial" w:cs="Arial"/>
        </w:rPr>
        <w:t xml:space="preserve">, deceiving both his wife and the mother’s partner, and that the child, born about nine months later, was </w:t>
      </w:r>
      <w:bookmarkStart w:id="6" w:name="para121"/>
      <w:r w:rsidR="00B47EF5" w:rsidRPr="00F47350">
        <w:rPr>
          <w:rFonts w:ascii="Arial" w:hAnsi="Arial" w:cs="Arial"/>
        </w:rPr>
        <w:t>likely to be the father’s child.</w:t>
      </w:r>
    </w:p>
    <w:p w14:paraId="56A95427" w14:textId="77777777" w:rsidR="00B75831" w:rsidRPr="00F47350" w:rsidRDefault="00F62C20" w:rsidP="00E06C40">
      <w:pPr>
        <w:rPr>
          <w:rFonts w:ascii="Arial" w:hAnsi="Arial" w:cs="Arial"/>
          <w:color w:val="000000"/>
        </w:rPr>
      </w:pPr>
      <w:r w:rsidRPr="00F47350">
        <w:rPr>
          <w:rFonts w:ascii="Arial" w:hAnsi="Arial" w:cs="Arial"/>
          <w:color w:val="000000"/>
        </w:rPr>
        <w:tab/>
      </w:r>
    </w:p>
    <w:p w14:paraId="36D06044" w14:textId="7445B959" w:rsidR="00E06C40" w:rsidRPr="00F47350" w:rsidRDefault="00B75831" w:rsidP="00E06C40">
      <w:pPr>
        <w:rPr>
          <w:rFonts w:ascii="Arial" w:hAnsi="Arial" w:cs="Arial"/>
          <w:color w:val="000000"/>
        </w:rPr>
      </w:pPr>
      <w:r w:rsidRPr="00F47350">
        <w:rPr>
          <w:rFonts w:ascii="Arial" w:hAnsi="Arial" w:cs="Arial"/>
          <w:color w:val="000000"/>
        </w:rPr>
        <w:tab/>
      </w:r>
      <w:r w:rsidR="00BE6B1E" w:rsidRPr="00F47350">
        <w:rPr>
          <w:rFonts w:ascii="Arial" w:hAnsi="Arial" w:cs="Arial"/>
          <w:color w:val="000000"/>
        </w:rPr>
        <w:t xml:space="preserve">The photograph of the claimant </w:t>
      </w:r>
      <w:r w:rsidR="00B47EF5" w:rsidRPr="00F47350">
        <w:rPr>
          <w:rFonts w:ascii="Arial" w:hAnsi="Arial" w:cs="Arial"/>
          <w:b/>
          <w:i/>
          <w:color w:val="000000"/>
        </w:rPr>
        <w:t>AAA</w:t>
      </w:r>
      <w:r w:rsidR="00B47EF5" w:rsidRPr="00F47350">
        <w:rPr>
          <w:rFonts w:ascii="Arial" w:hAnsi="Arial" w:cs="Arial"/>
          <w:color w:val="000000"/>
        </w:rPr>
        <w:t xml:space="preserve"> had been</w:t>
      </w:r>
      <w:r w:rsidR="00BE6B1E" w:rsidRPr="00F47350">
        <w:rPr>
          <w:rFonts w:ascii="Arial" w:hAnsi="Arial" w:cs="Arial"/>
          <w:color w:val="000000"/>
        </w:rPr>
        <w:t xml:space="preserve"> taken in a public place, when she was less than one year old</w:t>
      </w:r>
      <w:r w:rsidR="00B47EF5" w:rsidRPr="00F47350">
        <w:rPr>
          <w:rFonts w:ascii="Arial" w:hAnsi="Arial" w:cs="Arial"/>
          <w:color w:val="000000"/>
        </w:rPr>
        <w:t xml:space="preserve"> and </w:t>
      </w:r>
      <w:r w:rsidR="00BE6B1E" w:rsidRPr="00F47350">
        <w:rPr>
          <w:rFonts w:ascii="Arial" w:hAnsi="Arial" w:cs="Arial"/>
          <w:color w:val="000000"/>
        </w:rPr>
        <w:t>her mother was unaware of it being taken</w:t>
      </w:r>
      <w:r w:rsidR="005752F0" w:rsidRPr="00F47350">
        <w:rPr>
          <w:rFonts w:ascii="Arial" w:hAnsi="Arial" w:cs="Arial"/>
          <w:color w:val="000000"/>
        </w:rPr>
        <w:t xml:space="preserve">. Mrs Justice Davies said that there was </w:t>
      </w:r>
      <w:r w:rsidR="00BE6B1E" w:rsidRPr="00F47350">
        <w:rPr>
          <w:rFonts w:ascii="Arial" w:hAnsi="Arial" w:cs="Arial"/>
          <w:color w:val="000000"/>
        </w:rPr>
        <w:t>no suggestion that the taking of the photograph caused distress to the claimant. The same photograph accompanied the first, second and eighth arti</w:t>
      </w:r>
      <w:r w:rsidR="003A278B" w:rsidRPr="00F47350">
        <w:rPr>
          <w:rFonts w:ascii="Arial" w:hAnsi="Arial" w:cs="Arial"/>
          <w:color w:val="000000"/>
        </w:rPr>
        <w:t xml:space="preserve">cles published by </w:t>
      </w:r>
      <w:r w:rsidR="003A278B" w:rsidRPr="00F47350">
        <w:rPr>
          <w:rFonts w:ascii="Arial" w:hAnsi="Arial" w:cs="Arial"/>
          <w:color w:val="000000"/>
        </w:rPr>
        <w:lastRenderedPageBreak/>
        <w:t>the defendant’</w:t>
      </w:r>
      <w:r w:rsidR="00BE6B1E" w:rsidRPr="00F47350">
        <w:rPr>
          <w:rFonts w:ascii="Arial" w:hAnsi="Arial" w:cs="Arial"/>
          <w:color w:val="000000"/>
        </w:rPr>
        <w:t>s newspaper</w:t>
      </w:r>
      <w:r w:rsidR="005752F0" w:rsidRPr="00F47350">
        <w:rPr>
          <w:rFonts w:ascii="Arial" w:hAnsi="Arial" w:cs="Arial"/>
          <w:color w:val="000000"/>
        </w:rPr>
        <w:t xml:space="preserve"> (though no </w:t>
      </w:r>
      <w:r w:rsidR="00BE6B1E" w:rsidRPr="00F47350">
        <w:rPr>
          <w:rFonts w:ascii="Arial" w:hAnsi="Arial" w:cs="Arial"/>
          <w:color w:val="000000"/>
        </w:rPr>
        <w:t xml:space="preserve">consent </w:t>
      </w:r>
      <w:r w:rsidR="005752F0" w:rsidRPr="00F47350">
        <w:rPr>
          <w:rFonts w:ascii="Arial" w:hAnsi="Arial" w:cs="Arial"/>
          <w:color w:val="000000"/>
        </w:rPr>
        <w:t xml:space="preserve">had been </w:t>
      </w:r>
      <w:r w:rsidR="00BE6B1E" w:rsidRPr="00F47350">
        <w:rPr>
          <w:rFonts w:ascii="Arial" w:hAnsi="Arial" w:cs="Arial"/>
          <w:color w:val="000000"/>
        </w:rPr>
        <w:t>obtained from the claimant's mother</w:t>
      </w:r>
      <w:r w:rsidR="005752F0" w:rsidRPr="00F47350">
        <w:rPr>
          <w:rFonts w:ascii="Arial" w:hAnsi="Arial" w:cs="Arial"/>
          <w:color w:val="000000"/>
        </w:rPr>
        <w:t>)</w:t>
      </w:r>
      <w:r w:rsidR="00BE6B1E" w:rsidRPr="00F47350">
        <w:rPr>
          <w:rFonts w:ascii="Arial" w:hAnsi="Arial" w:cs="Arial"/>
          <w:color w:val="000000"/>
        </w:rPr>
        <w:t xml:space="preserve">. </w:t>
      </w:r>
      <w:r w:rsidR="005752F0" w:rsidRPr="00F47350">
        <w:rPr>
          <w:rFonts w:ascii="Arial" w:hAnsi="Arial" w:cs="Arial"/>
          <w:color w:val="000000"/>
        </w:rPr>
        <w:t xml:space="preserve">The </w:t>
      </w:r>
      <w:r w:rsidR="005752F0" w:rsidRPr="00F47350">
        <w:rPr>
          <w:rFonts w:ascii="Arial" w:hAnsi="Arial" w:cs="Arial"/>
          <w:i/>
          <w:color w:val="000000"/>
        </w:rPr>
        <w:t xml:space="preserve">Daily Mail </w:t>
      </w:r>
      <w:r w:rsidR="005752F0" w:rsidRPr="00F47350">
        <w:rPr>
          <w:rFonts w:ascii="Arial" w:hAnsi="Arial" w:cs="Arial"/>
          <w:color w:val="000000"/>
        </w:rPr>
        <w:t xml:space="preserve">argued that the publication photo was necessary </w:t>
      </w:r>
      <w:r w:rsidR="00BE6B1E" w:rsidRPr="00F47350">
        <w:rPr>
          <w:rFonts w:ascii="Arial" w:hAnsi="Arial" w:cs="Arial"/>
          <w:color w:val="000000"/>
        </w:rPr>
        <w:t xml:space="preserve">in order to permit readers to </w:t>
      </w:r>
      <w:r w:rsidR="00BE6B1E" w:rsidRPr="00F47350">
        <w:rPr>
          <w:rFonts w:ascii="Arial" w:hAnsi="Arial" w:cs="Arial"/>
        </w:rPr>
        <w:t>see whether or not there was any family resemblance as bet</w:t>
      </w:r>
      <w:r w:rsidR="005752F0" w:rsidRPr="00F47350">
        <w:rPr>
          <w:rFonts w:ascii="Arial" w:hAnsi="Arial" w:cs="Arial"/>
        </w:rPr>
        <w:t>ween the baby</w:t>
      </w:r>
      <w:r w:rsidR="00BE6B1E" w:rsidRPr="00F47350">
        <w:rPr>
          <w:rFonts w:ascii="Arial" w:hAnsi="Arial" w:cs="Arial"/>
        </w:rPr>
        <w:t xml:space="preserve"> and her supposed father.</w:t>
      </w:r>
      <w:bookmarkStart w:id="7" w:name="para122"/>
      <w:bookmarkEnd w:id="6"/>
      <w:r w:rsidR="005752F0" w:rsidRPr="00F47350">
        <w:rPr>
          <w:rStyle w:val="FootnoteReference"/>
          <w:rFonts w:ascii="Arial" w:hAnsi="Arial" w:cs="Arial"/>
        </w:rPr>
        <w:footnoteReference w:id="145"/>
      </w:r>
      <w:r w:rsidR="00DD2E8A" w:rsidRPr="00F47350">
        <w:rPr>
          <w:rFonts w:ascii="Arial" w:hAnsi="Arial" w:cs="Arial"/>
        </w:rPr>
        <w:t xml:space="preserve">  The judge found that the claimant’s mother and nanny were not reliable witnesses, pointing out discrepancies and inaccuracies in their evidence.  </w:t>
      </w:r>
      <w:bookmarkStart w:id="8" w:name="para76"/>
      <w:r w:rsidR="00224E0C" w:rsidRPr="00F47350">
        <w:rPr>
          <w:rFonts w:ascii="Arial" w:hAnsi="Arial" w:cs="Arial"/>
        </w:rPr>
        <w:t xml:space="preserve">Davies J </w:t>
      </w:r>
      <w:r w:rsidR="00E06C40" w:rsidRPr="00F47350">
        <w:rPr>
          <w:rFonts w:ascii="Arial" w:hAnsi="Arial" w:cs="Arial"/>
        </w:rPr>
        <w:t xml:space="preserve">further pointed out that much of the information was already in the public domain, citing the CA </w:t>
      </w:r>
      <w:r w:rsidR="00E06C40" w:rsidRPr="00F47350">
        <w:rPr>
          <w:rFonts w:ascii="Arial" w:hAnsi="Arial" w:cs="Arial"/>
          <w:color w:val="000000"/>
        </w:rPr>
        <w:t>in</w:t>
      </w:r>
      <w:r w:rsidR="00E06C40" w:rsidRPr="00F47350">
        <w:rPr>
          <w:rStyle w:val="apple-converted-space"/>
          <w:rFonts w:ascii="Arial" w:hAnsi="Arial" w:cs="Arial"/>
          <w:color w:val="000000"/>
        </w:rPr>
        <w:t> </w:t>
      </w:r>
      <w:r w:rsidR="00E06C40" w:rsidRPr="00F47350">
        <w:rPr>
          <w:rFonts w:ascii="Arial" w:hAnsi="Arial" w:cs="Arial"/>
          <w:b/>
          <w:i/>
          <w:iCs/>
          <w:color w:val="000000"/>
        </w:rPr>
        <w:t>Douglas v Hello</w:t>
      </w:r>
      <w:r w:rsidR="00E06C40" w:rsidRPr="00F47350">
        <w:rPr>
          <w:rFonts w:ascii="Arial" w:hAnsi="Arial" w:cs="Arial"/>
          <w:i/>
          <w:iCs/>
          <w:color w:val="000000"/>
        </w:rPr>
        <w:t xml:space="preserve"> </w:t>
      </w:r>
      <w:r w:rsidR="00E06C40" w:rsidRPr="00F47350">
        <w:rPr>
          <w:rFonts w:ascii="Arial" w:hAnsi="Arial" w:cs="Arial"/>
          <w:iCs/>
          <w:color w:val="000000"/>
        </w:rPr>
        <w:t>(2006)</w:t>
      </w:r>
      <w:bookmarkEnd w:id="8"/>
      <w:r w:rsidR="00E06C40" w:rsidRPr="00F47350">
        <w:rPr>
          <w:rFonts w:ascii="Arial" w:hAnsi="Arial" w:cs="Arial"/>
          <w:iCs/>
          <w:color w:val="000000"/>
        </w:rPr>
        <w:t xml:space="preserve">: </w:t>
      </w:r>
    </w:p>
    <w:p w14:paraId="01808962" w14:textId="77777777" w:rsidR="00E06C40" w:rsidRPr="00F47350" w:rsidRDefault="00E06C40" w:rsidP="00E06C40">
      <w:pPr>
        <w:ind w:left="720"/>
        <w:rPr>
          <w:rFonts w:ascii="Arial" w:hAnsi="Arial" w:cs="Arial"/>
          <w:color w:val="000000"/>
        </w:rPr>
      </w:pPr>
    </w:p>
    <w:p w14:paraId="7309D509" w14:textId="3E327122" w:rsidR="00E06C40" w:rsidRPr="00F47350" w:rsidRDefault="00E06C40" w:rsidP="00E06C40">
      <w:pPr>
        <w:ind w:left="720"/>
        <w:rPr>
          <w:rFonts w:ascii="Arial" w:hAnsi="Arial" w:cs="Arial"/>
          <w:color w:val="000000"/>
        </w:rPr>
      </w:pPr>
      <w:r w:rsidRPr="00F47350">
        <w:rPr>
          <w:rFonts w:ascii="Arial" w:hAnsi="Arial" w:cs="Arial"/>
          <w:color w:val="0000FF"/>
        </w:rPr>
        <w:t>Once intimate personal information about a celebrity's private life has been widely published it may serve no useful purpose to prohibit further publication</w:t>
      </w:r>
      <w:r w:rsidRPr="00F47350">
        <w:rPr>
          <w:rFonts w:ascii="Arial" w:hAnsi="Arial" w:cs="Arial"/>
          <w:color w:val="000000"/>
        </w:rPr>
        <w:t>.</w:t>
      </w:r>
      <w:r w:rsidRPr="00F47350">
        <w:rPr>
          <w:rStyle w:val="FootnoteReference"/>
          <w:rFonts w:ascii="Arial" w:hAnsi="Arial" w:cs="Arial"/>
          <w:color w:val="000000"/>
        </w:rPr>
        <w:footnoteReference w:id="146"/>
      </w:r>
    </w:p>
    <w:p w14:paraId="5B3EAD48" w14:textId="77777777" w:rsidR="00E06C40" w:rsidRPr="00F47350" w:rsidRDefault="00E06C40" w:rsidP="00E06C40">
      <w:pPr>
        <w:rPr>
          <w:rFonts w:ascii="Arial" w:hAnsi="Arial" w:cs="Arial"/>
          <w:color w:val="000000"/>
        </w:rPr>
      </w:pPr>
    </w:p>
    <w:p w14:paraId="1BDF73B2" w14:textId="77777777" w:rsidR="00E06C40" w:rsidRPr="00F47350" w:rsidRDefault="00E06C40" w:rsidP="00162698">
      <w:pPr>
        <w:rPr>
          <w:rFonts w:ascii="Arial" w:hAnsi="Arial" w:cs="Arial"/>
        </w:rPr>
      </w:pPr>
    </w:p>
    <w:p w14:paraId="4629908D" w14:textId="646D49A9" w:rsidR="00162698" w:rsidRPr="00F47350" w:rsidRDefault="00224E0C" w:rsidP="00162698">
      <w:pPr>
        <w:rPr>
          <w:rFonts w:ascii="Arial" w:hAnsi="Arial" w:cs="Arial"/>
        </w:rPr>
      </w:pPr>
      <w:r w:rsidRPr="00F47350">
        <w:rPr>
          <w:rFonts w:ascii="Arial" w:hAnsi="Arial" w:cs="Arial"/>
        </w:rPr>
        <w:tab/>
        <w:t xml:space="preserve">Mrs Justice </w:t>
      </w:r>
      <w:r w:rsidR="00DD2E8A" w:rsidRPr="00F47350">
        <w:rPr>
          <w:rFonts w:ascii="Arial" w:hAnsi="Arial" w:cs="Arial"/>
        </w:rPr>
        <w:t xml:space="preserve">Davies </w:t>
      </w:r>
      <w:r w:rsidRPr="00F47350">
        <w:rPr>
          <w:rFonts w:ascii="Arial" w:hAnsi="Arial" w:cs="Arial"/>
        </w:rPr>
        <w:t xml:space="preserve">also </w:t>
      </w:r>
      <w:r w:rsidR="00DD2E8A" w:rsidRPr="00F47350">
        <w:rPr>
          <w:rFonts w:ascii="Arial" w:hAnsi="Arial" w:cs="Arial"/>
        </w:rPr>
        <w:t>noted that the claimant in </w:t>
      </w:r>
      <w:r w:rsidR="00DD2E8A" w:rsidRPr="00F47350">
        <w:rPr>
          <w:rFonts w:ascii="Arial" w:hAnsi="Arial" w:cs="Arial"/>
          <w:b/>
          <w:i/>
          <w:iCs/>
        </w:rPr>
        <w:t>Murray v Express Newspapers</w:t>
      </w:r>
      <w:r w:rsidR="00DD2E8A" w:rsidRPr="00F47350">
        <w:rPr>
          <w:rFonts w:ascii="Arial" w:hAnsi="Arial" w:cs="Arial"/>
        </w:rPr>
        <w:t xml:space="preserve"> had sued the photographic agency (</w:t>
      </w:r>
      <w:r w:rsidR="00DD2E8A" w:rsidRPr="00F47350">
        <w:rPr>
          <w:rFonts w:ascii="Arial" w:hAnsi="Arial" w:cs="Arial"/>
          <w:i/>
        </w:rPr>
        <w:t>Big Pictures</w:t>
      </w:r>
      <w:r w:rsidR="00DD2E8A" w:rsidRPr="00F47350">
        <w:rPr>
          <w:rFonts w:ascii="Arial" w:hAnsi="Arial" w:cs="Arial"/>
        </w:rPr>
        <w:t>) as well as the newspaper’s publi</w:t>
      </w:r>
      <w:r w:rsidR="00E376B1" w:rsidRPr="00F47350">
        <w:rPr>
          <w:rFonts w:ascii="Arial" w:hAnsi="Arial" w:cs="Arial"/>
        </w:rPr>
        <w:t>sher.  This course of action had been</w:t>
      </w:r>
      <w:r w:rsidR="00DD2E8A" w:rsidRPr="00F47350">
        <w:rPr>
          <w:rFonts w:ascii="Arial" w:hAnsi="Arial" w:cs="Arial"/>
        </w:rPr>
        <w:t xml:space="preserve"> open to the claimant in the </w:t>
      </w:r>
      <w:r w:rsidR="00DD2E8A" w:rsidRPr="00F47350">
        <w:rPr>
          <w:rFonts w:ascii="Arial" w:hAnsi="Arial" w:cs="Arial"/>
          <w:b/>
          <w:i/>
          <w:iCs/>
        </w:rPr>
        <w:t>AAA</w:t>
      </w:r>
      <w:r w:rsidR="00DD2E8A" w:rsidRPr="00F47350">
        <w:rPr>
          <w:rFonts w:ascii="Arial" w:hAnsi="Arial" w:cs="Arial"/>
        </w:rPr>
        <w:t xml:space="preserve"> case, but had not been taken: at most, the photographic agency would have known that the defendant </w:t>
      </w:r>
      <w:proofErr w:type="gramStart"/>
      <w:r w:rsidR="00DD2E8A" w:rsidRPr="00F47350">
        <w:rPr>
          <w:rFonts w:ascii="Arial" w:hAnsi="Arial" w:cs="Arial"/>
        </w:rPr>
        <w:t>may</w:t>
      </w:r>
      <w:proofErr w:type="gramEnd"/>
      <w:r w:rsidR="00DD2E8A" w:rsidRPr="00F47350">
        <w:rPr>
          <w:rFonts w:ascii="Arial" w:hAnsi="Arial" w:cs="Arial"/>
        </w:rPr>
        <w:t xml:space="preserve"> have been interested in obtaining the photograph</w:t>
      </w:r>
      <w:bookmarkStart w:id="9" w:name="para62"/>
      <w:r w:rsidR="0056209E" w:rsidRPr="00F47350">
        <w:rPr>
          <w:rFonts w:ascii="Arial" w:hAnsi="Arial" w:cs="Arial"/>
        </w:rPr>
        <w:t>.</w:t>
      </w:r>
    </w:p>
    <w:p w14:paraId="3A83F4FD" w14:textId="77777777" w:rsidR="00162698" w:rsidRPr="00F47350" w:rsidRDefault="00162698" w:rsidP="00162698">
      <w:pPr>
        <w:rPr>
          <w:rFonts w:ascii="Arial" w:hAnsi="Arial" w:cs="Arial"/>
        </w:rPr>
      </w:pPr>
    </w:p>
    <w:p w14:paraId="548B576F" w14:textId="57C24428" w:rsidR="00FF16FD" w:rsidRPr="00F47350" w:rsidRDefault="00162698" w:rsidP="00FF16FD">
      <w:pPr>
        <w:rPr>
          <w:rFonts w:ascii="Arial" w:hAnsi="Arial" w:cs="Arial"/>
          <w:color w:val="000000"/>
        </w:rPr>
      </w:pPr>
      <w:r w:rsidRPr="00F47350">
        <w:rPr>
          <w:rFonts w:ascii="Arial" w:hAnsi="Arial" w:cs="Arial"/>
        </w:rPr>
        <w:tab/>
      </w:r>
      <w:r w:rsidR="00224E0C" w:rsidRPr="00F47350">
        <w:rPr>
          <w:rFonts w:ascii="Arial" w:hAnsi="Arial" w:cs="Arial"/>
        </w:rPr>
        <w:t xml:space="preserve">The claimant child had </w:t>
      </w:r>
      <w:r w:rsidR="0056209E" w:rsidRPr="00F47350">
        <w:rPr>
          <w:rFonts w:ascii="Arial" w:hAnsi="Arial" w:cs="Arial"/>
        </w:rPr>
        <w:t>relied on</w:t>
      </w:r>
      <w:r w:rsidR="00224E0C" w:rsidRPr="00F47350">
        <w:rPr>
          <w:rFonts w:ascii="Arial" w:hAnsi="Arial" w:cs="Arial"/>
        </w:rPr>
        <w:t xml:space="preserve"> the privacy aspect in</w:t>
      </w:r>
      <w:r w:rsidR="0056209E" w:rsidRPr="00F47350">
        <w:rPr>
          <w:rFonts w:ascii="Arial" w:hAnsi="Arial" w:cs="Arial"/>
        </w:rPr>
        <w:t xml:space="preserve"> </w:t>
      </w:r>
      <w:proofErr w:type="spellStart"/>
      <w:r w:rsidR="0056209E" w:rsidRPr="00F47350">
        <w:rPr>
          <w:rFonts w:ascii="Arial" w:hAnsi="Arial" w:cs="Arial"/>
          <w:b/>
          <w:i/>
        </w:rPr>
        <w:t>Reklos</w:t>
      </w:r>
      <w:proofErr w:type="spellEnd"/>
      <w:r w:rsidR="0056209E" w:rsidRPr="00F47350">
        <w:rPr>
          <w:rFonts w:ascii="Arial" w:hAnsi="Arial" w:cs="Arial"/>
          <w:b/>
          <w:i/>
        </w:rPr>
        <w:t xml:space="preserve"> and </w:t>
      </w:r>
      <w:proofErr w:type="spellStart"/>
      <w:r w:rsidR="0056209E" w:rsidRPr="00F47350">
        <w:rPr>
          <w:rFonts w:ascii="Arial" w:hAnsi="Arial" w:cs="Arial"/>
          <w:b/>
          <w:i/>
        </w:rPr>
        <w:t>Davourlis</w:t>
      </w:r>
      <w:proofErr w:type="spellEnd"/>
      <w:r w:rsidR="0056209E" w:rsidRPr="00F47350">
        <w:rPr>
          <w:rFonts w:ascii="Arial" w:hAnsi="Arial" w:cs="Arial"/>
          <w:b/>
          <w:i/>
        </w:rPr>
        <w:t xml:space="preserve"> v Greece</w:t>
      </w:r>
      <w:r w:rsidRPr="00F47350">
        <w:rPr>
          <w:rStyle w:val="FootnoteReference"/>
          <w:rFonts w:ascii="Arial" w:hAnsi="Arial" w:cs="Arial"/>
        </w:rPr>
        <w:footnoteReference w:id="147"/>
      </w:r>
      <w:r w:rsidR="0056209E" w:rsidRPr="00F47350">
        <w:rPr>
          <w:rFonts w:ascii="Arial" w:hAnsi="Arial" w:cs="Arial"/>
        </w:rPr>
        <w:t xml:space="preserve"> </w:t>
      </w:r>
      <w:r w:rsidRPr="00F47350">
        <w:rPr>
          <w:rFonts w:ascii="Arial" w:hAnsi="Arial" w:cs="Arial"/>
        </w:rPr>
        <w:t>(</w:t>
      </w:r>
      <w:r w:rsidR="0056209E" w:rsidRPr="00F47350">
        <w:rPr>
          <w:rFonts w:ascii="Arial" w:hAnsi="Arial" w:cs="Arial"/>
        </w:rPr>
        <w:t>2009</w:t>
      </w:r>
      <w:bookmarkEnd w:id="9"/>
      <w:r w:rsidRPr="00F47350">
        <w:rPr>
          <w:rFonts w:ascii="Arial" w:hAnsi="Arial" w:cs="Arial"/>
          <w:color w:val="000000"/>
        </w:rPr>
        <w:t>)</w:t>
      </w:r>
      <w:r w:rsidR="00A757FD" w:rsidRPr="00F47350">
        <w:rPr>
          <w:rFonts w:ascii="Arial" w:hAnsi="Arial" w:cs="Arial"/>
          <w:color w:val="000000"/>
        </w:rPr>
        <w:t>. But Mr Justice Davies pointed out that in this case the Strasbourg human rights court (</w:t>
      </w:r>
      <w:r w:rsidR="0056209E" w:rsidRPr="00F47350">
        <w:rPr>
          <w:rFonts w:ascii="Arial" w:hAnsi="Arial" w:cs="Arial"/>
          <w:color w:val="000000"/>
        </w:rPr>
        <w:t>ECtHR</w:t>
      </w:r>
      <w:r w:rsidR="00A757FD" w:rsidRPr="00F47350">
        <w:rPr>
          <w:rFonts w:ascii="Arial" w:hAnsi="Arial" w:cs="Arial"/>
          <w:color w:val="000000"/>
        </w:rPr>
        <w:t>) had</w:t>
      </w:r>
      <w:r w:rsidR="0056209E" w:rsidRPr="00F47350">
        <w:rPr>
          <w:rFonts w:ascii="Arial" w:hAnsi="Arial" w:cs="Arial"/>
          <w:color w:val="000000"/>
        </w:rPr>
        <w:t xml:space="preserve"> stated that neither the child's lack of awareness of the taking or the existence of photographs, nor the fact that they reveal</w:t>
      </w:r>
      <w:r w:rsidR="00A757FD" w:rsidRPr="00F47350">
        <w:rPr>
          <w:rFonts w:ascii="Arial" w:hAnsi="Arial" w:cs="Arial"/>
          <w:color w:val="000000"/>
        </w:rPr>
        <w:t>ed</w:t>
      </w:r>
      <w:r w:rsidR="0056209E" w:rsidRPr="00F47350">
        <w:rPr>
          <w:rFonts w:ascii="Arial" w:hAnsi="Arial" w:cs="Arial"/>
          <w:color w:val="000000"/>
        </w:rPr>
        <w:t xml:space="preserve"> no private information (other than what the baby looked like), nor anything potentially embarrassing, </w:t>
      </w:r>
      <w:r w:rsidR="00A757FD" w:rsidRPr="00F47350">
        <w:rPr>
          <w:rFonts w:ascii="Arial" w:hAnsi="Arial" w:cs="Arial"/>
          <w:color w:val="000000"/>
        </w:rPr>
        <w:t xml:space="preserve">had </w:t>
      </w:r>
      <w:r w:rsidR="0056209E" w:rsidRPr="00F47350">
        <w:rPr>
          <w:rFonts w:ascii="Arial" w:hAnsi="Arial" w:cs="Arial"/>
          <w:color w:val="000000"/>
        </w:rPr>
        <w:t xml:space="preserve">prevented there being an infringement of the child's Article 8 right of privacy. </w:t>
      </w:r>
    </w:p>
    <w:p w14:paraId="49655EC5" w14:textId="77777777" w:rsidR="00007D7E" w:rsidRPr="00F47350" w:rsidRDefault="00007D7E" w:rsidP="00FF16FD">
      <w:pPr>
        <w:rPr>
          <w:rFonts w:ascii="Arial" w:hAnsi="Arial" w:cs="Arial"/>
          <w:color w:val="000000"/>
        </w:rPr>
      </w:pPr>
    </w:p>
    <w:p w14:paraId="3856DF6D" w14:textId="0421D8C9" w:rsidR="00E34021" w:rsidRPr="00F47350" w:rsidRDefault="00F62C20" w:rsidP="00E34021">
      <w:pPr>
        <w:rPr>
          <w:rFonts w:ascii="Arial" w:hAnsi="Arial" w:cs="Arial"/>
          <w:color w:val="000000"/>
        </w:rPr>
      </w:pPr>
      <w:r w:rsidRPr="00F47350">
        <w:rPr>
          <w:rFonts w:ascii="Arial" w:hAnsi="Arial" w:cs="Arial"/>
          <w:color w:val="000000"/>
        </w:rPr>
        <w:tab/>
      </w:r>
      <w:r w:rsidR="00A757FD" w:rsidRPr="00F47350">
        <w:rPr>
          <w:rFonts w:ascii="Arial" w:hAnsi="Arial" w:cs="Arial"/>
          <w:color w:val="000000"/>
        </w:rPr>
        <w:t xml:space="preserve">At the appeal hearing the CA </w:t>
      </w:r>
      <w:r w:rsidR="0003719E" w:rsidRPr="00F47350">
        <w:rPr>
          <w:rFonts w:ascii="Arial" w:hAnsi="Arial" w:cs="Arial"/>
          <w:color w:val="000000"/>
        </w:rPr>
        <w:t xml:space="preserve">balanced the defendant newspaper’s Article 10 rights </w:t>
      </w:r>
      <w:r w:rsidR="009451BC" w:rsidRPr="00F47350">
        <w:rPr>
          <w:rFonts w:ascii="Arial" w:hAnsi="Arial" w:cs="Arial"/>
          <w:color w:val="000000"/>
        </w:rPr>
        <w:t xml:space="preserve">with the </w:t>
      </w:r>
      <w:r w:rsidR="0003719E" w:rsidRPr="00F47350">
        <w:rPr>
          <w:rFonts w:ascii="Arial" w:hAnsi="Arial" w:cs="Arial"/>
          <w:color w:val="000000"/>
        </w:rPr>
        <w:t xml:space="preserve">claimant's Article 8 rights </w:t>
      </w:r>
      <w:r w:rsidR="009451BC" w:rsidRPr="00F47350">
        <w:rPr>
          <w:rFonts w:ascii="Arial" w:hAnsi="Arial" w:cs="Arial"/>
          <w:color w:val="000000"/>
        </w:rPr>
        <w:t xml:space="preserve">and justified </w:t>
      </w:r>
      <w:r w:rsidR="00A757FD" w:rsidRPr="00F47350">
        <w:rPr>
          <w:rFonts w:ascii="Arial" w:hAnsi="Arial" w:cs="Arial"/>
          <w:color w:val="000000"/>
        </w:rPr>
        <w:t>publication as</w:t>
      </w:r>
      <w:r w:rsidR="0003719E" w:rsidRPr="00F47350">
        <w:rPr>
          <w:rFonts w:ascii="Arial" w:hAnsi="Arial" w:cs="Arial"/>
          <w:color w:val="000000"/>
        </w:rPr>
        <w:t xml:space="preserve"> a high one</w:t>
      </w:r>
      <w:r w:rsidR="009451BC" w:rsidRPr="00F47350">
        <w:rPr>
          <w:rFonts w:ascii="Arial" w:hAnsi="Arial" w:cs="Arial"/>
          <w:color w:val="000000"/>
        </w:rPr>
        <w:t xml:space="preserve"> of “</w:t>
      </w:r>
      <w:r w:rsidR="0003719E" w:rsidRPr="00F47350">
        <w:rPr>
          <w:rFonts w:ascii="Arial" w:hAnsi="Arial" w:cs="Arial"/>
          <w:color w:val="000000"/>
        </w:rPr>
        <w:t xml:space="preserve">exceptional public </w:t>
      </w:r>
      <w:r w:rsidR="0003719E" w:rsidRPr="00F47350">
        <w:rPr>
          <w:rFonts w:ascii="Arial" w:hAnsi="Arial" w:cs="Arial"/>
          <w:color w:val="000000"/>
        </w:rPr>
        <w:lastRenderedPageBreak/>
        <w:t>interest".</w:t>
      </w:r>
      <w:r w:rsidR="009451BC" w:rsidRPr="00F47350">
        <w:rPr>
          <w:rStyle w:val="FootnoteReference"/>
          <w:rFonts w:ascii="Arial" w:hAnsi="Arial" w:cs="Arial"/>
          <w:color w:val="000000"/>
        </w:rPr>
        <w:footnoteReference w:id="148"/>
      </w:r>
      <w:r w:rsidR="0003719E" w:rsidRPr="00F47350">
        <w:rPr>
          <w:rFonts w:ascii="Arial" w:hAnsi="Arial" w:cs="Arial"/>
          <w:color w:val="000000"/>
        </w:rPr>
        <w:t xml:space="preserve"> </w:t>
      </w:r>
      <w:r w:rsidR="009451BC" w:rsidRPr="00F47350">
        <w:rPr>
          <w:rFonts w:ascii="Arial" w:hAnsi="Arial" w:cs="Arial"/>
          <w:color w:val="000000"/>
        </w:rPr>
        <w:t xml:space="preserve">Because of the father’s </w:t>
      </w:r>
      <w:r w:rsidR="0003719E" w:rsidRPr="00F47350">
        <w:rPr>
          <w:rFonts w:ascii="Arial" w:hAnsi="Arial" w:cs="Arial"/>
          <w:color w:val="000000"/>
        </w:rPr>
        <w:t>professional</w:t>
      </w:r>
      <w:r w:rsidR="009451BC" w:rsidRPr="00F47350">
        <w:rPr>
          <w:rFonts w:ascii="Arial" w:hAnsi="Arial" w:cs="Arial"/>
          <w:color w:val="000000"/>
        </w:rPr>
        <w:t xml:space="preserve"> and private life, as a high profile politician and a </w:t>
      </w:r>
      <w:r w:rsidR="00E67FAF" w:rsidRPr="00F47350">
        <w:rPr>
          <w:rFonts w:ascii="Arial" w:hAnsi="Arial" w:cs="Arial"/>
          <w:color w:val="000000"/>
        </w:rPr>
        <w:t xml:space="preserve">married man, father of four children and his </w:t>
      </w:r>
      <w:r w:rsidR="0003719E" w:rsidRPr="00F47350">
        <w:rPr>
          <w:rFonts w:ascii="Arial" w:hAnsi="Arial" w:cs="Arial"/>
          <w:color w:val="000000"/>
        </w:rPr>
        <w:t xml:space="preserve">notoriety as result of extramarital adulterous liaisons. </w:t>
      </w:r>
      <w:r w:rsidR="00E67FAF" w:rsidRPr="00F47350">
        <w:rPr>
          <w:rFonts w:ascii="Arial" w:hAnsi="Arial" w:cs="Arial"/>
          <w:color w:val="000000"/>
        </w:rPr>
        <w:t xml:space="preserve">The </w:t>
      </w:r>
      <w:r w:rsidR="0003719E" w:rsidRPr="00F47350">
        <w:rPr>
          <w:rFonts w:ascii="Arial" w:hAnsi="Arial" w:cs="Arial"/>
          <w:color w:val="000000"/>
        </w:rPr>
        <w:t>claimant</w:t>
      </w:r>
      <w:r w:rsidR="00E67FAF" w:rsidRPr="00F47350">
        <w:rPr>
          <w:rFonts w:ascii="Arial" w:hAnsi="Arial" w:cs="Arial"/>
          <w:color w:val="000000"/>
        </w:rPr>
        <w:t xml:space="preserve"> baby AAA was </w:t>
      </w:r>
      <w:r w:rsidR="0003719E" w:rsidRPr="00F47350">
        <w:rPr>
          <w:rFonts w:ascii="Arial" w:hAnsi="Arial" w:cs="Arial"/>
          <w:color w:val="000000"/>
        </w:rPr>
        <w:t xml:space="preserve">alleged to be the second such child conceived as a result of an extramarital affair of the supposed father. </w:t>
      </w:r>
      <w:r w:rsidR="00E67FAF" w:rsidRPr="00F47350">
        <w:rPr>
          <w:rFonts w:ascii="Arial" w:hAnsi="Arial" w:cs="Arial"/>
          <w:color w:val="000000"/>
        </w:rPr>
        <w:t xml:space="preserve">The CA </w:t>
      </w:r>
      <w:r w:rsidR="0003719E" w:rsidRPr="00F47350">
        <w:rPr>
          <w:rFonts w:ascii="Arial" w:hAnsi="Arial" w:cs="Arial"/>
          <w:color w:val="000000"/>
        </w:rPr>
        <w:t>said</w:t>
      </w:r>
      <w:r w:rsidR="00E67FAF" w:rsidRPr="00F47350">
        <w:rPr>
          <w:rFonts w:ascii="Arial" w:hAnsi="Arial" w:cs="Arial"/>
          <w:color w:val="000000"/>
        </w:rPr>
        <w:t xml:space="preserve"> that such information went</w:t>
      </w:r>
      <w:r w:rsidR="0003719E" w:rsidRPr="00F47350">
        <w:rPr>
          <w:rFonts w:ascii="Arial" w:hAnsi="Arial" w:cs="Arial"/>
          <w:color w:val="000000"/>
        </w:rPr>
        <w:t xml:space="preserve"> to the issue of recklessness on the part of the supposed father, relevant both to his private and professional character, in particular</w:t>
      </w:r>
      <w:r w:rsidR="00E67FAF" w:rsidRPr="00F47350">
        <w:rPr>
          <w:rFonts w:ascii="Arial" w:hAnsi="Arial" w:cs="Arial"/>
          <w:color w:val="000000"/>
        </w:rPr>
        <w:t xml:space="preserve"> his fitness for public office.</w:t>
      </w:r>
      <w:r w:rsidR="00E67FAF" w:rsidRPr="00F47350">
        <w:rPr>
          <w:rStyle w:val="FootnoteReference"/>
          <w:rFonts w:ascii="Arial" w:hAnsi="Arial" w:cs="Arial"/>
          <w:color w:val="000000"/>
        </w:rPr>
        <w:footnoteReference w:id="149"/>
      </w:r>
      <w:r w:rsidR="008C7175" w:rsidRPr="00F47350">
        <w:rPr>
          <w:rFonts w:ascii="Arial" w:hAnsi="Arial" w:cs="Arial"/>
          <w:color w:val="000000"/>
        </w:rPr>
        <w:t xml:space="preserve"> </w:t>
      </w:r>
      <w:r w:rsidR="0003719E" w:rsidRPr="00F47350">
        <w:rPr>
          <w:rFonts w:ascii="Arial" w:hAnsi="Arial" w:cs="Arial"/>
          <w:color w:val="000000"/>
        </w:rPr>
        <w:t>For the</w:t>
      </w:r>
      <w:r w:rsidR="008C7175" w:rsidRPr="00F47350">
        <w:rPr>
          <w:rFonts w:ascii="Arial" w:hAnsi="Arial" w:cs="Arial"/>
          <w:color w:val="000000"/>
        </w:rPr>
        <w:t>se</w:t>
      </w:r>
      <w:r w:rsidR="0003719E" w:rsidRPr="00F47350">
        <w:rPr>
          <w:rFonts w:ascii="Arial" w:hAnsi="Arial" w:cs="Arial"/>
          <w:color w:val="000000"/>
        </w:rPr>
        <w:t xml:space="preserve"> reasons </w:t>
      </w:r>
      <w:r w:rsidR="008C7175" w:rsidRPr="00F47350">
        <w:rPr>
          <w:rFonts w:ascii="Arial" w:hAnsi="Arial" w:cs="Arial"/>
          <w:color w:val="000000"/>
        </w:rPr>
        <w:t>the CA held that the claimant’</w:t>
      </w:r>
      <w:r w:rsidR="0003719E" w:rsidRPr="00F47350">
        <w:rPr>
          <w:rFonts w:ascii="Arial" w:hAnsi="Arial" w:cs="Arial"/>
          <w:color w:val="000000"/>
        </w:rPr>
        <w:t>s reasonable expectation of privacy</w:t>
      </w:r>
      <w:r w:rsidR="008C7175" w:rsidRPr="00F47350">
        <w:rPr>
          <w:rFonts w:ascii="Arial" w:hAnsi="Arial" w:cs="Arial"/>
          <w:color w:val="000000"/>
        </w:rPr>
        <w:t xml:space="preserve"> under Article 8 was to be given </w:t>
      </w:r>
      <w:r w:rsidR="0003719E" w:rsidRPr="00F47350">
        <w:rPr>
          <w:rFonts w:ascii="Arial" w:hAnsi="Arial" w:cs="Arial"/>
          <w:color w:val="000000"/>
        </w:rPr>
        <w:t>less weight than would have been the position had the claimant's mother said or done nothing</w:t>
      </w:r>
      <w:r w:rsidR="008C7175" w:rsidRPr="00F47350">
        <w:rPr>
          <w:rFonts w:ascii="Arial" w:hAnsi="Arial" w:cs="Arial"/>
          <w:color w:val="000000"/>
        </w:rPr>
        <w:t xml:space="preserve"> (as was the case with </w:t>
      </w:r>
      <w:r w:rsidR="008C7175" w:rsidRPr="00F47350">
        <w:rPr>
          <w:rFonts w:ascii="Arial" w:hAnsi="Arial" w:cs="Arial"/>
          <w:b/>
          <w:i/>
          <w:color w:val="000000"/>
        </w:rPr>
        <w:t>David Murray</w:t>
      </w:r>
      <w:r w:rsidR="008C7175" w:rsidRPr="00F47350">
        <w:rPr>
          <w:rFonts w:ascii="Arial" w:hAnsi="Arial" w:cs="Arial"/>
          <w:color w:val="000000"/>
        </w:rPr>
        <w:t xml:space="preserve"> and his mother J K Rowling). </w:t>
      </w:r>
    </w:p>
    <w:p w14:paraId="07DA97C3" w14:textId="77777777" w:rsidR="00E34021" w:rsidRPr="00F47350" w:rsidRDefault="00E34021" w:rsidP="00E34021">
      <w:pPr>
        <w:rPr>
          <w:rFonts w:ascii="Arial" w:hAnsi="Arial" w:cs="Arial"/>
          <w:color w:val="000000"/>
        </w:rPr>
      </w:pPr>
    </w:p>
    <w:p w14:paraId="0EAB9A6A" w14:textId="67FCCB36" w:rsidR="00AA71CD" w:rsidRPr="00F47350" w:rsidRDefault="00E34021" w:rsidP="00E34021">
      <w:pPr>
        <w:rPr>
          <w:rFonts w:ascii="Arial" w:hAnsi="Arial" w:cs="Arial"/>
        </w:rPr>
      </w:pPr>
      <w:r w:rsidRPr="00F47350">
        <w:rPr>
          <w:rFonts w:ascii="Arial" w:hAnsi="Arial" w:cs="Arial"/>
          <w:color w:val="000000"/>
        </w:rPr>
        <w:tab/>
      </w:r>
      <w:r w:rsidR="008C7175" w:rsidRPr="00F47350">
        <w:rPr>
          <w:rFonts w:ascii="Arial" w:hAnsi="Arial" w:cs="Arial"/>
        </w:rPr>
        <w:t>I</w:t>
      </w:r>
      <w:r w:rsidR="0003719E" w:rsidRPr="00F47350">
        <w:rPr>
          <w:rFonts w:ascii="Arial" w:hAnsi="Arial" w:cs="Arial"/>
        </w:rPr>
        <w:t>n balancing the claimant's expectation of privacy ag</w:t>
      </w:r>
      <w:r w:rsidR="00AA71CD" w:rsidRPr="00F47350">
        <w:rPr>
          <w:rFonts w:ascii="Arial" w:hAnsi="Arial" w:cs="Arial"/>
        </w:rPr>
        <w:t>ainst the public interest in AAA’s</w:t>
      </w:r>
      <w:r w:rsidR="0003719E" w:rsidRPr="00F47350">
        <w:rPr>
          <w:rFonts w:ascii="Arial" w:hAnsi="Arial" w:cs="Arial"/>
        </w:rPr>
        <w:t xml:space="preserve"> supposed father and in particular the recklessness, relevant to his character and fitness for public office, </w:t>
      </w:r>
      <w:r w:rsidR="008C7175" w:rsidRPr="00F47350">
        <w:rPr>
          <w:rFonts w:ascii="Arial" w:hAnsi="Arial" w:cs="Arial"/>
        </w:rPr>
        <w:t xml:space="preserve">the CA found </w:t>
      </w:r>
      <w:r w:rsidR="0003719E" w:rsidRPr="00F47350">
        <w:rPr>
          <w:rFonts w:ascii="Arial" w:hAnsi="Arial" w:cs="Arial"/>
        </w:rPr>
        <w:t>that the publication of the fact of the claimant's birth in the circumstances alleged was justified.</w:t>
      </w:r>
      <w:r w:rsidR="00F96DC6" w:rsidRPr="00F47350">
        <w:rPr>
          <w:rStyle w:val="FootnoteReference"/>
          <w:rFonts w:ascii="Arial" w:hAnsi="Arial" w:cs="Arial"/>
        </w:rPr>
        <w:footnoteReference w:id="150"/>
      </w:r>
      <w:r w:rsidR="00AA71CD" w:rsidRPr="00F47350">
        <w:rPr>
          <w:rFonts w:ascii="Arial" w:hAnsi="Arial" w:cs="Arial"/>
        </w:rPr>
        <w:t xml:space="preserve">  So much of AAA’s birth and supposed paternity had already been in public domain, that an injunction to prevent any further publication upon the topic would have served no real purpose. As Mrs Justice Davies had concluded: “This was a story which was going to be published. If the defendant had not done it, another newspaper would.”</w:t>
      </w:r>
      <w:r w:rsidRPr="00F47350">
        <w:rPr>
          <w:rStyle w:val="FootnoteReference"/>
          <w:rFonts w:ascii="Arial" w:hAnsi="Arial" w:cs="Arial"/>
        </w:rPr>
        <w:footnoteReference w:id="151"/>
      </w:r>
    </w:p>
    <w:p w14:paraId="31E486D1" w14:textId="77777777" w:rsidR="00B75831" w:rsidRPr="00F47350" w:rsidRDefault="00B75831" w:rsidP="00E34021">
      <w:pPr>
        <w:rPr>
          <w:rFonts w:ascii="Arial" w:hAnsi="Arial" w:cs="Arial"/>
          <w:color w:val="000000"/>
        </w:rPr>
      </w:pPr>
    </w:p>
    <w:bookmarkEnd w:id="4"/>
    <w:bookmarkEnd w:id="7"/>
    <w:p w14:paraId="3F4640DE" w14:textId="77777777" w:rsidR="0085360C" w:rsidRPr="00F47350" w:rsidRDefault="00555728" w:rsidP="0085360C">
      <w:pPr>
        <w:pStyle w:val="h2"/>
        <w:spacing w:before="0" w:line="240" w:lineRule="auto"/>
        <w:rPr>
          <w:rFonts w:ascii="Arial" w:hAnsi="Arial" w:cs="Arial"/>
          <w:color w:val="0000FF"/>
        </w:rPr>
      </w:pPr>
      <w:r w:rsidRPr="00F47350">
        <w:rPr>
          <w:rFonts w:ascii="Arial" w:hAnsi="Arial" w:cs="Arial"/>
          <w:color w:val="0000FF"/>
        </w:rPr>
        <w:t xml:space="preserve">1.5.2 </w:t>
      </w:r>
      <w:r w:rsidR="00400C0F" w:rsidRPr="00F47350">
        <w:rPr>
          <w:rFonts w:ascii="Arial" w:hAnsi="Arial" w:cs="Arial"/>
          <w:color w:val="0000FF"/>
        </w:rPr>
        <w:t>Protecting the right to life: anonymity orders for child killers</w:t>
      </w:r>
    </w:p>
    <w:p w14:paraId="16432FB1" w14:textId="053353ED" w:rsidR="00BA5C82" w:rsidRPr="00F47350" w:rsidRDefault="00400C0F" w:rsidP="0085360C">
      <w:pPr>
        <w:pStyle w:val="h2"/>
        <w:spacing w:before="0" w:line="240" w:lineRule="auto"/>
        <w:rPr>
          <w:rFonts w:ascii="Arial" w:hAnsi="Arial" w:cs="Arial"/>
          <w:b w:val="0"/>
          <w:color w:val="auto"/>
        </w:rPr>
      </w:pPr>
      <w:r w:rsidRPr="00F47350">
        <w:rPr>
          <w:rFonts w:ascii="Arial" w:hAnsi="Arial" w:cs="Arial"/>
          <w:b w:val="0"/>
          <w:color w:val="auto"/>
        </w:rPr>
        <w:t xml:space="preserve">The HRA and </w:t>
      </w:r>
      <w:r w:rsidR="00E6469F" w:rsidRPr="00F47350">
        <w:rPr>
          <w:rFonts w:ascii="Arial" w:hAnsi="Arial" w:cs="Arial"/>
          <w:b w:val="0"/>
          <w:color w:val="auto"/>
        </w:rPr>
        <w:t>European Convention</w:t>
      </w:r>
      <w:r w:rsidRPr="00F47350">
        <w:rPr>
          <w:rFonts w:ascii="Arial" w:hAnsi="Arial" w:cs="Arial"/>
          <w:b w:val="0"/>
          <w:color w:val="auto"/>
        </w:rPr>
        <w:t xml:space="preserve"> have enabled the law of confidence to develop to protect a citizen’s right to life (under Article 2 ECHR) and right not to be subjected to torture or to </w:t>
      </w:r>
      <w:r w:rsidRPr="00F47350">
        <w:rPr>
          <w:rFonts w:ascii="Arial" w:hAnsi="Arial" w:cs="Arial"/>
          <w:b w:val="0"/>
          <w:color w:val="auto"/>
        </w:rPr>
        <w:lastRenderedPageBreak/>
        <w:t>inhuman or degrading treatment or punishment (under Article 3 ECHR).</w:t>
      </w:r>
    </w:p>
    <w:p w14:paraId="7CF16111" w14:textId="77777777" w:rsidR="0085360C" w:rsidRPr="00F47350" w:rsidRDefault="00887DF0" w:rsidP="0085360C">
      <w:pPr>
        <w:pStyle w:val="txt"/>
        <w:spacing w:line="240" w:lineRule="auto"/>
        <w:jc w:val="left"/>
        <w:rPr>
          <w:rFonts w:ascii="Arial" w:hAnsi="Arial" w:cs="Arial"/>
          <w:sz w:val="24"/>
          <w:szCs w:val="24"/>
        </w:rPr>
      </w:pPr>
      <w:r w:rsidRPr="00F47350">
        <w:rPr>
          <w:rFonts w:ascii="Arial" w:hAnsi="Arial" w:cs="Arial"/>
          <w:sz w:val="24"/>
          <w:szCs w:val="24"/>
        </w:rPr>
        <w:tab/>
      </w:r>
    </w:p>
    <w:p w14:paraId="37363930" w14:textId="6F52E848" w:rsidR="00BA5C82" w:rsidRPr="00F47350" w:rsidRDefault="0085360C" w:rsidP="0085360C">
      <w:pPr>
        <w:pStyle w:val="txt"/>
        <w:spacing w:line="240" w:lineRule="auto"/>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The issue of lifelong anonymity orders in respect of children who kill was first raised in the case of </w:t>
      </w:r>
      <w:r w:rsidR="00400C0F" w:rsidRPr="00F47350">
        <w:rPr>
          <w:rStyle w:val="casebolditalic"/>
          <w:rFonts w:ascii="Arial" w:hAnsi="Arial" w:cs="Arial"/>
          <w:sz w:val="24"/>
          <w:szCs w:val="24"/>
        </w:rPr>
        <w:t>Mary Bell</w:t>
      </w:r>
      <w:r w:rsidR="00E6469F" w:rsidRPr="00F47350">
        <w:rPr>
          <w:rFonts w:ascii="Arial" w:hAnsi="Arial" w:cs="Arial"/>
          <w:sz w:val="24"/>
          <w:szCs w:val="24"/>
        </w:rPr>
        <w:t xml:space="preserve"> when, in 1968, 1</w:t>
      </w:r>
      <w:r w:rsidRPr="00F47350">
        <w:rPr>
          <w:rFonts w:ascii="Arial" w:hAnsi="Arial" w:cs="Arial"/>
          <w:sz w:val="24"/>
          <w:szCs w:val="24"/>
        </w:rPr>
        <w:t>0-</w:t>
      </w:r>
      <w:r w:rsidR="00E6469F" w:rsidRPr="00F47350">
        <w:rPr>
          <w:rFonts w:ascii="Arial" w:hAnsi="Arial" w:cs="Arial"/>
          <w:sz w:val="24"/>
          <w:szCs w:val="24"/>
        </w:rPr>
        <w:t>year-</w:t>
      </w:r>
      <w:r w:rsidR="00400C0F" w:rsidRPr="00F47350">
        <w:rPr>
          <w:rFonts w:ascii="Arial" w:hAnsi="Arial" w:cs="Arial"/>
          <w:sz w:val="24"/>
          <w:szCs w:val="24"/>
        </w:rPr>
        <w:t>old Mary was convicted at Newcastle Crown Court of the murder of two little boys, aged three and four, by strangulation. After conviction Mary Bell spent 12 years at Red Ba</w:t>
      </w:r>
      <w:r w:rsidR="00BA5C82" w:rsidRPr="00F47350">
        <w:rPr>
          <w:rFonts w:ascii="Arial" w:hAnsi="Arial" w:cs="Arial"/>
          <w:sz w:val="24"/>
          <w:szCs w:val="24"/>
        </w:rPr>
        <w:t>nk Approved School near Newton-</w:t>
      </w:r>
      <w:r w:rsidR="00400C0F" w:rsidRPr="00F47350">
        <w:rPr>
          <w:rFonts w:ascii="Arial" w:hAnsi="Arial" w:cs="Arial"/>
          <w:sz w:val="24"/>
          <w:szCs w:val="24"/>
        </w:rPr>
        <w:t xml:space="preserve">le-Willows in Lancashire and was released on licence in 1980 with a new identity. There followed a number of applications to the courts for the anonymity order to continue beyond her coming of age. The first application on 25 May 1984 concerned an injunction to conceal the identity of her baby daughter (Y) and the baby’s father after the </w:t>
      </w:r>
      <w:r w:rsidR="00400C0F" w:rsidRPr="00F47350">
        <w:rPr>
          <w:rStyle w:val="italic"/>
          <w:rFonts w:ascii="Arial" w:hAnsi="Arial" w:cs="Arial"/>
          <w:sz w:val="24"/>
          <w:szCs w:val="24"/>
        </w:rPr>
        <w:t>News of the World</w:t>
      </w:r>
      <w:r w:rsidR="00400C0F" w:rsidRPr="00F47350">
        <w:rPr>
          <w:rFonts w:ascii="Arial" w:hAnsi="Arial" w:cs="Arial"/>
          <w:sz w:val="24"/>
          <w:szCs w:val="24"/>
        </w:rPr>
        <w:t xml:space="preserve"> had tracked down Mary Bell and her child (</w:t>
      </w:r>
      <w:r w:rsidR="00400C0F" w:rsidRPr="00F47350">
        <w:rPr>
          <w:rStyle w:val="casebolditalic"/>
          <w:rFonts w:ascii="Arial" w:hAnsi="Arial" w:cs="Arial"/>
          <w:sz w:val="24"/>
          <w:szCs w:val="24"/>
        </w:rPr>
        <w:t>Re X</w:t>
      </w:r>
      <w:r w:rsidR="00400C0F" w:rsidRPr="00F47350">
        <w:rPr>
          <w:rFonts w:ascii="Arial" w:hAnsi="Arial" w:cs="Arial"/>
          <w:sz w:val="24"/>
          <w:szCs w:val="24"/>
        </w:rPr>
        <w:t xml:space="preserve"> </w:t>
      </w:r>
      <w:r w:rsidR="00400C0F" w:rsidRPr="00F47350">
        <w:rPr>
          <w:rStyle w:val="caseroman"/>
          <w:rFonts w:ascii="Arial" w:hAnsi="Arial" w:cs="Arial"/>
          <w:sz w:val="24"/>
          <w:szCs w:val="24"/>
        </w:rPr>
        <w:t>(1985)</w:t>
      </w:r>
      <w:r w:rsidR="00BA5C82" w:rsidRPr="00F47350">
        <w:rPr>
          <w:rStyle w:val="FootnoteReference"/>
          <w:rFonts w:ascii="Arial" w:hAnsi="Arial" w:cs="Arial"/>
          <w:sz w:val="24"/>
          <w:szCs w:val="24"/>
        </w:rPr>
        <w:footnoteReference w:id="152"/>
      </w:r>
      <w:r w:rsidR="00400C0F" w:rsidRPr="00F47350">
        <w:rPr>
          <w:rFonts w:ascii="Arial" w:hAnsi="Arial" w:cs="Arial"/>
          <w:sz w:val="24"/>
          <w:szCs w:val="24"/>
        </w:rPr>
        <w:t xml:space="preserve">). Mr Justice </w:t>
      </w:r>
      <w:proofErr w:type="spellStart"/>
      <w:r w:rsidR="00400C0F" w:rsidRPr="00F47350">
        <w:rPr>
          <w:rFonts w:ascii="Arial" w:hAnsi="Arial" w:cs="Arial"/>
          <w:sz w:val="24"/>
          <w:szCs w:val="24"/>
        </w:rPr>
        <w:t>Balcombe</w:t>
      </w:r>
      <w:proofErr w:type="spellEnd"/>
      <w:r w:rsidR="00400C0F" w:rsidRPr="00F47350">
        <w:rPr>
          <w:rFonts w:ascii="Arial" w:hAnsi="Arial" w:cs="Arial"/>
          <w:sz w:val="24"/>
          <w:szCs w:val="24"/>
        </w:rPr>
        <w:t xml:space="preserve"> granted a restraining order on Y’s eighteenth birthday, preventing identification of Mary’s daughter as well as the child’s father, and continuing the order on Mary (X) indefinitely. A further injunction was granted in 1988 when the identities of X and Y (then aged four) had been revealed to the press by villagers where the mother and daughter lived at the time</w:t>
      </w:r>
      <w:r w:rsidR="00BA5C82" w:rsidRPr="00F47350">
        <w:rPr>
          <w:rFonts w:ascii="Arial" w:hAnsi="Arial" w:cs="Arial"/>
          <w:sz w:val="24"/>
          <w:szCs w:val="24"/>
        </w:rPr>
        <w:t>.</w:t>
      </w:r>
    </w:p>
    <w:p w14:paraId="529DE17E" w14:textId="77777777" w:rsidR="00BA5C82" w:rsidRPr="00F47350" w:rsidRDefault="00BA5C82" w:rsidP="00BA5C82">
      <w:pPr>
        <w:pStyle w:val="txt"/>
        <w:jc w:val="left"/>
        <w:rPr>
          <w:rFonts w:ascii="Arial" w:hAnsi="Arial" w:cs="Arial"/>
          <w:sz w:val="24"/>
          <w:szCs w:val="24"/>
        </w:rPr>
      </w:pPr>
    </w:p>
    <w:p w14:paraId="72B36493" w14:textId="7DACF54B" w:rsidR="001E12FE" w:rsidRPr="00F47350" w:rsidRDefault="00BA5C82" w:rsidP="00BA5C82">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The third period was in 1998 after the publication of </w:t>
      </w:r>
      <w:proofErr w:type="spellStart"/>
      <w:r w:rsidR="00400C0F" w:rsidRPr="00F47350">
        <w:rPr>
          <w:rFonts w:ascii="Arial" w:hAnsi="Arial" w:cs="Arial"/>
          <w:sz w:val="24"/>
          <w:szCs w:val="24"/>
        </w:rPr>
        <w:t>Gitta</w:t>
      </w:r>
      <w:proofErr w:type="spellEnd"/>
      <w:r w:rsidR="00400C0F" w:rsidRPr="00F47350">
        <w:rPr>
          <w:rFonts w:ascii="Arial" w:hAnsi="Arial" w:cs="Arial"/>
          <w:sz w:val="24"/>
          <w:szCs w:val="24"/>
        </w:rPr>
        <w:t xml:space="preserve"> </w:t>
      </w:r>
      <w:proofErr w:type="spellStart"/>
      <w:r w:rsidR="00400C0F" w:rsidRPr="00F47350">
        <w:rPr>
          <w:rFonts w:ascii="Arial" w:hAnsi="Arial" w:cs="Arial"/>
          <w:sz w:val="24"/>
          <w:szCs w:val="24"/>
        </w:rPr>
        <w:t>Sereny’s</w:t>
      </w:r>
      <w:proofErr w:type="spellEnd"/>
      <w:r w:rsidR="00400C0F" w:rsidRPr="00F47350">
        <w:rPr>
          <w:rFonts w:ascii="Arial" w:hAnsi="Arial" w:cs="Arial"/>
          <w:sz w:val="24"/>
          <w:szCs w:val="24"/>
        </w:rPr>
        <w:t xml:space="preserve"> book on the story of Mary Bell, </w:t>
      </w:r>
      <w:r w:rsidR="00400C0F" w:rsidRPr="00F47350">
        <w:rPr>
          <w:rStyle w:val="italic"/>
          <w:rFonts w:ascii="Arial" w:hAnsi="Arial" w:cs="Arial"/>
          <w:sz w:val="24"/>
          <w:szCs w:val="24"/>
        </w:rPr>
        <w:t>Cries Unheard</w:t>
      </w:r>
      <w:r w:rsidR="00400C0F" w:rsidRPr="00F47350">
        <w:rPr>
          <w:rFonts w:ascii="Arial" w:hAnsi="Arial" w:cs="Arial"/>
          <w:sz w:val="24"/>
          <w:szCs w:val="24"/>
        </w:rPr>
        <w:t xml:space="preserve">, whereby </w:t>
      </w:r>
      <w:proofErr w:type="spellStart"/>
      <w:r w:rsidR="00400C0F" w:rsidRPr="00F47350">
        <w:rPr>
          <w:rFonts w:ascii="Arial" w:hAnsi="Arial" w:cs="Arial"/>
          <w:sz w:val="24"/>
          <w:szCs w:val="24"/>
        </w:rPr>
        <w:t>Sereny</w:t>
      </w:r>
      <w:proofErr w:type="spellEnd"/>
      <w:r w:rsidR="00400C0F" w:rsidRPr="00F47350">
        <w:rPr>
          <w:rFonts w:ascii="Arial" w:hAnsi="Arial" w:cs="Arial"/>
          <w:sz w:val="24"/>
          <w:szCs w:val="24"/>
        </w:rPr>
        <w:t xml:space="preserve"> had paid Mary a ‘s</w:t>
      </w:r>
      <w:r w:rsidR="00E6469F" w:rsidRPr="00F47350">
        <w:rPr>
          <w:rFonts w:ascii="Arial" w:hAnsi="Arial" w:cs="Arial"/>
          <w:sz w:val="24"/>
          <w:szCs w:val="24"/>
        </w:rPr>
        <w:t>ubstantial sum of money’ to co-</w:t>
      </w:r>
      <w:r w:rsidR="00400C0F" w:rsidRPr="00F47350">
        <w:rPr>
          <w:rFonts w:ascii="Arial" w:hAnsi="Arial" w:cs="Arial"/>
          <w:sz w:val="24"/>
          <w:szCs w:val="24"/>
        </w:rPr>
        <w:t>author the book.</w:t>
      </w:r>
      <w:r w:rsidRPr="00F47350">
        <w:rPr>
          <w:rStyle w:val="FootnoteReference"/>
          <w:rFonts w:ascii="Arial" w:hAnsi="Arial" w:cs="Arial"/>
          <w:sz w:val="24"/>
          <w:szCs w:val="24"/>
        </w:rPr>
        <w:footnoteReference w:id="153"/>
      </w:r>
      <w:r w:rsidR="00400C0F" w:rsidRPr="00F47350">
        <w:rPr>
          <w:rFonts w:ascii="Arial" w:hAnsi="Arial" w:cs="Arial"/>
          <w:sz w:val="24"/>
          <w:szCs w:val="24"/>
        </w:rPr>
        <w:t xml:space="preserve"> Home Secretary Jack Straw did not succeed in injuncting the publication of the book and condemned the payment to Bell in an open letter to the </w:t>
      </w:r>
      <w:r w:rsidR="00400C0F" w:rsidRPr="00F47350">
        <w:rPr>
          <w:rStyle w:val="italic"/>
          <w:rFonts w:ascii="Arial" w:hAnsi="Arial" w:cs="Arial"/>
          <w:sz w:val="24"/>
          <w:szCs w:val="24"/>
        </w:rPr>
        <w:t>Sun</w:t>
      </w:r>
      <w:r w:rsidR="00400C0F" w:rsidRPr="00F47350">
        <w:rPr>
          <w:rFonts w:ascii="Arial" w:hAnsi="Arial" w:cs="Arial"/>
          <w:sz w:val="24"/>
          <w:szCs w:val="24"/>
        </w:rPr>
        <w:t>, stating that by collaboration on the book, Mary Bell should forfeit her right to anonymity. Prime Minister Tony Blair criticized the payments to the former child killer as ‘inherently repugnant’.</w:t>
      </w:r>
    </w:p>
    <w:p w14:paraId="324F3BF8" w14:textId="77777777" w:rsidR="00E53A4C" w:rsidRPr="00F47350" w:rsidRDefault="00007D7E" w:rsidP="00E6469F">
      <w:pPr>
        <w:pStyle w:val="txt"/>
        <w:jc w:val="left"/>
        <w:rPr>
          <w:rFonts w:ascii="Arial" w:hAnsi="Arial" w:cs="Arial"/>
          <w:sz w:val="24"/>
          <w:szCs w:val="24"/>
        </w:rPr>
      </w:pPr>
      <w:r w:rsidRPr="00F47350">
        <w:rPr>
          <w:rFonts w:ascii="Arial" w:hAnsi="Arial" w:cs="Arial"/>
          <w:sz w:val="24"/>
          <w:szCs w:val="24"/>
        </w:rPr>
        <w:tab/>
      </w:r>
    </w:p>
    <w:p w14:paraId="62B9B48C" w14:textId="692833CF" w:rsidR="00E6469F" w:rsidRPr="00F47350" w:rsidRDefault="00E53A4C" w:rsidP="00E6469F">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The fourth period began in December</w:t>
      </w:r>
      <w:r w:rsidR="00BA5C82" w:rsidRPr="00F47350">
        <w:rPr>
          <w:rFonts w:ascii="Arial" w:hAnsi="Arial" w:cs="Arial"/>
          <w:sz w:val="24"/>
          <w:szCs w:val="24"/>
        </w:rPr>
        <w:t xml:space="preserve"> 2002 when Mary’s acquitted co-</w:t>
      </w:r>
      <w:r w:rsidR="00400C0F" w:rsidRPr="00F47350">
        <w:rPr>
          <w:rFonts w:ascii="Arial" w:hAnsi="Arial" w:cs="Arial"/>
          <w:sz w:val="24"/>
          <w:szCs w:val="24"/>
        </w:rPr>
        <w:t xml:space="preserve">accused ‘Norma’ demanded in the </w:t>
      </w:r>
      <w:r w:rsidR="00400C0F" w:rsidRPr="00F47350">
        <w:rPr>
          <w:rStyle w:val="italic"/>
          <w:rFonts w:ascii="Arial" w:hAnsi="Arial" w:cs="Arial"/>
          <w:sz w:val="24"/>
          <w:szCs w:val="24"/>
        </w:rPr>
        <w:t>Sunday Sun</w:t>
      </w:r>
      <w:r w:rsidR="00400C0F" w:rsidRPr="00F47350">
        <w:rPr>
          <w:rFonts w:ascii="Arial" w:hAnsi="Arial" w:cs="Arial"/>
          <w:sz w:val="24"/>
          <w:szCs w:val="24"/>
        </w:rPr>
        <w:t xml:space="preserve"> on 15 December that it was ‘time to unmask Mary Bell’. The </w:t>
      </w:r>
      <w:r w:rsidR="00400C0F" w:rsidRPr="00F47350">
        <w:rPr>
          <w:rStyle w:val="italic"/>
          <w:rFonts w:ascii="Arial" w:hAnsi="Arial" w:cs="Arial"/>
          <w:sz w:val="24"/>
          <w:szCs w:val="24"/>
        </w:rPr>
        <w:t>Newcastle Evening Chronicle</w:t>
      </w:r>
      <w:r w:rsidR="00400C0F" w:rsidRPr="00F47350">
        <w:rPr>
          <w:rFonts w:ascii="Arial" w:hAnsi="Arial" w:cs="Arial"/>
          <w:sz w:val="24"/>
          <w:szCs w:val="24"/>
        </w:rPr>
        <w:t xml:space="preserve"> published a lead article on 11 April </w:t>
      </w:r>
      <w:r w:rsidR="00400C0F" w:rsidRPr="00F47350">
        <w:rPr>
          <w:rFonts w:ascii="Arial" w:hAnsi="Arial" w:cs="Arial"/>
          <w:sz w:val="24"/>
          <w:szCs w:val="24"/>
        </w:rPr>
        <w:lastRenderedPageBreak/>
        <w:t xml:space="preserve">2003, ‘Still </w:t>
      </w:r>
      <w:proofErr w:type="gramStart"/>
      <w:r w:rsidR="00400C0F" w:rsidRPr="00F47350">
        <w:rPr>
          <w:rFonts w:ascii="Arial" w:hAnsi="Arial" w:cs="Arial"/>
          <w:sz w:val="24"/>
          <w:szCs w:val="24"/>
        </w:rPr>
        <w:t>Haunted’,</w:t>
      </w:r>
      <w:proofErr w:type="gramEnd"/>
      <w:r w:rsidR="00400C0F" w:rsidRPr="00F47350">
        <w:rPr>
          <w:rFonts w:ascii="Arial" w:hAnsi="Arial" w:cs="Arial"/>
          <w:sz w:val="24"/>
          <w:szCs w:val="24"/>
        </w:rPr>
        <w:t xml:space="preserve"> in which family members of the two killed boys demanded that Mary Bell’s identity be disclosed.</w:t>
      </w:r>
      <w:r w:rsidR="00BA5C82" w:rsidRPr="00F47350">
        <w:rPr>
          <w:rStyle w:val="FootnoteReference"/>
          <w:rFonts w:ascii="Arial" w:hAnsi="Arial" w:cs="Arial"/>
          <w:sz w:val="24"/>
          <w:szCs w:val="24"/>
        </w:rPr>
        <w:footnoteReference w:id="154"/>
      </w:r>
    </w:p>
    <w:p w14:paraId="4C994EC8" w14:textId="77777777" w:rsidR="00C31D5C" w:rsidRPr="00F47350" w:rsidRDefault="00C31D5C" w:rsidP="00E6469F">
      <w:pPr>
        <w:pStyle w:val="txt"/>
        <w:jc w:val="left"/>
        <w:rPr>
          <w:rFonts w:ascii="Arial" w:hAnsi="Arial" w:cs="Arial"/>
          <w:sz w:val="24"/>
          <w:szCs w:val="24"/>
        </w:rPr>
      </w:pPr>
    </w:p>
    <w:p w14:paraId="569BF504" w14:textId="3070207B" w:rsidR="00400C0F" w:rsidRPr="00F47350" w:rsidRDefault="00C31D5C" w:rsidP="00E6469F">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The waiver of a child’s privacy may not be permanent, though the (family) court can reimpose privacy at any time even if it has previously been waived. One of the most notorio</w:t>
      </w:r>
      <w:r w:rsidR="00E6469F" w:rsidRPr="00F47350">
        <w:rPr>
          <w:rFonts w:ascii="Arial" w:hAnsi="Arial" w:cs="Arial"/>
          <w:sz w:val="24"/>
          <w:szCs w:val="24"/>
        </w:rPr>
        <w:t>us cases involved two 10-year-</w:t>
      </w:r>
      <w:r w:rsidR="00400C0F" w:rsidRPr="00F47350">
        <w:rPr>
          <w:rFonts w:ascii="Arial" w:hAnsi="Arial" w:cs="Arial"/>
          <w:sz w:val="24"/>
          <w:szCs w:val="24"/>
        </w:rPr>
        <w:t xml:space="preserve">old child murderers, </w:t>
      </w:r>
      <w:proofErr w:type="gramStart"/>
      <w:r w:rsidR="00400C0F" w:rsidRPr="00F47350">
        <w:rPr>
          <w:rFonts w:ascii="Arial" w:hAnsi="Arial" w:cs="Arial"/>
          <w:sz w:val="24"/>
          <w:szCs w:val="24"/>
        </w:rPr>
        <w:t>Jon(</w:t>
      </w:r>
      <w:proofErr w:type="spellStart"/>
      <w:proofErr w:type="gramEnd"/>
      <w:r w:rsidR="00400C0F" w:rsidRPr="00F47350">
        <w:rPr>
          <w:rFonts w:ascii="Arial" w:hAnsi="Arial" w:cs="Arial"/>
          <w:sz w:val="24"/>
          <w:szCs w:val="24"/>
        </w:rPr>
        <w:t>athan</w:t>
      </w:r>
      <w:proofErr w:type="spellEnd"/>
      <w:r w:rsidR="00400C0F" w:rsidRPr="00F47350">
        <w:rPr>
          <w:rFonts w:ascii="Arial" w:hAnsi="Arial" w:cs="Arial"/>
          <w:sz w:val="24"/>
          <w:szCs w:val="24"/>
        </w:rPr>
        <w:t>) Venables and Robert Thompson, who ki</w:t>
      </w:r>
      <w:r w:rsidR="009B15B7" w:rsidRPr="00F47350">
        <w:rPr>
          <w:rFonts w:ascii="Arial" w:hAnsi="Arial" w:cs="Arial"/>
          <w:sz w:val="24"/>
          <w:szCs w:val="24"/>
        </w:rPr>
        <w:t>lled 18-month-</w:t>
      </w:r>
      <w:r w:rsidR="00400C0F" w:rsidRPr="00F47350">
        <w:rPr>
          <w:rFonts w:ascii="Arial" w:hAnsi="Arial" w:cs="Arial"/>
          <w:sz w:val="24"/>
          <w:szCs w:val="24"/>
        </w:rPr>
        <w:t xml:space="preserve">old James (Jamie) Bulger in February 1993. In </w:t>
      </w:r>
      <w:r w:rsidR="00400C0F" w:rsidRPr="00F47350">
        <w:rPr>
          <w:rStyle w:val="casebolditalic"/>
          <w:rFonts w:ascii="Arial" w:hAnsi="Arial" w:cs="Arial"/>
          <w:sz w:val="24"/>
          <w:szCs w:val="24"/>
        </w:rPr>
        <w:t>Venables and Thompson v News Group Newspapers Ltd</w:t>
      </w:r>
      <w:r w:rsidR="00BA5C82" w:rsidRPr="00F47350">
        <w:rPr>
          <w:rStyle w:val="FootnoteReference"/>
          <w:rFonts w:ascii="Arial" w:hAnsi="Arial" w:cs="Arial"/>
          <w:bCs/>
          <w:iCs/>
          <w:sz w:val="24"/>
          <w:szCs w:val="24"/>
        </w:rPr>
        <w:footnoteReference w:id="155"/>
      </w:r>
      <w:r w:rsidR="00400C0F" w:rsidRPr="00F47350">
        <w:rPr>
          <w:rFonts w:ascii="Arial" w:hAnsi="Arial" w:cs="Arial"/>
          <w:sz w:val="24"/>
          <w:szCs w:val="24"/>
        </w:rPr>
        <w:t xml:space="preserve"> the 18-year old claimants applied for injunctions preventing disclosure of their new identities, current physical appearance and their time spent in secure units since their conviction at the adult Preston Crown Court in November 1993. The murder of little James Bulger had shocked the nation and Venables and Thompson continued to be the object of death threats. They were given new identities to assist in their reintegration into the community.</w:t>
      </w:r>
    </w:p>
    <w:p w14:paraId="271E7BB9" w14:textId="77777777" w:rsidR="00E6469F" w:rsidRPr="00F47350" w:rsidRDefault="00E6469F" w:rsidP="00E6469F">
      <w:pPr>
        <w:pStyle w:val="txt"/>
        <w:jc w:val="left"/>
        <w:rPr>
          <w:rFonts w:ascii="Arial" w:hAnsi="Arial" w:cs="Arial"/>
          <w:sz w:val="24"/>
          <w:szCs w:val="24"/>
        </w:rPr>
      </w:pPr>
    </w:p>
    <w:p w14:paraId="38137C9C" w14:textId="577D3F33" w:rsidR="00400C0F" w:rsidRPr="00F47350" w:rsidRDefault="00E6469F" w:rsidP="00400C0F">
      <w:pPr>
        <w:pStyle w:val="txt1"/>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Butler-Sloss P held that, as the court was a public authority under s 6(3) of the HRA, she had to act compatibly with the Convention rights and have regard to Strasbourg jurisprudence. She recognized that any restriction on freedom of the press had to fall within one of the exceptions in Article 10(2), which should be construed narrowly and the onus of which was on the claimants.</w:t>
      </w:r>
      <w:r w:rsidR="00BA5C82" w:rsidRPr="00F47350">
        <w:rPr>
          <w:rStyle w:val="FootnoteReference"/>
          <w:rFonts w:ascii="Arial" w:hAnsi="Arial" w:cs="Arial"/>
          <w:sz w:val="24"/>
          <w:szCs w:val="24"/>
        </w:rPr>
        <w:footnoteReference w:id="156"/>
      </w:r>
      <w:r w:rsidR="00400C0F" w:rsidRPr="00F47350">
        <w:rPr>
          <w:rFonts w:ascii="Arial" w:hAnsi="Arial" w:cs="Arial"/>
          <w:sz w:val="24"/>
          <w:szCs w:val="24"/>
        </w:rPr>
        <w:t xml:space="preserve"> Dame Elizabeth Butler-Sloss, when grating a lifelong anonymity order </w:t>
      </w:r>
      <w:r w:rsidR="00400C0F" w:rsidRPr="00F47350">
        <w:rPr>
          <w:rStyle w:val="italic"/>
          <w:rFonts w:ascii="Arial" w:hAnsi="Arial" w:cs="Arial"/>
          <w:sz w:val="24"/>
          <w:szCs w:val="24"/>
        </w:rPr>
        <w:t>contra mundum</w:t>
      </w:r>
      <w:r w:rsidR="00BA5C82" w:rsidRPr="00F47350">
        <w:rPr>
          <w:rFonts w:ascii="Arial" w:hAnsi="Arial" w:cs="Arial"/>
          <w:sz w:val="24"/>
          <w:szCs w:val="24"/>
        </w:rPr>
        <w:t xml:space="preserve"> on the – by now – 18-year-</w:t>
      </w:r>
      <w:r w:rsidR="00400C0F" w:rsidRPr="00F47350">
        <w:rPr>
          <w:rFonts w:ascii="Arial" w:hAnsi="Arial" w:cs="Arial"/>
          <w:sz w:val="24"/>
          <w:szCs w:val="24"/>
        </w:rPr>
        <w:t>old Venables and Thompson, cited Article 2 ECHR, ‘right to life’ as a reason for granting the order.</w:t>
      </w:r>
    </w:p>
    <w:p w14:paraId="7AEE5CF1" w14:textId="77777777" w:rsidR="00E6469F" w:rsidRPr="00F47350" w:rsidRDefault="00E6469F" w:rsidP="00400C0F">
      <w:pPr>
        <w:pStyle w:val="txt1"/>
        <w:jc w:val="left"/>
        <w:rPr>
          <w:rFonts w:ascii="Arial" w:hAnsi="Arial" w:cs="Arial"/>
          <w:sz w:val="24"/>
          <w:szCs w:val="24"/>
        </w:rPr>
      </w:pPr>
    </w:p>
    <w:p w14:paraId="5EA04490" w14:textId="25708C74" w:rsidR="00400C0F" w:rsidRPr="00F47350" w:rsidRDefault="00E6469F" w:rsidP="00400C0F">
      <w:pPr>
        <w:pStyle w:val="txt1"/>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She referred to the fact that the evolution of the common law, and in particular the law of confidence, had been given considerable impetus by the HRA. Taking into account Articles 2, 3 and 8 ECHR, and the real possibility that the claimants may be the objects of revenge attacks, she stated that:</w:t>
      </w:r>
    </w:p>
    <w:p w14:paraId="457324A0" w14:textId="61097FA7" w:rsidR="00400C0F" w:rsidRPr="00F47350" w:rsidRDefault="004F36EC" w:rsidP="00400C0F">
      <w:pPr>
        <w:pStyle w:val="extalone"/>
        <w:jc w:val="left"/>
        <w:rPr>
          <w:rFonts w:ascii="Arial" w:hAnsi="Arial" w:cs="Arial"/>
          <w:color w:val="auto"/>
          <w:sz w:val="24"/>
          <w:szCs w:val="24"/>
        </w:rPr>
      </w:pPr>
      <w:r w:rsidRPr="00F47350">
        <w:rPr>
          <w:rStyle w:val="blue"/>
          <w:rFonts w:ascii="Arial" w:hAnsi="Arial" w:cs="Arial"/>
          <w:color w:val="0000FF"/>
          <w:sz w:val="24"/>
          <w:szCs w:val="24"/>
        </w:rPr>
        <w:lastRenderedPageBreak/>
        <w:t>…</w:t>
      </w:r>
      <w:proofErr w:type="gramStart"/>
      <w:r w:rsidR="00400C0F" w:rsidRPr="00F47350">
        <w:rPr>
          <w:rStyle w:val="blue"/>
          <w:rFonts w:ascii="Arial" w:hAnsi="Arial" w:cs="Arial"/>
          <w:color w:val="0000FF"/>
          <w:sz w:val="24"/>
          <w:szCs w:val="24"/>
        </w:rPr>
        <w:t>the</w:t>
      </w:r>
      <w:proofErr w:type="gramEnd"/>
      <w:r w:rsidR="00400C0F" w:rsidRPr="00F47350">
        <w:rPr>
          <w:rStyle w:val="blue"/>
          <w:rFonts w:ascii="Arial" w:hAnsi="Arial" w:cs="Arial"/>
          <w:color w:val="0000FF"/>
          <w:sz w:val="24"/>
          <w:szCs w:val="24"/>
        </w:rPr>
        <w:t xml:space="preserve"> court does have the jurisdiction, in exceptional cases, to extend the protection of confidentiality of information, even to impose restrictions on the press, where not to do so would be likely to lead to serious physical injury, and there is no other way to protect the applicants</w:t>
      </w:r>
      <w:r w:rsidR="00400C0F" w:rsidRPr="00F47350">
        <w:rPr>
          <w:rStyle w:val="blue"/>
          <w:rFonts w:ascii="Arial" w:hAnsi="Arial" w:cs="Arial"/>
          <w:color w:val="auto"/>
          <w:sz w:val="24"/>
          <w:szCs w:val="24"/>
        </w:rPr>
        <w:t>.</w:t>
      </w:r>
      <w:r w:rsidR="001E12FE" w:rsidRPr="00F47350">
        <w:rPr>
          <w:rStyle w:val="FootnoteReference"/>
          <w:rFonts w:ascii="Arial" w:hAnsi="Arial" w:cs="Arial"/>
          <w:color w:val="auto"/>
          <w:sz w:val="24"/>
          <w:szCs w:val="24"/>
        </w:rPr>
        <w:footnoteReference w:id="157"/>
      </w:r>
    </w:p>
    <w:p w14:paraId="6D50DF92" w14:textId="6D53AF6A" w:rsidR="00400C0F" w:rsidRPr="00F47350" w:rsidRDefault="00400C0F" w:rsidP="00400C0F">
      <w:pPr>
        <w:pStyle w:val="txt"/>
        <w:jc w:val="left"/>
        <w:rPr>
          <w:rFonts w:ascii="Arial" w:hAnsi="Arial" w:cs="Arial"/>
          <w:sz w:val="24"/>
          <w:szCs w:val="24"/>
        </w:rPr>
      </w:pPr>
      <w:r w:rsidRPr="00F47350">
        <w:rPr>
          <w:rFonts w:ascii="Arial" w:hAnsi="Arial" w:cs="Arial"/>
          <w:sz w:val="24"/>
          <w:szCs w:val="24"/>
        </w:rPr>
        <w:t>Butler-Sloss P granted the injunctions as they satisfied the requirements of Article 10 (2), namely:</w:t>
      </w:r>
      <w:r w:rsidR="001E12FE" w:rsidRPr="00F47350">
        <w:rPr>
          <w:rStyle w:val="FootnoteReference"/>
          <w:rFonts w:ascii="Arial" w:hAnsi="Arial" w:cs="Arial"/>
          <w:sz w:val="24"/>
          <w:szCs w:val="24"/>
        </w:rPr>
        <w:footnoteReference w:id="158"/>
      </w:r>
    </w:p>
    <w:p w14:paraId="1582BF98" w14:textId="77777777" w:rsidR="00C31D5C" w:rsidRPr="00F47350" w:rsidRDefault="00C31D5C" w:rsidP="00400C0F">
      <w:pPr>
        <w:pStyle w:val="txt"/>
        <w:jc w:val="left"/>
        <w:rPr>
          <w:rFonts w:ascii="Arial" w:hAnsi="Arial" w:cs="Arial"/>
          <w:sz w:val="24"/>
          <w:szCs w:val="24"/>
        </w:rPr>
      </w:pPr>
    </w:p>
    <w:p w14:paraId="529DCEE3" w14:textId="77777777" w:rsidR="00400C0F" w:rsidRPr="00F47350" w:rsidRDefault="00400C0F" w:rsidP="00C31D5C">
      <w:pPr>
        <w:pStyle w:val="listt"/>
        <w:spacing w:before="0" w:after="120" w:line="240" w:lineRule="auto"/>
        <w:jc w:val="left"/>
        <w:rPr>
          <w:rFonts w:ascii="Arial" w:hAnsi="Arial" w:cs="Arial"/>
          <w:color w:val="auto"/>
          <w:sz w:val="24"/>
          <w:szCs w:val="24"/>
        </w:rPr>
      </w:pPr>
      <w:r w:rsidRPr="00F47350">
        <w:rPr>
          <w:rStyle w:val="blue"/>
          <w:rFonts w:ascii="Arial" w:hAnsi="Arial" w:cs="Arial"/>
          <w:color w:val="auto"/>
          <w:sz w:val="24"/>
          <w:szCs w:val="24"/>
        </w:rPr>
        <w:t>1.</w:t>
      </w:r>
      <w:r w:rsidRPr="00F47350">
        <w:rPr>
          <w:rFonts w:ascii="Arial" w:hAnsi="Arial" w:cs="Arial"/>
          <w:color w:val="auto"/>
          <w:sz w:val="24"/>
          <w:szCs w:val="24"/>
        </w:rPr>
        <w:tab/>
        <w:t>They were in accordance with the law, namely the law of confidence</w:t>
      </w:r>
      <w:proofErr w:type="gramStart"/>
      <w:r w:rsidRPr="00F47350">
        <w:rPr>
          <w:rFonts w:ascii="Arial" w:hAnsi="Arial" w:cs="Arial"/>
          <w:color w:val="auto"/>
          <w:sz w:val="24"/>
          <w:szCs w:val="24"/>
        </w:rPr>
        <w:t>;</w:t>
      </w:r>
      <w:proofErr w:type="gramEnd"/>
    </w:p>
    <w:p w14:paraId="0B16B535" w14:textId="77777777" w:rsidR="00400C0F" w:rsidRPr="00F47350" w:rsidRDefault="00400C0F" w:rsidP="00C31D5C">
      <w:pPr>
        <w:pStyle w:val="listm"/>
        <w:spacing w:after="120" w:line="240" w:lineRule="auto"/>
        <w:jc w:val="left"/>
        <w:rPr>
          <w:rFonts w:ascii="Arial" w:hAnsi="Arial" w:cs="Arial"/>
          <w:color w:val="auto"/>
          <w:sz w:val="24"/>
          <w:szCs w:val="24"/>
        </w:rPr>
      </w:pPr>
      <w:r w:rsidRPr="00F47350">
        <w:rPr>
          <w:rStyle w:val="blue"/>
          <w:rFonts w:ascii="Arial" w:hAnsi="Arial" w:cs="Arial"/>
          <w:color w:val="auto"/>
          <w:sz w:val="24"/>
          <w:szCs w:val="24"/>
        </w:rPr>
        <w:t>2.</w:t>
      </w:r>
      <w:r w:rsidRPr="00F47350">
        <w:rPr>
          <w:rFonts w:ascii="Arial" w:hAnsi="Arial" w:cs="Arial"/>
          <w:color w:val="auto"/>
          <w:sz w:val="24"/>
          <w:szCs w:val="24"/>
        </w:rPr>
        <w:tab/>
        <w:t>They would be imposed to prevent the disclosure of information received in confidence</w:t>
      </w:r>
      <w:proofErr w:type="gramStart"/>
      <w:r w:rsidRPr="00F47350">
        <w:rPr>
          <w:rFonts w:ascii="Arial" w:hAnsi="Arial" w:cs="Arial"/>
          <w:color w:val="auto"/>
          <w:sz w:val="24"/>
          <w:szCs w:val="24"/>
        </w:rPr>
        <w:t>;</w:t>
      </w:r>
      <w:proofErr w:type="gramEnd"/>
    </w:p>
    <w:p w14:paraId="01326476" w14:textId="77777777" w:rsidR="00400C0F" w:rsidRPr="00F47350" w:rsidRDefault="00400C0F" w:rsidP="00C31D5C">
      <w:pPr>
        <w:pStyle w:val="listm"/>
        <w:spacing w:after="120" w:line="240" w:lineRule="auto"/>
        <w:jc w:val="left"/>
        <w:rPr>
          <w:rFonts w:ascii="Arial" w:hAnsi="Arial" w:cs="Arial"/>
          <w:color w:val="auto"/>
          <w:sz w:val="24"/>
          <w:szCs w:val="24"/>
        </w:rPr>
      </w:pPr>
      <w:r w:rsidRPr="00F47350">
        <w:rPr>
          <w:rStyle w:val="blue"/>
          <w:rFonts w:ascii="Arial" w:hAnsi="Arial" w:cs="Arial"/>
          <w:color w:val="auto"/>
          <w:sz w:val="24"/>
          <w:szCs w:val="24"/>
        </w:rPr>
        <w:t>3.</w:t>
      </w:r>
      <w:r w:rsidRPr="00F47350">
        <w:rPr>
          <w:rFonts w:ascii="Arial" w:hAnsi="Arial" w:cs="Arial"/>
          <w:color w:val="auto"/>
          <w:sz w:val="24"/>
          <w:szCs w:val="24"/>
        </w:rPr>
        <w:tab/>
        <w:t xml:space="preserve">There was a very strong possibility, if not probability, that on the release of the claimants there would be serious efforts to find them and if that information became public </w:t>
      </w:r>
      <w:proofErr w:type="gramStart"/>
      <w:r w:rsidRPr="00F47350">
        <w:rPr>
          <w:rFonts w:ascii="Arial" w:hAnsi="Arial" w:cs="Arial"/>
          <w:color w:val="auto"/>
          <w:sz w:val="24"/>
          <w:szCs w:val="24"/>
        </w:rPr>
        <w:t>they would be pursued by those</w:t>
      </w:r>
      <w:proofErr w:type="gramEnd"/>
      <w:r w:rsidRPr="00F47350">
        <w:rPr>
          <w:rFonts w:ascii="Arial" w:hAnsi="Arial" w:cs="Arial"/>
          <w:color w:val="auto"/>
          <w:sz w:val="24"/>
          <w:szCs w:val="24"/>
        </w:rPr>
        <w:t xml:space="preserve"> intent on revenge. Their rights under Articles 2 and 3 gave a strong and pressing social need in a democratic society for their confidentiality to be protected; and</w:t>
      </w:r>
    </w:p>
    <w:p w14:paraId="0544AACF" w14:textId="77777777" w:rsidR="00400C0F" w:rsidRPr="00F47350" w:rsidRDefault="00400C0F" w:rsidP="00C31D5C">
      <w:pPr>
        <w:pStyle w:val="listb"/>
        <w:spacing w:after="120" w:line="240" w:lineRule="auto"/>
        <w:jc w:val="left"/>
        <w:rPr>
          <w:rFonts w:ascii="Arial" w:hAnsi="Arial" w:cs="Arial"/>
          <w:color w:val="auto"/>
          <w:sz w:val="24"/>
          <w:szCs w:val="24"/>
        </w:rPr>
      </w:pPr>
      <w:r w:rsidRPr="00F47350">
        <w:rPr>
          <w:rStyle w:val="blue"/>
          <w:rFonts w:ascii="Arial" w:hAnsi="Arial" w:cs="Arial"/>
          <w:color w:val="auto"/>
          <w:sz w:val="24"/>
          <w:szCs w:val="24"/>
        </w:rPr>
        <w:t>4.</w:t>
      </w:r>
      <w:r w:rsidRPr="00F47350">
        <w:rPr>
          <w:rFonts w:ascii="Arial" w:hAnsi="Arial" w:cs="Arial"/>
          <w:color w:val="auto"/>
          <w:sz w:val="24"/>
          <w:szCs w:val="24"/>
        </w:rPr>
        <w:tab/>
        <w:t>The injunctions were proportionate to the legitimate aim pursued, namely protecting the claimants from the real and serious risk of death or physical harm.</w:t>
      </w:r>
    </w:p>
    <w:p w14:paraId="3659738F" w14:textId="69C8FE34" w:rsidR="00400C0F" w:rsidRPr="00F47350" w:rsidRDefault="00E6469F" w:rsidP="00400C0F">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The defendant newspapers had argued that the young killers’ rehabilitation process and education whilst in youth custody </w:t>
      </w:r>
      <w:proofErr w:type="gramStart"/>
      <w:r w:rsidR="00400C0F" w:rsidRPr="00F47350">
        <w:rPr>
          <w:rFonts w:ascii="Arial" w:hAnsi="Arial" w:cs="Arial"/>
          <w:sz w:val="24"/>
          <w:szCs w:val="24"/>
        </w:rPr>
        <w:t>were</w:t>
      </w:r>
      <w:proofErr w:type="gramEnd"/>
      <w:r w:rsidR="00400C0F" w:rsidRPr="00F47350">
        <w:rPr>
          <w:rFonts w:ascii="Arial" w:hAnsi="Arial" w:cs="Arial"/>
          <w:sz w:val="24"/>
          <w:szCs w:val="24"/>
        </w:rPr>
        <w:t xml:space="preserve"> matters of genuine public interest and for that reason Venables and Thompson’s identities should be revealed, citing – </w:t>
      </w:r>
      <w:r w:rsidR="00400C0F" w:rsidRPr="00F47350">
        <w:rPr>
          <w:rStyle w:val="italic"/>
          <w:rFonts w:ascii="Arial" w:hAnsi="Arial" w:cs="Arial"/>
          <w:sz w:val="24"/>
          <w:szCs w:val="24"/>
        </w:rPr>
        <w:t>inter alia</w:t>
      </w:r>
      <w:r w:rsidR="00400C0F" w:rsidRPr="00F47350">
        <w:rPr>
          <w:rFonts w:ascii="Arial" w:hAnsi="Arial" w:cs="Arial"/>
          <w:sz w:val="24"/>
          <w:szCs w:val="24"/>
        </w:rPr>
        <w:t xml:space="preserve"> – freedom of expression. Butler-Sloss P granted the injunctions against the whole world (</w:t>
      </w:r>
      <w:r w:rsidR="00400C0F" w:rsidRPr="00F47350">
        <w:rPr>
          <w:rStyle w:val="italic"/>
          <w:rFonts w:ascii="Arial" w:hAnsi="Arial" w:cs="Arial"/>
          <w:sz w:val="24"/>
          <w:szCs w:val="24"/>
        </w:rPr>
        <w:t>contra mundum</w:t>
      </w:r>
      <w:r w:rsidR="00400C0F" w:rsidRPr="00F47350">
        <w:rPr>
          <w:rFonts w:ascii="Arial" w:hAnsi="Arial" w:cs="Arial"/>
          <w:sz w:val="24"/>
          <w:szCs w:val="24"/>
        </w:rPr>
        <w:t>), stating that:</w:t>
      </w:r>
    </w:p>
    <w:p w14:paraId="20B3084E" w14:textId="2B98C239" w:rsidR="00400C0F" w:rsidRPr="00F47350" w:rsidRDefault="004F36EC" w:rsidP="00400C0F">
      <w:pPr>
        <w:pStyle w:val="extalone"/>
        <w:jc w:val="left"/>
        <w:rPr>
          <w:rFonts w:ascii="Arial" w:hAnsi="Arial" w:cs="Arial"/>
          <w:color w:val="auto"/>
          <w:sz w:val="24"/>
          <w:szCs w:val="24"/>
        </w:rPr>
      </w:pPr>
      <w:r w:rsidRPr="00F47350">
        <w:rPr>
          <w:rStyle w:val="blue"/>
          <w:rFonts w:ascii="Arial" w:hAnsi="Arial" w:cs="Arial"/>
          <w:color w:val="0000FF"/>
          <w:sz w:val="24"/>
          <w:szCs w:val="24"/>
        </w:rPr>
        <w:t>…</w:t>
      </w:r>
      <w:proofErr w:type="gramStart"/>
      <w:r w:rsidR="00400C0F" w:rsidRPr="00F47350">
        <w:rPr>
          <w:rStyle w:val="blue"/>
          <w:rFonts w:ascii="Arial" w:hAnsi="Arial" w:cs="Arial"/>
          <w:color w:val="0000FF"/>
          <w:sz w:val="24"/>
          <w:szCs w:val="24"/>
        </w:rPr>
        <w:t>in</w:t>
      </w:r>
      <w:proofErr w:type="gramEnd"/>
      <w:r w:rsidR="00400C0F" w:rsidRPr="00F47350">
        <w:rPr>
          <w:rStyle w:val="blue"/>
          <w:rFonts w:ascii="Arial" w:hAnsi="Arial" w:cs="Arial"/>
          <w:color w:val="0000FF"/>
          <w:sz w:val="24"/>
          <w:szCs w:val="24"/>
        </w:rPr>
        <w:t xml:space="preserve"> the light of the implementation of the Human Rights Act, we are entering a new era, and the requirement that the courts act in a way compatible with the Convention, and have regard to European jurisprudence, adds a new </w:t>
      </w:r>
      <w:r w:rsidR="00400C0F" w:rsidRPr="00F47350">
        <w:rPr>
          <w:rStyle w:val="blue"/>
          <w:rFonts w:ascii="Arial" w:hAnsi="Arial" w:cs="Arial"/>
          <w:color w:val="0000FF"/>
          <w:sz w:val="24"/>
          <w:szCs w:val="24"/>
        </w:rPr>
        <w:lastRenderedPageBreak/>
        <w:t>dimension to those principles</w:t>
      </w:r>
      <w:r w:rsidR="00400C0F" w:rsidRPr="00F47350">
        <w:rPr>
          <w:rStyle w:val="blue"/>
          <w:rFonts w:ascii="Arial" w:hAnsi="Arial" w:cs="Arial"/>
          <w:color w:val="auto"/>
          <w:sz w:val="24"/>
          <w:szCs w:val="24"/>
        </w:rPr>
        <w:t>.</w:t>
      </w:r>
      <w:r w:rsidR="001E12FE" w:rsidRPr="00F47350">
        <w:rPr>
          <w:rStyle w:val="FootnoteReference"/>
          <w:rFonts w:ascii="Arial" w:hAnsi="Arial" w:cs="Arial"/>
          <w:color w:val="auto"/>
          <w:sz w:val="24"/>
          <w:szCs w:val="24"/>
        </w:rPr>
        <w:footnoteReference w:id="159"/>
      </w:r>
    </w:p>
    <w:p w14:paraId="4ED327DC" w14:textId="77777777" w:rsidR="001E12FE" w:rsidRPr="00F47350" w:rsidRDefault="001E12FE" w:rsidP="00400C0F">
      <w:pPr>
        <w:pStyle w:val="txt"/>
        <w:jc w:val="left"/>
        <w:rPr>
          <w:rFonts w:ascii="Arial" w:hAnsi="Arial" w:cs="Arial"/>
          <w:sz w:val="20"/>
          <w:szCs w:val="20"/>
        </w:rPr>
      </w:pPr>
    </w:p>
    <w:p w14:paraId="0F525A47" w14:textId="22FB77B1" w:rsidR="00400C0F" w:rsidRPr="00F47350" w:rsidRDefault="0085360C" w:rsidP="00877EC4">
      <w:pPr>
        <w:pStyle w:val="txt"/>
        <w:ind w:firstLine="340"/>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For these reasons the court had a duty of care to grant lifelong anonymity orders on the young men (see also: </w:t>
      </w:r>
      <w:r w:rsidR="00400C0F" w:rsidRPr="00F47350">
        <w:rPr>
          <w:rStyle w:val="casebolditalic"/>
          <w:rFonts w:ascii="Arial" w:hAnsi="Arial" w:cs="Arial"/>
          <w:sz w:val="24"/>
          <w:szCs w:val="24"/>
        </w:rPr>
        <w:t>Davies v Taylor</w:t>
      </w:r>
      <w:r w:rsidR="00400C0F" w:rsidRPr="00F47350">
        <w:rPr>
          <w:rFonts w:ascii="Arial" w:hAnsi="Arial" w:cs="Arial"/>
          <w:sz w:val="24"/>
          <w:szCs w:val="24"/>
        </w:rPr>
        <w:t xml:space="preserve"> </w:t>
      </w:r>
      <w:r w:rsidR="00400C0F" w:rsidRPr="00F47350">
        <w:rPr>
          <w:rStyle w:val="caseroman"/>
          <w:rFonts w:ascii="Arial" w:hAnsi="Arial" w:cs="Arial"/>
          <w:sz w:val="24"/>
          <w:szCs w:val="24"/>
        </w:rPr>
        <w:t>(1974)</w:t>
      </w:r>
      <w:r w:rsidR="00400C0F" w:rsidRPr="00F47350">
        <w:rPr>
          <w:rFonts w:ascii="Arial" w:hAnsi="Arial" w:cs="Arial"/>
          <w:sz w:val="24"/>
          <w:szCs w:val="24"/>
        </w:rPr>
        <w:t>;</w:t>
      </w:r>
      <w:r w:rsidR="001E12FE" w:rsidRPr="00F47350">
        <w:rPr>
          <w:rStyle w:val="FootnoteReference"/>
          <w:rFonts w:ascii="Arial" w:hAnsi="Arial" w:cs="Arial"/>
          <w:sz w:val="24"/>
          <w:szCs w:val="24"/>
        </w:rPr>
        <w:footnoteReference w:id="160"/>
      </w:r>
      <w:r w:rsidR="00400C0F" w:rsidRPr="00F47350">
        <w:rPr>
          <w:rFonts w:ascii="Arial" w:hAnsi="Arial" w:cs="Arial"/>
          <w:sz w:val="24"/>
          <w:szCs w:val="24"/>
        </w:rPr>
        <w:t xml:space="preserve"> </w:t>
      </w:r>
      <w:r w:rsidR="00400C0F" w:rsidRPr="00F47350">
        <w:rPr>
          <w:rStyle w:val="casebolditalic"/>
          <w:rFonts w:ascii="Arial" w:hAnsi="Arial" w:cs="Arial"/>
          <w:sz w:val="24"/>
          <w:szCs w:val="24"/>
        </w:rPr>
        <w:t>Re H (Minors) (Sexual Abuse: Standard of Proof)</w:t>
      </w:r>
      <w:r w:rsidR="00400C0F" w:rsidRPr="00F47350">
        <w:rPr>
          <w:rFonts w:ascii="Arial" w:hAnsi="Arial" w:cs="Arial"/>
          <w:sz w:val="24"/>
          <w:szCs w:val="24"/>
        </w:rPr>
        <w:t xml:space="preserve"> </w:t>
      </w:r>
      <w:r w:rsidR="00400C0F" w:rsidRPr="00F47350">
        <w:rPr>
          <w:rStyle w:val="caseroman"/>
          <w:rFonts w:ascii="Arial" w:hAnsi="Arial" w:cs="Arial"/>
          <w:sz w:val="24"/>
          <w:szCs w:val="24"/>
        </w:rPr>
        <w:t>(1996)</w:t>
      </w:r>
      <w:r w:rsidR="001E12FE" w:rsidRPr="00F47350">
        <w:rPr>
          <w:rStyle w:val="FootnoteReference"/>
          <w:rFonts w:ascii="Arial" w:hAnsi="Arial" w:cs="Arial"/>
          <w:sz w:val="24"/>
          <w:szCs w:val="24"/>
        </w:rPr>
        <w:footnoteReference w:id="161"/>
      </w:r>
      <w:r w:rsidR="00400C0F" w:rsidRPr="00F47350">
        <w:rPr>
          <w:rFonts w:ascii="Arial" w:hAnsi="Arial" w:cs="Arial"/>
          <w:sz w:val="24"/>
          <w:szCs w:val="24"/>
        </w:rPr>
        <w:t>).</w:t>
      </w:r>
    </w:p>
    <w:p w14:paraId="7813658F" w14:textId="77777777" w:rsidR="00E6469F" w:rsidRPr="00F47350" w:rsidRDefault="00E6469F" w:rsidP="00400C0F">
      <w:pPr>
        <w:pStyle w:val="txt"/>
        <w:jc w:val="left"/>
        <w:rPr>
          <w:rFonts w:ascii="Arial" w:hAnsi="Arial" w:cs="Arial"/>
          <w:sz w:val="24"/>
          <w:szCs w:val="24"/>
        </w:rPr>
      </w:pPr>
    </w:p>
    <w:p w14:paraId="26FBADCC" w14:textId="0BF12708" w:rsidR="00400C0F" w:rsidRPr="00F47350" w:rsidRDefault="00E6469F" w:rsidP="009B15B7">
      <w:pPr>
        <w:pStyle w:val="txt"/>
        <w:jc w:val="left"/>
        <w:rPr>
          <w:rFonts w:ascii="Arial" w:hAnsi="Arial" w:cs="Arial"/>
          <w:sz w:val="24"/>
          <w:szCs w:val="24"/>
        </w:rPr>
      </w:pPr>
      <w:r w:rsidRPr="00F47350">
        <w:rPr>
          <w:rFonts w:ascii="Arial" w:hAnsi="Arial" w:cs="Arial"/>
          <w:sz w:val="24"/>
          <w:szCs w:val="24"/>
        </w:rPr>
        <w:tab/>
      </w:r>
      <w:r w:rsidR="00400C0F" w:rsidRPr="00F47350">
        <w:rPr>
          <w:rFonts w:ascii="Arial" w:hAnsi="Arial" w:cs="Arial"/>
          <w:sz w:val="24"/>
          <w:szCs w:val="24"/>
        </w:rPr>
        <w:t xml:space="preserve">In March 2010, the by now 27-year-old Jon Venables – now on life licence – disclosed his identity to prison and probation staff. On 8 March the </w:t>
      </w:r>
      <w:r w:rsidR="00400C0F" w:rsidRPr="00F47350">
        <w:rPr>
          <w:rStyle w:val="italic"/>
          <w:rFonts w:ascii="Arial" w:hAnsi="Arial" w:cs="Arial"/>
          <w:sz w:val="24"/>
          <w:szCs w:val="24"/>
        </w:rPr>
        <w:t>Daily Mirror</w:t>
      </w:r>
      <w:r w:rsidR="00400C0F" w:rsidRPr="00F47350">
        <w:rPr>
          <w:rFonts w:ascii="Arial" w:hAnsi="Arial" w:cs="Arial"/>
          <w:sz w:val="24"/>
          <w:szCs w:val="24"/>
        </w:rPr>
        <w:t xml:space="preserve"> broke the news that the ‘Jamie Bulger killer’ was back in prison on suspicion of a ‘serious sexual offence’. Justice Minister Jack Straw released a press </w:t>
      </w:r>
      <w:proofErr w:type="gramStart"/>
      <w:r w:rsidR="00400C0F" w:rsidRPr="00F47350">
        <w:rPr>
          <w:rFonts w:ascii="Arial" w:hAnsi="Arial" w:cs="Arial"/>
          <w:sz w:val="24"/>
          <w:szCs w:val="24"/>
        </w:rPr>
        <w:t>statement which</w:t>
      </w:r>
      <w:proofErr w:type="gramEnd"/>
      <w:r w:rsidR="00400C0F" w:rsidRPr="00F47350">
        <w:rPr>
          <w:rFonts w:ascii="Arial" w:hAnsi="Arial" w:cs="Arial"/>
          <w:sz w:val="24"/>
          <w:szCs w:val="24"/>
        </w:rPr>
        <w:t xml:space="preserve"> confirmed the </w:t>
      </w:r>
      <w:r w:rsidR="001E12FE" w:rsidRPr="00F47350">
        <w:rPr>
          <w:rFonts w:ascii="Arial" w:hAnsi="Arial" w:cs="Arial"/>
          <w:sz w:val="24"/>
          <w:szCs w:val="24"/>
        </w:rPr>
        <w:t>identity of the ‘Bulger-</w:t>
      </w:r>
      <w:r w:rsidR="00400C0F" w:rsidRPr="00F47350">
        <w:rPr>
          <w:rFonts w:ascii="Arial" w:hAnsi="Arial" w:cs="Arial"/>
          <w:sz w:val="24"/>
          <w:szCs w:val="24"/>
        </w:rPr>
        <w:t>killer’ in preventive custody, though stating that Venables had not been charged with any sexual offence. This angered the press and the blogosphere was wild w</w:t>
      </w:r>
      <w:r w:rsidR="008311C0" w:rsidRPr="00F47350">
        <w:rPr>
          <w:rFonts w:ascii="Arial" w:hAnsi="Arial" w:cs="Arial"/>
          <w:sz w:val="24"/>
          <w:szCs w:val="24"/>
        </w:rPr>
        <w:t>ith speculation about Venables’</w:t>
      </w:r>
      <w:r w:rsidR="00400C0F" w:rsidRPr="00F47350">
        <w:rPr>
          <w:rFonts w:ascii="Arial" w:hAnsi="Arial" w:cs="Arial"/>
          <w:sz w:val="24"/>
          <w:szCs w:val="24"/>
        </w:rPr>
        <w:t xml:space="preserve"> identity and the alleged crime. The </w:t>
      </w:r>
      <w:r w:rsidR="00400C0F" w:rsidRPr="00F47350">
        <w:rPr>
          <w:rStyle w:val="italic"/>
          <w:rFonts w:ascii="Arial" w:hAnsi="Arial" w:cs="Arial"/>
          <w:sz w:val="24"/>
          <w:szCs w:val="24"/>
        </w:rPr>
        <w:t>Daily Mirror</w:t>
      </w:r>
      <w:r w:rsidR="00400C0F" w:rsidRPr="00F47350">
        <w:rPr>
          <w:rFonts w:ascii="Arial" w:hAnsi="Arial" w:cs="Arial"/>
          <w:sz w:val="24"/>
          <w:szCs w:val="24"/>
        </w:rPr>
        <w:t xml:space="preserve"> and the </w:t>
      </w:r>
      <w:r w:rsidR="00400C0F" w:rsidRPr="00F47350">
        <w:rPr>
          <w:rStyle w:val="italic"/>
          <w:rFonts w:ascii="Arial" w:hAnsi="Arial" w:cs="Arial"/>
          <w:sz w:val="24"/>
          <w:szCs w:val="24"/>
        </w:rPr>
        <w:t>Sun</w:t>
      </w:r>
      <w:r w:rsidR="00400C0F" w:rsidRPr="00F47350">
        <w:rPr>
          <w:rFonts w:ascii="Arial" w:hAnsi="Arial" w:cs="Arial"/>
          <w:sz w:val="24"/>
          <w:szCs w:val="24"/>
        </w:rPr>
        <w:t xml:space="preserve"> demanded that the lifelong anonymity order on Venables and his accomplice Thompson be lifted.</w:t>
      </w:r>
      <w:r w:rsidR="009B15B7" w:rsidRPr="00F47350">
        <w:rPr>
          <w:rFonts w:ascii="Arial" w:hAnsi="Arial" w:cs="Arial"/>
          <w:sz w:val="24"/>
          <w:szCs w:val="24"/>
        </w:rPr>
        <w:t xml:space="preserve"> </w:t>
      </w:r>
      <w:r w:rsidR="00400C0F" w:rsidRPr="00F47350">
        <w:rPr>
          <w:rFonts w:ascii="Arial" w:hAnsi="Arial" w:cs="Arial"/>
          <w:sz w:val="24"/>
          <w:szCs w:val="24"/>
        </w:rPr>
        <w:t xml:space="preserve">On 9 March 2010, Baroness Butler-Sloss addressed the House of Lords, giving reasons why the </w:t>
      </w:r>
      <w:r w:rsidR="00400C0F" w:rsidRPr="00F47350">
        <w:rPr>
          <w:rStyle w:val="italic"/>
          <w:rFonts w:ascii="Arial" w:hAnsi="Arial" w:cs="Arial"/>
          <w:sz w:val="24"/>
          <w:szCs w:val="24"/>
        </w:rPr>
        <w:t>contra mundum</w:t>
      </w:r>
      <w:r w:rsidR="00400C0F" w:rsidRPr="00F47350">
        <w:rPr>
          <w:rFonts w:ascii="Arial" w:hAnsi="Arial" w:cs="Arial"/>
          <w:sz w:val="24"/>
          <w:szCs w:val="24"/>
        </w:rPr>
        <w:t xml:space="preserve"> anonymity order must never be lifted, repeating her reasons at the time based on Article 2 ECHR and the state’s duty to protect the Bulger killers’ individual lives in spite of the heinous crime they committed in 1993. She opined that the risk of harm to Jon Venables in the present case would be too great and the court had a duty of care to protect even the most dangerous offenders (see also: </w:t>
      </w:r>
      <w:r w:rsidR="00400C0F" w:rsidRPr="00F47350">
        <w:rPr>
          <w:rStyle w:val="casebolditalic"/>
          <w:rFonts w:ascii="Arial" w:hAnsi="Arial" w:cs="Arial"/>
          <w:sz w:val="24"/>
          <w:szCs w:val="24"/>
        </w:rPr>
        <w:t>Osman v UK</w:t>
      </w:r>
      <w:r w:rsidR="00400C0F" w:rsidRPr="00F47350">
        <w:rPr>
          <w:rFonts w:ascii="Arial" w:hAnsi="Arial" w:cs="Arial"/>
          <w:sz w:val="24"/>
          <w:szCs w:val="24"/>
        </w:rPr>
        <w:t xml:space="preserve"> </w:t>
      </w:r>
      <w:r w:rsidR="00400C0F" w:rsidRPr="00F47350">
        <w:rPr>
          <w:rStyle w:val="caseroman"/>
          <w:rFonts w:ascii="Arial" w:hAnsi="Arial" w:cs="Arial"/>
          <w:sz w:val="24"/>
          <w:szCs w:val="24"/>
        </w:rPr>
        <w:t>(1998)</w:t>
      </w:r>
      <w:r w:rsidR="001E12FE" w:rsidRPr="00F47350">
        <w:rPr>
          <w:rStyle w:val="FootnoteReference"/>
          <w:rFonts w:ascii="Arial" w:hAnsi="Arial" w:cs="Arial"/>
          <w:sz w:val="24"/>
          <w:szCs w:val="24"/>
        </w:rPr>
        <w:footnoteReference w:id="162"/>
      </w:r>
      <w:r w:rsidR="00400C0F" w:rsidRPr="00F47350">
        <w:rPr>
          <w:rFonts w:ascii="Arial" w:hAnsi="Arial" w:cs="Arial"/>
          <w:sz w:val="24"/>
          <w:szCs w:val="24"/>
        </w:rPr>
        <w:t>).</w:t>
      </w:r>
    </w:p>
    <w:p w14:paraId="242B9333" w14:textId="4B4045F9" w:rsidR="0085360C" w:rsidRPr="00F47350" w:rsidRDefault="0085360C" w:rsidP="009B15B7">
      <w:pPr>
        <w:pStyle w:val="txt"/>
        <w:jc w:val="left"/>
        <w:rPr>
          <w:rFonts w:ascii="Arial" w:hAnsi="Arial" w:cs="Arial"/>
          <w:b/>
          <w:color w:val="0000FF"/>
          <w:sz w:val="24"/>
          <w:szCs w:val="24"/>
        </w:rPr>
      </w:pPr>
      <w:r w:rsidRPr="00F47350">
        <w:rPr>
          <w:rFonts w:ascii="Arial" w:hAnsi="Arial" w:cs="Arial"/>
          <w:b/>
          <w:color w:val="0000FF"/>
          <w:sz w:val="24"/>
          <w:szCs w:val="24"/>
        </w:rPr>
        <w:t>See Chapter 8.3</w:t>
      </w:r>
    </w:p>
    <w:p w14:paraId="4534BD61" w14:textId="77777777" w:rsidR="00007D7E" w:rsidRPr="00F47350" w:rsidRDefault="00007D7E" w:rsidP="009B15B7">
      <w:pPr>
        <w:pStyle w:val="txt"/>
        <w:jc w:val="left"/>
        <w:rPr>
          <w:rFonts w:ascii="Arial" w:hAnsi="Arial" w:cs="Arial"/>
          <w:b/>
          <w:color w:val="0000FF"/>
          <w:sz w:val="24"/>
          <w:szCs w:val="24"/>
        </w:rPr>
      </w:pPr>
    </w:p>
    <w:p w14:paraId="44182043" w14:textId="77777777" w:rsidR="006C4AE0" w:rsidRPr="00F47350" w:rsidRDefault="006C4AE0" w:rsidP="009B15B7">
      <w:pPr>
        <w:pStyle w:val="txt"/>
        <w:jc w:val="left"/>
        <w:rPr>
          <w:rFonts w:ascii="Arial" w:hAnsi="Arial" w:cs="Arial"/>
          <w:sz w:val="24"/>
          <w:szCs w:val="24"/>
        </w:rPr>
      </w:pPr>
    </w:p>
    <w:p w14:paraId="4FE6F3A0" w14:textId="77777777" w:rsidR="00400C0F" w:rsidRPr="00F47350" w:rsidRDefault="00400C0F" w:rsidP="00400C0F">
      <w:pPr>
        <w:pStyle w:val="txt1"/>
        <w:jc w:val="left"/>
        <w:rPr>
          <w:rFonts w:ascii="Arial" w:hAnsi="Arial" w:cs="Arial"/>
          <w:b/>
          <w:color w:val="0000FF"/>
          <w:sz w:val="24"/>
          <w:szCs w:val="24"/>
        </w:rPr>
      </w:pPr>
      <w:r w:rsidRPr="00F47350">
        <w:rPr>
          <w:rFonts w:ascii="Arial" w:hAnsi="Arial" w:cs="Arial"/>
          <w:b/>
          <w:noProof/>
          <w:color w:val="0000FF"/>
          <w:sz w:val="24"/>
          <w:szCs w:val="24"/>
          <w:lang w:val="en-US"/>
        </w:rPr>
        <w:drawing>
          <wp:inline distT="0" distB="0" distL="0" distR="0" wp14:anchorId="7CF8E0DC" wp14:editId="72D75739">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7350">
        <w:rPr>
          <w:rFonts w:ascii="Arial" w:hAnsi="Arial" w:cs="Arial"/>
          <w:b/>
          <w:color w:val="0000FF"/>
          <w:sz w:val="24"/>
          <w:szCs w:val="24"/>
        </w:rPr>
        <w:t> </w:t>
      </w:r>
      <w:r w:rsidRPr="00F47350">
        <w:rPr>
          <w:rFonts w:ascii="Arial" w:hAnsi="Arial" w:cs="Arial"/>
          <w:b/>
          <w:color w:val="0000FF"/>
          <w:sz w:val="24"/>
          <w:szCs w:val="24"/>
        </w:rPr>
        <w:t>FOR THOUGHT</w:t>
      </w:r>
    </w:p>
    <w:p w14:paraId="4BCD9E87" w14:textId="1500910B" w:rsidR="00752055" w:rsidRPr="00F47350" w:rsidRDefault="009B15B7" w:rsidP="0085360C">
      <w:pPr>
        <w:widowControl w:val="0"/>
        <w:autoSpaceDE w:val="0"/>
        <w:autoSpaceDN w:val="0"/>
        <w:adjustRightInd w:val="0"/>
        <w:spacing w:before="80" w:after="80"/>
        <w:ind w:left="426" w:right="-374"/>
        <w:rPr>
          <w:rFonts w:ascii="Arial" w:hAnsi="Arial" w:cs="Arial"/>
          <w:lang w:eastAsia="en-GB"/>
        </w:rPr>
      </w:pPr>
      <w:r w:rsidRPr="00F47350">
        <w:rPr>
          <w:rFonts w:ascii="Arial" w:hAnsi="Arial" w:cs="Arial"/>
          <w:lang w:eastAsia="en-GB"/>
        </w:rPr>
        <w:t xml:space="preserve">Is it right for media companies </w:t>
      </w:r>
      <w:r w:rsidR="00C96BAC" w:rsidRPr="00F47350">
        <w:rPr>
          <w:rFonts w:ascii="Arial" w:hAnsi="Arial" w:cs="Arial"/>
          <w:lang w:eastAsia="en-GB"/>
        </w:rPr>
        <w:t>to rely on</w:t>
      </w:r>
      <w:r w:rsidRPr="00F47350">
        <w:rPr>
          <w:rFonts w:ascii="Arial" w:hAnsi="Arial" w:cs="Arial"/>
          <w:lang w:eastAsia="en-GB"/>
        </w:rPr>
        <w:t xml:space="preserve"> parental consent where it is clear that publication is not in the in</w:t>
      </w:r>
      <w:r w:rsidR="00427370" w:rsidRPr="00F47350">
        <w:rPr>
          <w:rFonts w:ascii="Arial" w:hAnsi="Arial" w:cs="Arial"/>
          <w:lang w:eastAsia="en-GB"/>
        </w:rPr>
        <w:t>terests of the child’</w:t>
      </w:r>
      <w:r w:rsidR="00C96BAC" w:rsidRPr="00F47350">
        <w:rPr>
          <w:rFonts w:ascii="Arial" w:hAnsi="Arial" w:cs="Arial"/>
          <w:lang w:eastAsia="en-GB"/>
        </w:rPr>
        <w:t xml:space="preserve">s </w:t>
      </w:r>
      <w:r w:rsidR="00C96BAC" w:rsidRPr="00F47350">
        <w:rPr>
          <w:rFonts w:ascii="Arial" w:hAnsi="Arial" w:cs="Arial"/>
          <w:lang w:eastAsia="en-GB"/>
        </w:rPr>
        <w:lastRenderedPageBreak/>
        <w:t xml:space="preserve">welfare? Discuss with reference to legal rights of a child. </w:t>
      </w:r>
    </w:p>
    <w:p w14:paraId="1FDAD7A7" w14:textId="77777777" w:rsidR="0085360C" w:rsidRPr="00F47350" w:rsidRDefault="0085360C" w:rsidP="0085360C">
      <w:pPr>
        <w:widowControl w:val="0"/>
        <w:autoSpaceDE w:val="0"/>
        <w:autoSpaceDN w:val="0"/>
        <w:adjustRightInd w:val="0"/>
        <w:spacing w:before="80" w:after="80"/>
        <w:ind w:left="426" w:right="-374"/>
        <w:rPr>
          <w:rFonts w:ascii="Arial" w:hAnsi="Arial" w:cs="Arial"/>
        </w:rPr>
      </w:pPr>
    </w:p>
    <w:p w14:paraId="08DB350D" w14:textId="77777777" w:rsidR="0085360C" w:rsidRPr="00F47350" w:rsidRDefault="00222131" w:rsidP="00C8653C">
      <w:pPr>
        <w:pStyle w:val="h2"/>
        <w:spacing w:before="0" w:line="240" w:lineRule="auto"/>
        <w:rPr>
          <w:rFonts w:ascii="Arial" w:hAnsi="Arial" w:cs="Arial"/>
          <w:color w:val="0000FF"/>
        </w:rPr>
      </w:pPr>
      <w:r w:rsidRPr="00F47350">
        <w:rPr>
          <w:rFonts w:ascii="Arial" w:hAnsi="Arial" w:cs="Arial"/>
          <w:color w:val="0000FF"/>
        </w:rPr>
        <w:t>1.6 Superinjunctions</w:t>
      </w:r>
    </w:p>
    <w:p w14:paraId="3F72EEE7" w14:textId="77777777" w:rsidR="003A7707" w:rsidRPr="00F47350" w:rsidRDefault="003A7707" w:rsidP="003A7707">
      <w:pPr>
        <w:pStyle w:val="txt1"/>
        <w:ind w:firstLine="0"/>
        <w:jc w:val="left"/>
        <w:rPr>
          <w:rFonts w:ascii="Arial" w:hAnsi="Arial" w:cs="Arial"/>
          <w:color w:val="auto"/>
          <w:sz w:val="24"/>
          <w:szCs w:val="24"/>
        </w:rPr>
      </w:pPr>
      <w:r w:rsidRPr="00F47350">
        <w:rPr>
          <w:rFonts w:ascii="Arial" w:hAnsi="Arial" w:cs="Arial"/>
          <w:color w:val="auto"/>
          <w:sz w:val="24"/>
          <w:szCs w:val="24"/>
        </w:rPr>
        <w:t xml:space="preserve">There has been a steady rise in superinjunctions to stop reporting of potentially embarrassing revelations of celebrities and the royals since 2009. Superinjunctions that were sought – but not granted or subsequently lifted – involved, for instance, the then Chelsea football captain John Terry, England striker Wayne Rooney and Manchester United and Wales footballer Ryan Giggs, all of whom had had extra marital affairs and had the financial means to use expensive lawyers to exercise legal rights denied to ordinary members of the public. Some TV personalities such as former ‘Top Gear’ presenter Jeremy Clarkson or TV personality Andrew Marr, would argue that superinjunctions are a waste of time and money, spoilt largely by the ‘Twitterati’. Andrew Marr – like Jeremy Clarkson – also decided to speak out about his own superinjunction, thereby technically breaking his own injunction and being in contempt of court. Mr Marr told the </w:t>
      </w:r>
      <w:r w:rsidRPr="00F47350">
        <w:rPr>
          <w:rStyle w:val="italic"/>
          <w:rFonts w:ascii="Arial" w:hAnsi="Arial" w:cs="Arial"/>
          <w:color w:val="auto"/>
          <w:sz w:val="24"/>
          <w:szCs w:val="24"/>
        </w:rPr>
        <w:t>Daily Mail</w:t>
      </w:r>
      <w:r w:rsidRPr="00F47350">
        <w:rPr>
          <w:rFonts w:ascii="Arial" w:hAnsi="Arial" w:cs="Arial"/>
          <w:color w:val="auto"/>
          <w:sz w:val="24"/>
          <w:szCs w:val="24"/>
        </w:rPr>
        <w:t xml:space="preserve"> in April 2011: ‘I did not come into journalism to go around gagging journalists. Am I embarrassed by it? Yes. Am I uneasy about it? Yes.’</w:t>
      </w:r>
      <w:r w:rsidRPr="00F47350">
        <w:rPr>
          <w:rStyle w:val="FootnoteReference"/>
          <w:rFonts w:ascii="Arial" w:hAnsi="Arial" w:cs="Arial"/>
          <w:color w:val="auto"/>
          <w:sz w:val="24"/>
          <w:szCs w:val="24"/>
        </w:rPr>
        <w:footnoteReference w:id="163"/>
      </w:r>
    </w:p>
    <w:p w14:paraId="20309109" w14:textId="77777777" w:rsidR="003A7707" w:rsidRPr="00F47350" w:rsidRDefault="003A7707" w:rsidP="009B05CC">
      <w:pPr>
        <w:rPr>
          <w:rFonts w:ascii="Arial" w:hAnsi="Arial" w:cs="Arial"/>
        </w:rPr>
      </w:pPr>
    </w:p>
    <w:p w14:paraId="1CA416AD" w14:textId="2005A99A" w:rsidR="004E0FE8" w:rsidRPr="00F47350" w:rsidRDefault="004E0FE8" w:rsidP="004E0FE8">
      <w:pPr>
        <w:rPr>
          <w:rFonts w:ascii="Arial" w:hAnsi="Arial" w:cs="Arial"/>
        </w:rPr>
      </w:pPr>
      <w:r w:rsidRPr="00F47350">
        <w:rPr>
          <w:rFonts w:ascii="Arial" w:hAnsi="Arial" w:cs="Arial"/>
        </w:rPr>
        <w:tab/>
        <w:t xml:space="preserve">Greater protection is usually extended to privacy rights than to rights in relation to confidential material (see: </w:t>
      </w:r>
      <w:r w:rsidRPr="00F47350">
        <w:rPr>
          <w:rFonts w:ascii="Arial" w:hAnsi="Arial" w:cs="Arial"/>
          <w:b/>
          <w:i/>
        </w:rPr>
        <w:t>OBG Ltd v Allan</w:t>
      </w:r>
      <w:r w:rsidRPr="00F47350">
        <w:rPr>
          <w:rFonts w:ascii="Arial" w:hAnsi="Arial" w:cs="Arial"/>
        </w:rPr>
        <w:t xml:space="preserve"> (2007)</w:t>
      </w:r>
      <w:r w:rsidRPr="00F47350">
        <w:rPr>
          <w:rStyle w:val="FootnoteReference"/>
          <w:rFonts w:ascii="Arial" w:hAnsi="Arial" w:cs="Arial"/>
        </w:rPr>
        <w:footnoteReference w:id="164"/>
      </w:r>
      <w:r w:rsidRPr="00F47350">
        <w:rPr>
          <w:rFonts w:ascii="Arial" w:hAnsi="Arial" w:cs="Arial"/>
        </w:rPr>
        <w:t xml:space="preserve">; </w:t>
      </w:r>
      <w:r w:rsidRPr="00F47350">
        <w:rPr>
          <w:rFonts w:ascii="Arial" w:hAnsi="Arial" w:cs="Arial"/>
          <w:b/>
          <w:i/>
        </w:rPr>
        <w:t>K v News Group Newspapers Ltd</w:t>
      </w:r>
      <w:r w:rsidRPr="00F47350">
        <w:rPr>
          <w:rFonts w:ascii="Arial" w:hAnsi="Arial" w:cs="Arial"/>
        </w:rPr>
        <w:t xml:space="preserve"> (2011)</w:t>
      </w:r>
      <w:r w:rsidRPr="00F47350">
        <w:rPr>
          <w:rStyle w:val="FootnoteReference"/>
          <w:rFonts w:ascii="Arial" w:hAnsi="Arial" w:cs="Arial"/>
        </w:rPr>
        <w:footnoteReference w:id="165"/>
      </w:r>
      <w:r w:rsidRPr="00F47350">
        <w:rPr>
          <w:rFonts w:ascii="Arial" w:hAnsi="Arial" w:cs="Arial"/>
        </w:rPr>
        <w:t xml:space="preserve">). A claim for misuse of private information may well survive when information is already in the public domain, depending on how widely known the facts are, but it is diminished because many readers already know what the defendant newspaper has already published. The claimant may still have a damages claim, but the inunction is clearly weakened. Looking at recent case law it has become clear that the claimant’s Article 8 rights to privacy weigh less when the courts have carried out the balancing exercise (of </w:t>
      </w:r>
      <w:r w:rsidRPr="00F47350">
        <w:rPr>
          <w:rFonts w:ascii="Arial" w:hAnsi="Arial" w:cs="Arial"/>
        </w:rPr>
        <w:lastRenderedPageBreak/>
        <w:t xml:space="preserve">Articles 8 and 10 ECHR) when the facts are already generally known about the celebrity’s indiscretions. </w:t>
      </w:r>
    </w:p>
    <w:p w14:paraId="14483A83" w14:textId="77777777" w:rsidR="004E0FE8" w:rsidRPr="00F47350" w:rsidRDefault="004E0FE8" w:rsidP="003A7707">
      <w:pPr>
        <w:ind w:firstLine="720"/>
        <w:rPr>
          <w:rFonts w:ascii="Arial" w:hAnsi="Arial" w:cs="Arial"/>
          <w:lang w:eastAsia="en-GB"/>
        </w:rPr>
      </w:pPr>
    </w:p>
    <w:p w14:paraId="298EBAE0" w14:textId="5C7B7ADE" w:rsidR="006D78FF" w:rsidRPr="00F47350" w:rsidRDefault="00BC0B1C" w:rsidP="003A7707">
      <w:pPr>
        <w:ind w:firstLine="720"/>
        <w:rPr>
          <w:rFonts w:ascii="Arial" w:hAnsi="Arial" w:cs="Arial"/>
        </w:rPr>
      </w:pPr>
      <w:r w:rsidRPr="00F47350">
        <w:rPr>
          <w:rFonts w:ascii="Arial" w:hAnsi="Arial" w:cs="Arial"/>
        </w:rPr>
        <w:t>In January</w:t>
      </w:r>
      <w:r w:rsidR="00C8653C" w:rsidRPr="00F47350">
        <w:rPr>
          <w:rFonts w:ascii="Arial" w:hAnsi="Arial" w:cs="Arial"/>
        </w:rPr>
        <w:t xml:space="preserve"> 2016</w:t>
      </w:r>
      <w:r w:rsidR="006A16F8" w:rsidRPr="00F47350">
        <w:rPr>
          <w:rFonts w:ascii="Arial" w:hAnsi="Arial" w:cs="Arial"/>
        </w:rPr>
        <w:t xml:space="preserve">, a celebrity only named as </w:t>
      </w:r>
      <w:r w:rsidR="006A16F8" w:rsidRPr="00F47350">
        <w:rPr>
          <w:rFonts w:ascii="Arial" w:hAnsi="Arial" w:cs="Arial"/>
          <w:b/>
          <w:i/>
        </w:rPr>
        <w:t>PJS</w:t>
      </w:r>
      <w:r w:rsidR="006A16F8" w:rsidRPr="00F47350">
        <w:rPr>
          <w:rFonts w:ascii="Arial" w:hAnsi="Arial" w:cs="Arial"/>
        </w:rPr>
        <w:t xml:space="preserve"> applied to the London High Court </w:t>
      </w:r>
      <w:r w:rsidR="00EA3BA1" w:rsidRPr="00F47350">
        <w:rPr>
          <w:rFonts w:ascii="Arial" w:hAnsi="Arial" w:cs="Arial"/>
        </w:rPr>
        <w:t xml:space="preserve">for </w:t>
      </w:r>
      <w:r w:rsidR="006A16F8" w:rsidRPr="00F47350">
        <w:rPr>
          <w:rFonts w:ascii="Arial" w:hAnsi="Arial" w:cs="Arial"/>
        </w:rPr>
        <w:t>a</w:t>
      </w:r>
      <w:r w:rsidR="00EA3BA1" w:rsidRPr="00F47350">
        <w:rPr>
          <w:rFonts w:ascii="Arial" w:hAnsi="Arial" w:cs="Arial"/>
        </w:rPr>
        <w:t>n interim</w:t>
      </w:r>
      <w:r w:rsidR="004E0FE8" w:rsidRPr="00F47350">
        <w:rPr>
          <w:rFonts w:ascii="Arial" w:hAnsi="Arial" w:cs="Arial"/>
        </w:rPr>
        <w:t xml:space="preserve"> </w:t>
      </w:r>
      <w:r w:rsidR="006A16F8" w:rsidRPr="00F47350">
        <w:rPr>
          <w:rFonts w:ascii="Arial" w:hAnsi="Arial" w:cs="Arial"/>
        </w:rPr>
        <w:t>injunction</w:t>
      </w:r>
      <w:r w:rsidR="00597344" w:rsidRPr="00F47350">
        <w:rPr>
          <w:rStyle w:val="FootnoteReference"/>
          <w:rFonts w:ascii="Arial" w:hAnsi="Arial" w:cs="Arial"/>
        </w:rPr>
        <w:footnoteReference w:id="166"/>
      </w:r>
      <w:r w:rsidR="006A16F8" w:rsidRPr="00F47350">
        <w:rPr>
          <w:rFonts w:ascii="Arial" w:hAnsi="Arial" w:cs="Arial"/>
        </w:rPr>
        <w:t xml:space="preserve"> </w:t>
      </w:r>
      <w:r w:rsidR="006A16F8" w:rsidRPr="00F47350">
        <w:rPr>
          <w:rFonts w:ascii="Arial" w:hAnsi="Arial" w:cs="Arial"/>
          <w:shd w:val="clear" w:color="auto" w:fill="FFFFFF"/>
        </w:rPr>
        <w:t xml:space="preserve">to prevent the </w:t>
      </w:r>
      <w:r w:rsidR="006A16F8" w:rsidRPr="00F47350">
        <w:rPr>
          <w:rFonts w:ascii="Arial" w:hAnsi="Arial" w:cs="Arial"/>
          <w:i/>
          <w:shd w:val="clear" w:color="auto" w:fill="FFFFFF"/>
        </w:rPr>
        <w:t xml:space="preserve">Sun on Sunday </w:t>
      </w:r>
      <w:r w:rsidR="006A16F8" w:rsidRPr="00F47350">
        <w:rPr>
          <w:rFonts w:ascii="Arial" w:hAnsi="Arial" w:cs="Arial"/>
          <w:shd w:val="clear" w:color="auto" w:fill="FFFFFF"/>
        </w:rPr>
        <w:t>p</w:t>
      </w:r>
      <w:r w:rsidR="00EA3BA1" w:rsidRPr="00F47350">
        <w:rPr>
          <w:rFonts w:ascii="Arial" w:hAnsi="Arial" w:cs="Arial"/>
          <w:shd w:val="clear" w:color="auto" w:fill="FFFFFF"/>
        </w:rPr>
        <w:t>ublishing a story on a ‘celebrity threesome’</w:t>
      </w:r>
      <w:r w:rsidR="006A16F8" w:rsidRPr="00F47350">
        <w:rPr>
          <w:rFonts w:ascii="Arial" w:hAnsi="Arial" w:cs="Arial"/>
          <w:shd w:val="clear" w:color="auto" w:fill="FFFFFF"/>
        </w:rPr>
        <w:t xml:space="preserve">, </w:t>
      </w:r>
      <w:r w:rsidR="004F6B19" w:rsidRPr="00F47350">
        <w:rPr>
          <w:rFonts w:ascii="Arial" w:hAnsi="Arial" w:cs="Arial"/>
          <w:shd w:val="clear" w:color="auto" w:fill="FFFFFF"/>
        </w:rPr>
        <w:t xml:space="preserve">and further preventing </w:t>
      </w:r>
      <w:r w:rsidR="004F6B19" w:rsidRPr="00F47350">
        <w:rPr>
          <w:rFonts w:ascii="Arial" w:hAnsi="Arial" w:cs="Arial"/>
          <w:i/>
          <w:shd w:val="clear" w:color="auto" w:fill="FFFFFF"/>
        </w:rPr>
        <w:t>T</w:t>
      </w:r>
      <w:r w:rsidR="00597344" w:rsidRPr="00F47350">
        <w:rPr>
          <w:rFonts w:ascii="Arial" w:hAnsi="Arial" w:cs="Arial"/>
          <w:i/>
          <w:shd w:val="clear" w:color="auto" w:fill="FFFFFF"/>
        </w:rPr>
        <w:t xml:space="preserve">he </w:t>
      </w:r>
      <w:r w:rsidR="004F6B19" w:rsidRPr="00F47350">
        <w:rPr>
          <w:rFonts w:ascii="Arial" w:hAnsi="Arial" w:cs="Arial"/>
          <w:i/>
        </w:rPr>
        <w:t>Sun</w:t>
      </w:r>
      <w:r w:rsidR="004F6B19" w:rsidRPr="00F47350">
        <w:rPr>
          <w:rFonts w:ascii="Arial" w:hAnsi="Arial" w:cs="Arial"/>
        </w:rPr>
        <w:t xml:space="preserve"> (and other newspapers) </w:t>
      </w:r>
      <w:r w:rsidR="00C8653C" w:rsidRPr="00F47350">
        <w:rPr>
          <w:rFonts w:ascii="Arial" w:hAnsi="Arial" w:cs="Arial"/>
        </w:rPr>
        <w:t xml:space="preserve">from printing details of </w:t>
      </w:r>
      <w:r w:rsidR="006A16F8" w:rsidRPr="00F47350">
        <w:rPr>
          <w:rFonts w:ascii="Arial" w:hAnsi="Arial" w:cs="Arial"/>
        </w:rPr>
        <w:t>PJS</w:t>
      </w:r>
      <w:r w:rsidR="00597344" w:rsidRPr="00F47350">
        <w:rPr>
          <w:rFonts w:ascii="Arial" w:hAnsi="Arial" w:cs="Arial"/>
        </w:rPr>
        <w:t>’s extramarital affairs</w:t>
      </w:r>
      <w:r w:rsidR="00B44DE5" w:rsidRPr="00F47350">
        <w:rPr>
          <w:rFonts w:ascii="Arial" w:hAnsi="Arial" w:cs="Arial"/>
        </w:rPr>
        <w:t>.</w:t>
      </w:r>
      <w:r w:rsidR="004F6B19" w:rsidRPr="00F47350">
        <w:rPr>
          <w:rFonts w:ascii="Arial" w:hAnsi="Arial" w:cs="Arial"/>
        </w:rPr>
        <w:t xml:space="preserve"> Interestingly, this was </w:t>
      </w:r>
      <w:proofErr w:type="gramStart"/>
      <w:r w:rsidR="004F6B19" w:rsidRPr="00F47350">
        <w:rPr>
          <w:rFonts w:ascii="Arial" w:hAnsi="Arial" w:cs="Arial"/>
        </w:rPr>
        <w:t>not a superinjunctions</w:t>
      </w:r>
      <w:proofErr w:type="gramEnd"/>
      <w:r w:rsidR="004F6B19" w:rsidRPr="00F47350">
        <w:rPr>
          <w:rFonts w:ascii="Arial" w:hAnsi="Arial" w:cs="Arial"/>
        </w:rPr>
        <w:t xml:space="preserve"> (since the newspaper was known). This resulted in the fact that  - b</w:t>
      </w:r>
      <w:r w:rsidR="00843F71" w:rsidRPr="00F47350">
        <w:rPr>
          <w:rFonts w:ascii="Arial" w:hAnsi="Arial" w:cs="Arial"/>
        </w:rPr>
        <w:t xml:space="preserve">y March </w:t>
      </w:r>
      <w:r w:rsidR="00070F35" w:rsidRPr="00F47350">
        <w:rPr>
          <w:rFonts w:ascii="Arial" w:hAnsi="Arial" w:cs="Arial"/>
        </w:rPr>
        <w:t xml:space="preserve">2016 </w:t>
      </w:r>
      <w:r w:rsidR="004F6B19" w:rsidRPr="00F47350">
        <w:rPr>
          <w:rFonts w:ascii="Arial" w:hAnsi="Arial" w:cs="Arial"/>
        </w:rPr>
        <w:t xml:space="preserve"> - </w:t>
      </w:r>
      <w:r w:rsidR="00070F35" w:rsidRPr="00F47350">
        <w:rPr>
          <w:rFonts w:ascii="Arial" w:hAnsi="Arial" w:cs="Arial"/>
        </w:rPr>
        <w:t xml:space="preserve">every </w:t>
      </w:r>
      <w:r w:rsidR="00597344" w:rsidRPr="00F47350">
        <w:rPr>
          <w:rFonts w:ascii="Arial" w:hAnsi="Arial" w:cs="Arial"/>
        </w:rPr>
        <w:t xml:space="preserve">British </w:t>
      </w:r>
      <w:r w:rsidR="00070F35" w:rsidRPr="00F47350">
        <w:rPr>
          <w:rFonts w:ascii="Arial" w:hAnsi="Arial" w:cs="Arial"/>
        </w:rPr>
        <w:t xml:space="preserve">editor knew </w:t>
      </w:r>
      <w:r w:rsidR="004F6B19" w:rsidRPr="00F47350">
        <w:rPr>
          <w:rFonts w:ascii="Arial" w:hAnsi="Arial" w:cs="Arial"/>
        </w:rPr>
        <w:t xml:space="preserve">the true identity of </w:t>
      </w:r>
      <w:r w:rsidR="00170575" w:rsidRPr="00F47350">
        <w:rPr>
          <w:rFonts w:ascii="Arial" w:hAnsi="Arial" w:cs="Arial"/>
          <w:i/>
        </w:rPr>
        <w:t>PSJ</w:t>
      </w:r>
      <w:r w:rsidR="00170575" w:rsidRPr="00F47350">
        <w:rPr>
          <w:rFonts w:ascii="Arial" w:hAnsi="Arial" w:cs="Arial"/>
        </w:rPr>
        <w:t xml:space="preserve"> </w:t>
      </w:r>
      <w:r w:rsidR="0064315D" w:rsidRPr="00F47350">
        <w:rPr>
          <w:rFonts w:ascii="Arial" w:hAnsi="Arial" w:cs="Arial"/>
        </w:rPr>
        <w:t xml:space="preserve">and YMA, and everyone who really wanted to find out about the </w:t>
      </w:r>
      <w:r w:rsidR="00597344" w:rsidRPr="00F47350">
        <w:rPr>
          <w:rFonts w:ascii="Arial" w:hAnsi="Arial" w:cs="Arial"/>
        </w:rPr>
        <w:t xml:space="preserve">marital </w:t>
      </w:r>
      <w:r w:rsidR="00170575" w:rsidRPr="00F47350">
        <w:rPr>
          <w:rFonts w:ascii="Arial" w:hAnsi="Arial" w:cs="Arial"/>
        </w:rPr>
        <w:t xml:space="preserve">commitment </w:t>
      </w:r>
      <w:r w:rsidR="0064315D" w:rsidRPr="00F47350">
        <w:rPr>
          <w:rFonts w:ascii="Arial" w:hAnsi="Arial" w:cs="Arial"/>
        </w:rPr>
        <w:t xml:space="preserve">of the two men </w:t>
      </w:r>
      <w:proofErr w:type="gramStart"/>
      <w:r w:rsidR="0064315D" w:rsidRPr="00F47350">
        <w:rPr>
          <w:rFonts w:ascii="Arial" w:hAnsi="Arial" w:cs="Arial"/>
        </w:rPr>
        <w:t>and  their</w:t>
      </w:r>
      <w:proofErr w:type="gramEnd"/>
      <w:r w:rsidR="0064315D" w:rsidRPr="00F47350">
        <w:rPr>
          <w:rFonts w:ascii="Arial" w:hAnsi="Arial" w:cs="Arial"/>
        </w:rPr>
        <w:t xml:space="preserve"> two</w:t>
      </w:r>
      <w:r w:rsidR="00170575" w:rsidRPr="00F47350">
        <w:rPr>
          <w:rFonts w:ascii="Arial" w:hAnsi="Arial" w:cs="Arial"/>
        </w:rPr>
        <w:t xml:space="preserve"> small children</w:t>
      </w:r>
      <w:r w:rsidR="0064315D" w:rsidRPr="00F47350">
        <w:rPr>
          <w:rFonts w:ascii="Arial" w:hAnsi="Arial" w:cs="Arial"/>
        </w:rPr>
        <w:t xml:space="preserve"> could either find their names via social media or </w:t>
      </w:r>
      <w:r w:rsidR="0064315D" w:rsidRPr="00F47350">
        <w:rPr>
          <w:rFonts w:ascii="Arial" w:hAnsi="Arial" w:cs="Arial"/>
          <w:i/>
        </w:rPr>
        <w:t>Scottish Mail on Sunday</w:t>
      </w:r>
      <w:r w:rsidR="0064315D" w:rsidRPr="00F47350">
        <w:rPr>
          <w:rFonts w:ascii="Arial" w:hAnsi="Arial" w:cs="Arial"/>
        </w:rPr>
        <w:t xml:space="preserve"> which released the names and photos of the ‘celebrity couple’ on 10 April 2016 in their print edition (on the front page and page 6). Lawyers for PJS later regretted not taking out a ‘double gagging’ order; nor had they sought an </w:t>
      </w:r>
      <w:r w:rsidR="0064315D" w:rsidRPr="00F47350">
        <w:rPr>
          <w:rFonts w:ascii="Arial" w:hAnsi="Arial" w:cs="Arial"/>
          <w:i/>
        </w:rPr>
        <w:t>interdict</w:t>
      </w:r>
      <w:r w:rsidR="0064315D" w:rsidRPr="00F47350">
        <w:rPr>
          <w:rFonts w:ascii="Arial" w:hAnsi="Arial" w:cs="Arial"/>
        </w:rPr>
        <w:t xml:space="preserve"> in the Scottish courts. American and </w:t>
      </w:r>
      <w:r w:rsidR="00170575" w:rsidRPr="00F47350">
        <w:rPr>
          <w:rFonts w:ascii="Arial" w:hAnsi="Arial" w:cs="Arial"/>
        </w:rPr>
        <w:t xml:space="preserve">Canadian newspapers (and their online editions) </w:t>
      </w:r>
      <w:r w:rsidR="0064315D" w:rsidRPr="00F47350">
        <w:rPr>
          <w:rFonts w:ascii="Arial" w:hAnsi="Arial" w:cs="Arial"/>
        </w:rPr>
        <w:t xml:space="preserve">also </w:t>
      </w:r>
      <w:r w:rsidR="00170575" w:rsidRPr="00F47350">
        <w:rPr>
          <w:rFonts w:ascii="Arial" w:hAnsi="Arial" w:cs="Arial"/>
        </w:rPr>
        <w:t>reported</w:t>
      </w:r>
      <w:r w:rsidR="0064315D" w:rsidRPr="00F47350">
        <w:rPr>
          <w:rFonts w:ascii="Arial" w:hAnsi="Arial" w:cs="Arial"/>
        </w:rPr>
        <w:t xml:space="preserve"> about the case and that the </w:t>
      </w:r>
      <w:r w:rsidR="00597344" w:rsidRPr="00F47350">
        <w:rPr>
          <w:rFonts w:ascii="Arial" w:hAnsi="Arial" w:cs="Arial"/>
        </w:rPr>
        <w:t>‘betrayal</w:t>
      </w:r>
      <w:r w:rsidR="00170575" w:rsidRPr="00F47350">
        <w:rPr>
          <w:rFonts w:ascii="Arial" w:hAnsi="Arial" w:cs="Arial"/>
        </w:rPr>
        <w:t xml:space="preserve"> by </w:t>
      </w:r>
      <w:r w:rsidR="00252E1F" w:rsidRPr="00F47350">
        <w:rPr>
          <w:rFonts w:ascii="Arial" w:hAnsi="Arial" w:cs="Arial"/>
        </w:rPr>
        <w:t xml:space="preserve">a </w:t>
      </w:r>
      <w:r w:rsidR="00170575" w:rsidRPr="00F47350">
        <w:rPr>
          <w:rFonts w:ascii="Arial" w:hAnsi="Arial" w:cs="Arial"/>
        </w:rPr>
        <w:t xml:space="preserve">cheating husband’ </w:t>
      </w:r>
      <w:r w:rsidR="00252E1F" w:rsidRPr="00F47350">
        <w:rPr>
          <w:rFonts w:ascii="Arial" w:hAnsi="Arial" w:cs="Arial"/>
        </w:rPr>
        <w:t>would result in a ‘$450m Divorce</w:t>
      </w:r>
      <w:r w:rsidR="00170575" w:rsidRPr="00F47350">
        <w:rPr>
          <w:rFonts w:ascii="Arial" w:hAnsi="Arial" w:cs="Arial"/>
        </w:rPr>
        <w:t xml:space="preserve">’. </w:t>
      </w:r>
    </w:p>
    <w:p w14:paraId="31F96498" w14:textId="77777777" w:rsidR="004E0FE8" w:rsidRPr="00F47350" w:rsidRDefault="00E53A4C" w:rsidP="009B05CC">
      <w:pPr>
        <w:rPr>
          <w:rFonts w:ascii="Arial" w:hAnsi="Arial" w:cs="Arial"/>
          <w:color w:val="333333"/>
        </w:rPr>
      </w:pPr>
      <w:r w:rsidRPr="00F47350">
        <w:rPr>
          <w:rFonts w:ascii="Arial" w:hAnsi="Arial" w:cs="Arial"/>
          <w:color w:val="333333"/>
        </w:rPr>
        <w:tab/>
      </w:r>
    </w:p>
    <w:p w14:paraId="233EB035" w14:textId="1E3149E3" w:rsidR="00252E1F" w:rsidRPr="00F47350" w:rsidRDefault="004E0FE8" w:rsidP="009B05CC">
      <w:pPr>
        <w:rPr>
          <w:rFonts w:ascii="Arial" w:hAnsi="Arial" w:cs="Arial"/>
        </w:rPr>
      </w:pPr>
      <w:r w:rsidRPr="00F47350">
        <w:rPr>
          <w:rFonts w:ascii="Arial" w:hAnsi="Arial" w:cs="Arial"/>
          <w:color w:val="333333"/>
        </w:rPr>
        <w:tab/>
      </w:r>
      <w:r w:rsidR="00252E1F" w:rsidRPr="00F47350">
        <w:rPr>
          <w:rFonts w:ascii="Arial" w:hAnsi="Arial" w:cs="Arial"/>
          <w:i/>
          <w:shd w:val="clear" w:color="auto" w:fill="FFFFFF"/>
        </w:rPr>
        <w:t>The Sun</w:t>
      </w:r>
      <w:r w:rsidR="00252E1F" w:rsidRPr="00F47350">
        <w:rPr>
          <w:rFonts w:ascii="Arial" w:hAnsi="Arial" w:cs="Arial"/>
          <w:shd w:val="clear" w:color="auto" w:fill="FFFFFF"/>
        </w:rPr>
        <w:t xml:space="preserve"> and </w:t>
      </w:r>
      <w:r w:rsidR="00252E1F" w:rsidRPr="00F47350">
        <w:rPr>
          <w:rFonts w:ascii="Arial" w:hAnsi="Arial" w:cs="Arial"/>
          <w:i/>
          <w:shd w:val="clear" w:color="auto" w:fill="FFFFFF"/>
        </w:rPr>
        <w:t>Guardian</w:t>
      </w:r>
      <w:r w:rsidR="00252E1F" w:rsidRPr="00F47350">
        <w:rPr>
          <w:rFonts w:ascii="Arial" w:hAnsi="Arial" w:cs="Arial"/>
          <w:shd w:val="clear" w:color="auto" w:fill="FFFFFF"/>
        </w:rPr>
        <w:t xml:space="preserve"> newspapers appealed the injunction, arguing that such ‘gagging order’ had become meaningless in the </w:t>
      </w:r>
      <w:proofErr w:type="gramStart"/>
      <w:r w:rsidR="00252E1F" w:rsidRPr="00F47350">
        <w:rPr>
          <w:rFonts w:ascii="Arial" w:hAnsi="Arial" w:cs="Arial"/>
          <w:shd w:val="clear" w:color="auto" w:fill="FFFFFF"/>
        </w:rPr>
        <w:t>internet</w:t>
      </w:r>
      <w:proofErr w:type="gramEnd"/>
      <w:r w:rsidR="00252E1F" w:rsidRPr="00F47350">
        <w:rPr>
          <w:rFonts w:ascii="Arial" w:hAnsi="Arial" w:cs="Arial"/>
          <w:shd w:val="clear" w:color="auto" w:fill="FFFFFF"/>
        </w:rPr>
        <w:t xml:space="preserve"> and social media age. </w:t>
      </w:r>
      <w:r w:rsidR="006D78FF" w:rsidRPr="00F47350">
        <w:rPr>
          <w:rFonts w:ascii="Arial" w:hAnsi="Arial" w:cs="Arial"/>
        </w:rPr>
        <w:t>The Court of Appeal</w:t>
      </w:r>
      <w:r w:rsidR="000538C5" w:rsidRPr="00F47350">
        <w:rPr>
          <w:rFonts w:ascii="Arial" w:hAnsi="Arial" w:cs="Arial"/>
        </w:rPr>
        <w:t xml:space="preserve"> </w:t>
      </w:r>
      <w:r w:rsidR="00252E1F" w:rsidRPr="00F47350">
        <w:rPr>
          <w:rFonts w:ascii="Arial" w:hAnsi="Arial" w:cs="Arial"/>
        </w:rPr>
        <w:t xml:space="preserve">duly </w:t>
      </w:r>
      <w:r w:rsidR="000538C5" w:rsidRPr="00F47350">
        <w:rPr>
          <w:rFonts w:ascii="Arial" w:hAnsi="Arial" w:cs="Arial"/>
        </w:rPr>
        <w:t>dismissed the interim injunction with the proviso that PJS had a couple of days in which to appeal to the Supreme Court.</w:t>
      </w:r>
      <w:r w:rsidR="006D78FF" w:rsidRPr="00F47350">
        <w:rPr>
          <w:rStyle w:val="FootnoteReference"/>
          <w:rFonts w:ascii="Arial" w:hAnsi="Arial" w:cs="Arial"/>
        </w:rPr>
        <w:footnoteReference w:id="167"/>
      </w:r>
      <w:r w:rsidR="006D78FF" w:rsidRPr="00F47350">
        <w:rPr>
          <w:rFonts w:ascii="Arial" w:hAnsi="Arial" w:cs="Arial"/>
        </w:rPr>
        <w:t xml:space="preserve"> </w:t>
      </w:r>
      <w:r w:rsidR="000538C5" w:rsidRPr="00F47350">
        <w:rPr>
          <w:rFonts w:ascii="Arial" w:hAnsi="Arial" w:cs="Arial"/>
        </w:rPr>
        <w:t xml:space="preserve"> This meant that the</w:t>
      </w:r>
      <w:r w:rsidR="00170575" w:rsidRPr="00F47350">
        <w:rPr>
          <w:rFonts w:ascii="Arial" w:hAnsi="Arial" w:cs="Arial"/>
        </w:rPr>
        <w:t xml:space="preserve"> ‘well-known’ </w:t>
      </w:r>
      <w:r w:rsidR="000538C5" w:rsidRPr="00F47350">
        <w:rPr>
          <w:rFonts w:ascii="Arial" w:hAnsi="Arial" w:cs="Arial"/>
        </w:rPr>
        <w:t xml:space="preserve">celebrity </w:t>
      </w:r>
      <w:r w:rsidR="00170575" w:rsidRPr="00F47350">
        <w:rPr>
          <w:rFonts w:ascii="Arial" w:hAnsi="Arial" w:cs="Arial"/>
        </w:rPr>
        <w:t xml:space="preserve">who </w:t>
      </w:r>
      <w:r w:rsidR="00597344" w:rsidRPr="00F47350">
        <w:rPr>
          <w:rFonts w:ascii="Arial" w:hAnsi="Arial" w:cs="Arial"/>
        </w:rPr>
        <w:t>reportedly had a</w:t>
      </w:r>
      <w:r w:rsidR="00170575" w:rsidRPr="00F47350">
        <w:rPr>
          <w:rFonts w:ascii="Arial" w:hAnsi="Arial" w:cs="Arial"/>
        </w:rPr>
        <w:t xml:space="preserve"> ‘three-way sexual encounter’</w:t>
      </w:r>
      <w:r w:rsidR="000538C5" w:rsidRPr="00F47350">
        <w:rPr>
          <w:rFonts w:ascii="Arial" w:hAnsi="Arial" w:cs="Arial"/>
        </w:rPr>
        <w:t xml:space="preserve"> </w:t>
      </w:r>
      <w:proofErr w:type="gramStart"/>
      <w:r w:rsidR="000538C5" w:rsidRPr="00F47350">
        <w:rPr>
          <w:rFonts w:ascii="Arial" w:hAnsi="Arial" w:cs="Arial"/>
        </w:rPr>
        <w:t>between 2009 – 2011</w:t>
      </w:r>
      <w:proofErr w:type="gramEnd"/>
      <w:r w:rsidR="000538C5" w:rsidRPr="00F47350">
        <w:rPr>
          <w:rFonts w:ascii="Arial" w:hAnsi="Arial" w:cs="Arial"/>
        </w:rPr>
        <w:t xml:space="preserve"> and his husband were still </w:t>
      </w:r>
      <w:r w:rsidR="00A306FB" w:rsidRPr="00F47350">
        <w:rPr>
          <w:rFonts w:ascii="Arial" w:hAnsi="Arial" w:cs="Arial"/>
        </w:rPr>
        <w:t>to be kept anonymized</w:t>
      </w:r>
      <w:r w:rsidR="000538C5" w:rsidRPr="00F47350">
        <w:rPr>
          <w:rFonts w:ascii="Arial" w:hAnsi="Arial" w:cs="Arial"/>
        </w:rPr>
        <w:t xml:space="preserve">. </w:t>
      </w:r>
    </w:p>
    <w:p w14:paraId="4A41CC67" w14:textId="77777777" w:rsidR="00252E1F" w:rsidRPr="00F47350" w:rsidRDefault="00252E1F" w:rsidP="009B05CC">
      <w:pPr>
        <w:rPr>
          <w:rFonts w:ascii="Arial" w:hAnsi="Arial" w:cs="Arial"/>
        </w:rPr>
      </w:pPr>
    </w:p>
    <w:p w14:paraId="4165A1AC" w14:textId="5CAD6115" w:rsidR="00EA3BA1" w:rsidRPr="00F47350" w:rsidRDefault="00252E1F" w:rsidP="009B05CC">
      <w:pPr>
        <w:rPr>
          <w:rFonts w:ascii="Arial" w:hAnsi="Arial" w:cs="Arial"/>
          <w:shd w:val="clear" w:color="auto" w:fill="FFFFFF"/>
        </w:rPr>
      </w:pPr>
      <w:r w:rsidRPr="00F47350">
        <w:rPr>
          <w:rFonts w:ascii="Arial" w:hAnsi="Arial" w:cs="Arial"/>
          <w:i/>
          <w:shd w:val="clear" w:color="auto" w:fill="FFFFFF"/>
        </w:rPr>
        <w:tab/>
      </w:r>
      <w:r w:rsidR="00B27F53" w:rsidRPr="00F47350">
        <w:rPr>
          <w:rFonts w:ascii="Arial" w:hAnsi="Arial" w:cs="Arial"/>
          <w:shd w:val="clear" w:color="auto" w:fill="FFFFFF"/>
        </w:rPr>
        <w:t>A new ground for the application of</w:t>
      </w:r>
      <w:r w:rsidR="009C106B" w:rsidRPr="00F47350">
        <w:rPr>
          <w:rFonts w:ascii="Arial" w:hAnsi="Arial" w:cs="Arial"/>
          <w:shd w:val="clear" w:color="auto" w:fill="FFFFFF"/>
        </w:rPr>
        <w:t xml:space="preserve"> </w:t>
      </w:r>
      <w:proofErr w:type="gramStart"/>
      <w:r w:rsidR="009C106B" w:rsidRPr="00F47350">
        <w:rPr>
          <w:rFonts w:ascii="Arial" w:hAnsi="Arial" w:cs="Arial"/>
          <w:shd w:val="clear" w:color="auto" w:fill="FFFFFF"/>
        </w:rPr>
        <w:t>a</w:t>
      </w:r>
      <w:proofErr w:type="gramEnd"/>
      <w:r w:rsidR="009C106B" w:rsidRPr="00F47350">
        <w:rPr>
          <w:rFonts w:ascii="Arial" w:hAnsi="Arial" w:cs="Arial"/>
          <w:shd w:val="clear" w:color="auto" w:fill="FFFFFF"/>
        </w:rPr>
        <w:t xml:space="preserve"> </w:t>
      </w:r>
      <w:r w:rsidR="00EB7B31" w:rsidRPr="00F47350">
        <w:rPr>
          <w:rFonts w:ascii="Arial" w:hAnsi="Arial" w:cs="Arial"/>
          <w:shd w:val="clear" w:color="auto" w:fill="FFFFFF"/>
        </w:rPr>
        <w:t xml:space="preserve">n interim injunction had been </w:t>
      </w:r>
      <w:r w:rsidR="00B27F53" w:rsidRPr="00F47350">
        <w:rPr>
          <w:rFonts w:ascii="Arial" w:hAnsi="Arial" w:cs="Arial"/>
          <w:shd w:val="clear" w:color="auto" w:fill="FFFFFF"/>
        </w:rPr>
        <w:t xml:space="preserve">sought, namely, ‘in the interest of children’. </w:t>
      </w:r>
      <w:r w:rsidR="009C106B" w:rsidRPr="00F47350">
        <w:rPr>
          <w:rFonts w:ascii="Arial" w:hAnsi="Arial" w:cs="Arial"/>
          <w:shd w:val="clear" w:color="auto" w:fill="FFFFFF"/>
        </w:rPr>
        <w:t>Lord Jackson stressed</w:t>
      </w:r>
      <w:r w:rsidR="00B27F53" w:rsidRPr="00F47350">
        <w:rPr>
          <w:rFonts w:ascii="Arial" w:hAnsi="Arial" w:cs="Arial"/>
          <w:shd w:val="clear" w:color="auto" w:fill="FFFFFF"/>
        </w:rPr>
        <w:t xml:space="preserve">, however, </w:t>
      </w:r>
      <w:r w:rsidR="009C106B" w:rsidRPr="00F47350">
        <w:rPr>
          <w:rFonts w:ascii="Arial" w:hAnsi="Arial" w:cs="Arial"/>
          <w:shd w:val="clear" w:color="auto" w:fill="FFFFFF"/>
        </w:rPr>
        <w:t>that children should not be used ‘as a trump card’. He also said that the two children would, in due co</w:t>
      </w:r>
      <w:r w:rsidR="00B27F53" w:rsidRPr="00F47350">
        <w:rPr>
          <w:rFonts w:ascii="Arial" w:hAnsi="Arial" w:cs="Arial"/>
          <w:shd w:val="clear" w:color="auto" w:fill="FFFFFF"/>
        </w:rPr>
        <w:t>urse, learn about these matters from their mates in the playground and via social media.</w:t>
      </w:r>
      <w:r w:rsidR="00EB7B31" w:rsidRPr="00F47350">
        <w:rPr>
          <w:rFonts w:ascii="Arial" w:hAnsi="Arial" w:cs="Arial"/>
          <w:shd w:val="clear" w:color="auto" w:fill="FFFFFF"/>
        </w:rPr>
        <w:t xml:space="preserve"> Clearly reasons for privacy </w:t>
      </w:r>
      <w:r w:rsidR="00EB7B31" w:rsidRPr="00F47350">
        <w:rPr>
          <w:rFonts w:ascii="Arial" w:hAnsi="Arial" w:cs="Arial"/>
          <w:shd w:val="clear" w:color="auto" w:fill="FFFFFF"/>
        </w:rPr>
        <w:lastRenderedPageBreak/>
        <w:t xml:space="preserve">injunctions had shifted: there were no longer claims of blackmail or threats to PJS’ other family members, as had been the reason given in the </w:t>
      </w:r>
      <w:r w:rsidR="00EB7B31" w:rsidRPr="00F47350">
        <w:rPr>
          <w:rFonts w:ascii="Arial" w:hAnsi="Arial" w:cs="Arial"/>
          <w:b/>
          <w:i/>
          <w:shd w:val="clear" w:color="auto" w:fill="FFFFFF"/>
        </w:rPr>
        <w:t>John Terry</w:t>
      </w:r>
      <w:r w:rsidR="00EB7B31" w:rsidRPr="00F47350">
        <w:rPr>
          <w:rFonts w:ascii="Arial" w:hAnsi="Arial" w:cs="Arial"/>
          <w:shd w:val="clear" w:color="auto" w:fill="FFFFFF"/>
        </w:rPr>
        <w:t xml:space="preserve"> </w:t>
      </w:r>
      <w:r w:rsidR="00EB7B31" w:rsidRPr="00F47350">
        <w:rPr>
          <w:rStyle w:val="FootnoteReference"/>
          <w:rFonts w:ascii="Arial" w:hAnsi="Arial" w:cs="Arial"/>
          <w:shd w:val="clear" w:color="auto" w:fill="FFFFFF"/>
        </w:rPr>
        <w:footnoteReference w:id="168"/>
      </w:r>
      <w:r w:rsidR="00EB7B31" w:rsidRPr="00F47350">
        <w:rPr>
          <w:rFonts w:ascii="Arial" w:hAnsi="Arial" w:cs="Arial"/>
          <w:shd w:val="clear" w:color="auto" w:fill="FFFFFF"/>
        </w:rPr>
        <w:t xml:space="preserve"> </w:t>
      </w:r>
      <w:r w:rsidR="00A7765F" w:rsidRPr="00F47350">
        <w:rPr>
          <w:rFonts w:ascii="Arial" w:hAnsi="Arial" w:cs="Arial"/>
          <w:shd w:val="clear" w:color="auto" w:fill="FFFFFF"/>
        </w:rPr>
        <w:t xml:space="preserve">or </w:t>
      </w:r>
      <w:r w:rsidR="00A7765F" w:rsidRPr="00F47350">
        <w:rPr>
          <w:rFonts w:ascii="Arial" w:hAnsi="Arial" w:cs="Arial"/>
          <w:b/>
          <w:i/>
          <w:shd w:val="clear" w:color="auto" w:fill="FFFFFF"/>
        </w:rPr>
        <w:t>Jeremy Clarkson</w:t>
      </w:r>
      <w:r w:rsidR="00A7765F" w:rsidRPr="00F47350">
        <w:rPr>
          <w:rStyle w:val="FootnoteReference"/>
          <w:rFonts w:ascii="Arial" w:hAnsi="Arial" w:cs="Arial"/>
          <w:b/>
          <w:i/>
          <w:shd w:val="clear" w:color="auto" w:fill="FFFFFF"/>
        </w:rPr>
        <w:footnoteReference w:id="169"/>
      </w:r>
      <w:r w:rsidR="00A7765F" w:rsidRPr="00F47350">
        <w:rPr>
          <w:rFonts w:ascii="Arial" w:hAnsi="Arial" w:cs="Arial"/>
          <w:shd w:val="clear" w:color="auto" w:fill="FFFFFF"/>
        </w:rPr>
        <w:t xml:space="preserve"> </w:t>
      </w:r>
      <w:r w:rsidR="00EB7B31" w:rsidRPr="00F47350">
        <w:rPr>
          <w:rFonts w:ascii="Arial" w:hAnsi="Arial" w:cs="Arial"/>
          <w:shd w:val="clear" w:color="auto" w:fill="FFFFFF"/>
        </w:rPr>
        <w:t>superinjunction</w:t>
      </w:r>
      <w:r w:rsidR="00A7765F" w:rsidRPr="00F47350">
        <w:rPr>
          <w:rFonts w:ascii="Arial" w:hAnsi="Arial" w:cs="Arial"/>
          <w:shd w:val="clear" w:color="auto" w:fill="FFFFFF"/>
        </w:rPr>
        <w:t>s</w:t>
      </w:r>
      <w:r w:rsidR="00EB7B31" w:rsidRPr="00F47350">
        <w:rPr>
          <w:rFonts w:ascii="Arial" w:hAnsi="Arial" w:cs="Arial"/>
          <w:shd w:val="clear" w:color="auto" w:fill="FFFFFF"/>
        </w:rPr>
        <w:t>.</w:t>
      </w:r>
    </w:p>
    <w:p w14:paraId="106DBFE0" w14:textId="77777777" w:rsidR="00A7765F" w:rsidRPr="00F47350" w:rsidRDefault="00A7765F" w:rsidP="00EA3BA1">
      <w:pPr>
        <w:ind w:firstLine="720"/>
        <w:rPr>
          <w:rFonts w:ascii="Arial" w:hAnsi="Arial" w:cs="Arial"/>
          <w:sz w:val="20"/>
          <w:szCs w:val="20"/>
        </w:rPr>
      </w:pPr>
    </w:p>
    <w:p w14:paraId="05761235" w14:textId="668E490B" w:rsidR="0031615C" w:rsidRPr="00F47350" w:rsidRDefault="00EA3BA1" w:rsidP="00EA3BA1">
      <w:pPr>
        <w:ind w:firstLine="720"/>
        <w:rPr>
          <w:rFonts w:ascii="Arial" w:hAnsi="Arial" w:cs="Arial"/>
        </w:rPr>
      </w:pPr>
      <w:r w:rsidRPr="00F47350">
        <w:rPr>
          <w:rFonts w:ascii="Arial" w:hAnsi="Arial" w:cs="Arial"/>
          <w:shd w:val="clear" w:color="auto" w:fill="FFFFFF"/>
        </w:rPr>
        <w:t>The UK Supreme Court gave one if its speediest ruling</w:t>
      </w:r>
      <w:r w:rsidR="00CB2A79" w:rsidRPr="00F47350">
        <w:rPr>
          <w:rFonts w:ascii="Arial" w:hAnsi="Arial" w:cs="Arial"/>
          <w:shd w:val="clear" w:color="auto" w:fill="FFFFFF"/>
        </w:rPr>
        <w:t>s</w:t>
      </w:r>
      <w:r w:rsidRPr="00F47350">
        <w:rPr>
          <w:rFonts w:ascii="Arial" w:hAnsi="Arial" w:cs="Arial"/>
          <w:shd w:val="clear" w:color="auto" w:fill="FFFFFF"/>
        </w:rPr>
        <w:t xml:space="preserve"> </w:t>
      </w:r>
      <w:r w:rsidR="00EB7B31" w:rsidRPr="00F47350">
        <w:rPr>
          <w:rFonts w:ascii="Arial" w:hAnsi="Arial" w:cs="Arial"/>
          <w:shd w:val="clear" w:color="auto" w:fill="FFFFFF"/>
        </w:rPr>
        <w:t>in legal history (within one</w:t>
      </w:r>
      <w:r w:rsidRPr="00F47350">
        <w:rPr>
          <w:rFonts w:ascii="Arial" w:hAnsi="Arial" w:cs="Arial"/>
          <w:shd w:val="clear" w:color="auto" w:fill="FFFFFF"/>
        </w:rPr>
        <w:t xml:space="preserve"> month</w:t>
      </w:r>
      <w:r w:rsidR="00EB7B31" w:rsidRPr="00F47350">
        <w:rPr>
          <w:rFonts w:ascii="Arial" w:hAnsi="Arial" w:cs="Arial"/>
          <w:shd w:val="clear" w:color="auto" w:fill="FFFFFF"/>
        </w:rPr>
        <w:t>)</w:t>
      </w:r>
      <w:r w:rsidRPr="00F47350">
        <w:rPr>
          <w:rFonts w:ascii="Arial" w:hAnsi="Arial" w:cs="Arial"/>
          <w:shd w:val="clear" w:color="auto" w:fill="FFFFFF"/>
        </w:rPr>
        <w:t xml:space="preserve">, in May 2016 in </w:t>
      </w:r>
      <w:r w:rsidRPr="00F47350">
        <w:rPr>
          <w:rFonts w:ascii="Arial" w:hAnsi="Arial" w:cs="Arial"/>
          <w:b/>
          <w:i/>
          <w:shd w:val="clear" w:color="auto" w:fill="FFFFFF"/>
        </w:rPr>
        <w:t>PJS</w:t>
      </w:r>
      <w:r w:rsidRPr="00F47350">
        <w:rPr>
          <w:rFonts w:ascii="Arial" w:hAnsi="Arial" w:cs="Arial"/>
          <w:shd w:val="clear" w:color="auto" w:fill="FFFFFF"/>
        </w:rPr>
        <w:t>,</w:t>
      </w:r>
      <w:r w:rsidRPr="00F47350">
        <w:rPr>
          <w:rFonts w:ascii="Arial" w:hAnsi="Arial" w:cs="Arial"/>
          <w:b/>
          <w:i/>
          <w:shd w:val="clear" w:color="auto" w:fill="FFFFFF"/>
        </w:rPr>
        <w:t xml:space="preserve"> </w:t>
      </w:r>
      <w:r w:rsidRPr="00F47350">
        <w:rPr>
          <w:rStyle w:val="FootnoteReference"/>
          <w:rFonts w:ascii="Arial" w:hAnsi="Arial" w:cs="Arial"/>
          <w:shd w:val="clear" w:color="auto" w:fill="FFFFFF"/>
        </w:rPr>
        <w:footnoteReference w:id="170"/>
      </w:r>
      <w:r w:rsidRPr="00F47350">
        <w:rPr>
          <w:rFonts w:ascii="Arial" w:hAnsi="Arial" w:cs="Arial"/>
          <w:shd w:val="clear" w:color="auto" w:fill="FFFFFF"/>
        </w:rPr>
        <w:t xml:space="preserve"> upholding the interim injunction by a </w:t>
      </w:r>
      <w:r w:rsidRPr="00F47350">
        <w:rPr>
          <w:rFonts w:ascii="Arial" w:hAnsi="Arial" w:cs="Arial"/>
        </w:rPr>
        <w:t xml:space="preserve">majority in the light of extensive media interest. </w:t>
      </w:r>
      <w:r w:rsidR="00CB2A79" w:rsidRPr="00F47350">
        <w:rPr>
          <w:rFonts w:ascii="Arial" w:hAnsi="Arial" w:cs="Arial"/>
        </w:rPr>
        <w:t xml:space="preserve">The judgement was streamed on live TV and is available via YouTube. </w:t>
      </w:r>
      <w:r w:rsidR="00A7765F" w:rsidRPr="00F47350">
        <w:rPr>
          <w:rFonts w:ascii="Arial" w:hAnsi="Arial" w:cs="Arial"/>
        </w:rPr>
        <w:t xml:space="preserve">The grounds cited by the Supreme Court Justices </w:t>
      </w:r>
      <w:r w:rsidR="00D53B31" w:rsidRPr="00F47350">
        <w:rPr>
          <w:rFonts w:ascii="Arial" w:hAnsi="Arial" w:cs="Arial"/>
        </w:rPr>
        <w:t xml:space="preserve">centred on the </w:t>
      </w:r>
      <w:r w:rsidRPr="00F47350">
        <w:rPr>
          <w:rFonts w:ascii="Arial" w:hAnsi="Arial" w:cs="Arial"/>
        </w:rPr>
        <w:t>privacy interests of the appellant</w:t>
      </w:r>
      <w:r w:rsidR="00D53B31" w:rsidRPr="00F47350">
        <w:rPr>
          <w:rFonts w:ascii="Arial" w:hAnsi="Arial" w:cs="Arial"/>
        </w:rPr>
        <w:t xml:space="preserve"> (PJS)</w:t>
      </w:r>
      <w:r w:rsidRPr="00F47350">
        <w:rPr>
          <w:rFonts w:ascii="Arial" w:hAnsi="Arial" w:cs="Arial"/>
        </w:rPr>
        <w:t xml:space="preserve">, his partner </w:t>
      </w:r>
      <w:r w:rsidR="00D53B31" w:rsidRPr="00F47350">
        <w:rPr>
          <w:rFonts w:ascii="Arial" w:hAnsi="Arial" w:cs="Arial"/>
        </w:rPr>
        <w:t xml:space="preserve">(YMA) </w:t>
      </w:r>
      <w:r w:rsidRPr="00F47350">
        <w:rPr>
          <w:rFonts w:ascii="Arial" w:hAnsi="Arial" w:cs="Arial"/>
        </w:rPr>
        <w:t xml:space="preserve">and their </w:t>
      </w:r>
      <w:r w:rsidR="00D53B31" w:rsidRPr="00F47350">
        <w:rPr>
          <w:rFonts w:ascii="Arial" w:hAnsi="Arial" w:cs="Arial"/>
        </w:rPr>
        <w:t xml:space="preserve">two </w:t>
      </w:r>
      <w:r w:rsidRPr="00F47350">
        <w:rPr>
          <w:rFonts w:ascii="Arial" w:hAnsi="Arial" w:cs="Arial"/>
        </w:rPr>
        <w:t xml:space="preserve">young children </w:t>
      </w:r>
      <w:r w:rsidR="00D53B31" w:rsidRPr="00F47350">
        <w:rPr>
          <w:rFonts w:ascii="Arial" w:hAnsi="Arial" w:cs="Arial"/>
        </w:rPr>
        <w:t>(pending a trial).</w:t>
      </w:r>
      <w:r w:rsidR="0031615C" w:rsidRPr="00F47350">
        <w:rPr>
          <w:rFonts w:ascii="Arial" w:hAnsi="Arial" w:cs="Arial"/>
        </w:rPr>
        <w:t xml:space="preserve"> </w:t>
      </w:r>
      <w:r w:rsidR="00D53B31" w:rsidRPr="00F47350">
        <w:rPr>
          <w:rFonts w:ascii="Arial" w:hAnsi="Arial" w:cs="Arial"/>
        </w:rPr>
        <w:t xml:space="preserve">Their </w:t>
      </w:r>
      <w:r w:rsidR="00CB2A79" w:rsidRPr="00F47350">
        <w:rPr>
          <w:rFonts w:ascii="Arial" w:hAnsi="Arial" w:cs="Arial"/>
        </w:rPr>
        <w:t xml:space="preserve">Lordships </w:t>
      </w:r>
      <w:r w:rsidR="00D53B31" w:rsidRPr="00F47350">
        <w:rPr>
          <w:rFonts w:ascii="Arial" w:hAnsi="Arial" w:cs="Arial"/>
        </w:rPr>
        <w:t xml:space="preserve">commented that the forthcoming trial against the newspapers was </w:t>
      </w:r>
      <w:r w:rsidR="0031615C" w:rsidRPr="00F47350">
        <w:rPr>
          <w:rFonts w:ascii="Arial" w:hAnsi="Arial" w:cs="Arial"/>
        </w:rPr>
        <w:t xml:space="preserve">likely to involve further tortious invasion of privacy </w:t>
      </w:r>
      <w:r w:rsidR="00D53B31" w:rsidRPr="00F47350">
        <w:rPr>
          <w:rFonts w:ascii="Arial" w:hAnsi="Arial" w:cs="Arial"/>
        </w:rPr>
        <w:t xml:space="preserve">of the </w:t>
      </w:r>
      <w:r w:rsidR="0031615C" w:rsidRPr="00F47350">
        <w:rPr>
          <w:rFonts w:ascii="Arial" w:hAnsi="Arial" w:cs="Arial"/>
        </w:rPr>
        <w:t>appellant and his partner as wel</w:t>
      </w:r>
      <w:r w:rsidR="00CB2A79" w:rsidRPr="00F47350">
        <w:rPr>
          <w:rFonts w:ascii="Arial" w:hAnsi="Arial" w:cs="Arial"/>
        </w:rPr>
        <w:t>l as of their children, who had</w:t>
      </w:r>
      <w:r w:rsidR="0031615C" w:rsidRPr="00F47350">
        <w:rPr>
          <w:rFonts w:ascii="Arial" w:hAnsi="Arial" w:cs="Arial"/>
        </w:rPr>
        <w:t xml:space="preserve"> of course no conceivable involvement in the conduct in question. </w:t>
      </w:r>
    </w:p>
    <w:p w14:paraId="423631F8" w14:textId="77777777" w:rsidR="003A7707" w:rsidRPr="00F47350" w:rsidRDefault="003A7707" w:rsidP="00EA3BA1">
      <w:pPr>
        <w:ind w:firstLine="720"/>
        <w:rPr>
          <w:rFonts w:ascii="Arial" w:hAnsi="Arial" w:cs="Arial"/>
        </w:rPr>
      </w:pPr>
    </w:p>
    <w:p w14:paraId="58825BDA" w14:textId="14B6DAD2" w:rsidR="00CB2A79" w:rsidRPr="00F47350" w:rsidRDefault="00AB26CB" w:rsidP="00CB2A79">
      <w:pPr>
        <w:ind w:firstLine="720"/>
        <w:rPr>
          <w:rFonts w:ascii="Arial" w:hAnsi="Arial" w:cs="Arial"/>
        </w:rPr>
      </w:pPr>
      <w:r w:rsidRPr="00F47350">
        <w:rPr>
          <w:rFonts w:ascii="Arial" w:hAnsi="Arial" w:cs="Arial"/>
        </w:rPr>
        <w:t xml:space="preserve">The court </w:t>
      </w:r>
      <w:r w:rsidR="00D53B31" w:rsidRPr="00F47350">
        <w:rPr>
          <w:rFonts w:ascii="Arial" w:hAnsi="Arial" w:cs="Arial"/>
        </w:rPr>
        <w:t xml:space="preserve">observed that </w:t>
      </w:r>
      <w:r w:rsidR="0031615C" w:rsidRPr="00F47350">
        <w:rPr>
          <w:rFonts w:ascii="Arial" w:hAnsi="Arial" w:cs="Arial"/>
        </w:rPr>
        <w:t xml:space="preserve">those interested in a prurient story </w:t>
      </w:r>
      <w:r w:rsidRPr="00F47350">
        <w:rPr>
          <w:rFonts w:ascii="Arial" w:hAnsi="Arial" w:cs="Arial"/>
        </w:rPr>
        <w:t>could, if they so wished, easily</w:t>
      </w:r>
      <w:r w:rsidR="0031615C" w:rsidRPr="00F47350">
        <w:rPr>
          <w:rFonts w:ascii="Arial" w:hAnsi="Arial" w:cs="Arial"/>
        </w:rPr>
        <w:t xml:space="preserve"> read about the identities of those involved </w:t>
      </w:r>
      <w:r w:rsidRPr="00F47350">
        <w:rPr>
          <w:rFonts w:ascii="Arial" w:hAnsi="Arial" w:cs="Arial"/>
        </w:rPr>
        <w:t xml:space="preserve">in the Scottish and American media and find in great </w:t>
      </w:r>
      <w:r w:rsidR="0031615C" w:rsidRPr="00F47350">
        <w:rPr>
          <w:rFonts w:ascii="Arial" w:hAnsi="Arial" w:cs="Arial"/>
        </w:rPr>
        <w:t xml:space="preserve">detail </w:t>
      </w:r>
      <w:r w:rsidRPr="00F47350">
        <w:rPr>
          <w:rFonts w:ascii="Arial" w:hAnsi="Arial" w:cs="Arial"/>
        </w:rPr>
        <w:t xml:space="preserve">all the </w:t>
      </w:r>
      <w:r w:rsidR="00CB2A79" w:rsidRPr="00F47350">
        <w:rPr>
          <w:rFonts w:ascii="Arial" w:hAnsi="Arial" w:cs="Arial"/>
        </w:rPr>
        <w:t>unpleasant</w:t>
      </w:r>
      <w:r w:rsidRPr="00F47350">
        <w:rPr>
          <w:rFonts w:ascii="Arial" w:hAnsi="Arial" w:cs="Arial"/>
        </w:rPr>
        <w:t xml:space="preserve"> details about </w:t>
      </w:r>
      <w:r w:rsidR="00D53B31" w:rsidRPr="00F47350">
        <w:rPr>
          <w:rFonts w:ascii="Arial" w:hAnsi="Arial" w:cs="Arial"/>
        </w:rPr>
        <w:t xml:space="preserve">PJS’ </w:t>
      </w:r>
      <w:r w:rsidRPr="00F47350">
        <w:rPr>
          <w:rFonts w:ascii="Arial" w:hAnsi="Arial" w:cs="Arial"/>
        </w:rPr>
        <w:t>conduct with</w:t>
      </w:r>
      <w:r w:rsidR="00D53B31" w:rsidRPr="00F47350">
        <w:rPr>
          <w:rFonts w:ascii="Arial" w:hAnsi="Arial" w:cs="Arial"/>
        </w:rPr>
        <w:t xml:space="preserve"> another couple</w:t>
      </w:r>
      <w:r w:rsidRPr="00F47350">
        <w:rPr>
          <w:rFonts w:ascii="Arial" w:hAnsi="Arial" w:cs="Arial"/>
        </w:rPr>
        <w:t xml:space="preserve">. </w:t>
      </w:r>
    </w:p>
    <w:p w14:paraId="5BFAD928" w14:textId="77777777" w:rsidR="00CB2A79" w:rsidRPr="00F47350" w:rsidRDefault="00CB2A79" w:rsidP="00CB2A79">
      <w:pPr>
        <w:ind w:firstLine="720"/>
        <w:rPr>
          <w:rFonts w:ascii="Arial" w:hAnsi="Arial" w:cs="Arial"/>
        </w:rPr>
      </w:pPr>
    </w:p>
    <w:p w14:paraId="012E1596" w14:textId="0AAB3327" w:rsidR="00EA3BA1" w:rsidRPr="00F47350" w:rsidRDefault="00AB26CB" w:rsidP="00CB2A79">
      <w:pPr>
        <w:ind w:firstLine="720"/>
        <w:rPr>
          <w:rFonts w:ascii="Arial" w:hAnsi="Arial" w:cs="Arial"/>
          <w:shd w:val="clear" w:color="auto" w:fill="FFFFFF"/>
        </w:rPr>
      </w:pPr>
      <w:r w:rsidRPr="00F47350">
        <w:rPr>
          <w:rFonts w:ascii="Arial" w:hAnsi="Arial" w:cs="Arial"/>
        </w:rPr>
        <w:t>The UKSC found no evidence of ‘public interest’ in any legal sense in the story</w:t>
      </w:r>
      <w:r w:rsidR="00F47350" w:rsidRPr="00F47350">
        <w:rPr>
          <w:rFonts w:ascii="Arial" w:hAnsi="Arial" w:cs="Arial"/>
        </w:rPr>
        <w:t xml:space="preserve"> involving PJS</w:t>
      </w:r>
      <w:r w:rsidRPr="00F47350">
        <w:rPr>
          <w:rFonts w:ascii="Arial" w:hAnsi="Arial" w:cs="Arial"/>
        </w:rPr>
        <w:t xml:space="preserve">, though the respondent newspaper </w:t>
      </w:r>
      <w:r w:rsidR="00F47350" w:rsidRPr="00F47350">
        <w:rPr>
          <w:rFonts w:ascii="Arial" w:hAnsi="Arial" w:cs="Arial"/>
        </w:rPr>
        <w:t xml:space="preserve">(mainly </w:t>
      </w:r>
      <w:r w:rsidR="00F47350" w:rsidRPr="00F47350">
        <w:rPr>
          <w:rFonts w:ascii="Arial" w:hAnsi="Arial" w:cs="Arial"/>
          <w:i/>
        </w:rPr>
        <w:t>The Sun</w:t>
      </w:r>
      <w:r w:rsidR="00F47350" w:rsidRPr="00F47350">
        <w:rPr>
          <w:rFonts w:ascii="Arial" w:hAnsi="Arial" w:cs="Arial"/>
        </w:rPr>
        <w:t xml:space="preserve">) </w:t>
      </w:r>
      <w:r w:rsidRPr="00F47350">
        <w:rPr>
          <w:rFonts w:ascii="Arial" w:hAnsi="Arial" w:cs="Arial"/>
        </w:rPr>
        <w:t>hoped during the interim injunction that further evidence would emerge at trial. The court ruled that the media storm which would ensue had their Lordships discharged the injunction would have unleashed more enduring media and social networking attention with an even more damaging and ever-lasting invasion of privacy particularly of the children.</w:t>
      </w:r>
      <w:r w:rsidR="00CB2A79" w:rsidRPr="00F47350">
        <w:rPr>
          <w:rStyle w:val="FootnoteReference"/>
          <w:rFonts w:ascii="Arial" w:hAnsi="Arial" w:cs="Arial"/>
        </w:rPr>
        <w:footnoteReference w:id="171"/>
      </w:r>
    </w:p>
    <w:p w14:paraId="2173B28A" w14:textId="434FF50A" w:rsidR="00EA3BA1" w:rsidRPr="00F47350" w:rsidRDefault="00EA3BA1" w:rsidP="00EA3BA1">
      <w:pPr>
        <w:ind w:firstLine="720"/>
        <w:rPr>
          <w:rFonts w:ascii="Arial" w:hAnsi="Arial" w:cs="Arial"/>
        </w:rPr>
      </w:pPr>
    </w:p>
    <w:p w14:paraId="37BD845C" w14:textId="55A2950C" w:rsidR="0031615C" w:rsidRPr="00F47350" w:rsidRDefault="00EA3BA1" w:rsidP="00CB2A79">
      <w:pPr>
        <w:ind w:firstLine="720"/>
        <w:rPr>
          <w:rFonts w:ascii="Arial" w:hAnsi="Arial" w:cs="Arial"/>
        </w:rPr>
      </w:pPr>
      <w:r w:rsidRPr="00F47350">
        <w:rPr>
          <w:rFonts w:ascii="Arial" w:hAnsi="Arial" w:cs="Arial"/>
        </w:rPr>
        <w:lastRenderedPageBreak/>
        <w:t xml:space="preserve">The </w:t>
      </w:r>
      <w:r w:rsidRPr="00F47350">
        <w:rPr>
          <w:rFonts w:ascii="Arial" w:hAnsi="Arial" w:cs="Arial"/>
          <w:b/>
          <w:i/>
        </w:rPr>
        <w:t xml:space="preserve">PJS </w:t>
      </w:r>
      <w:r w:rsidRPr="00F47350">
        <w:rPr>
          <w:rFonts w:ascii="Arial" w:hAnsi="Arial" w:cs="Arial"/>
        </w:rPr>
        <w:t xml:space="preserve">injunction attracted much attention not only from the media but also from legal scholars regarding the debate on the value of such </w:t>
      </w:r>
      <w:r w:rsidR="00F47350">
        <w:rPr>
          <w:rFonts w:ascii="Arial" w:hAnsi="Arial" w:cs="Arial"/>
        </w:rPr>
        <w:t>(</w:t>
      </w:r>
      <w:proofErr w:type="gramStart"/>
      <w:r w:rsidRPr="00F47350">
        <w:rPr>
          <w:rFonts w:ascii="Arial" w:hAnsi="Arial" w:cs="Arial"/>
        </w:rPr>
        <w:t>super</w:t>
      </w:r>
      <w:r w:rsidR="00F47350">
        <w:rPr>
          <w:rFonts w:ascii="Arial" w:hAnsi="Arial" w:cs="Arial"/>
        </w:rPr>
        <w:t>)i</w:t>
      </w:r>
      <w:r w:rsidR="000947E8" w:rsidRPr="00F47350">
        <w:rPr>
          <w:rFonts w:ascii="Arial" w:hAnsi="Arial" w:cs="Arial"/>
        </w:rPr>
        <w:t>njunctions</w:t>
      </w:r>
      <w:proofErr w:type="gramEnd"/>
      <w:r w:rsidR="000947E8" w:rsidRPr="00F47350">
        <w:rPr>
          <w:rFonts w:ascii="Arial" w:hAnsi="Arial" w:cs="Arial"/>
        </w:rPr>
        <w:t xml:space="preserve"> in the internet age.</w:t>
      </w:r>
      <w:r w:rsidRPr="00F47350">
        <w:rPr>
          <w:rFonts w:ascii="Arial" w:hAnsi="Arial" w:cs="Arial"/>
        </w:rPr>
        <w:t xml:space="preserve"> </w:t>
      </w:r>
      <w:r w:rsidR="0031615C" w:rsidRPr="00F47350">
        <w:rPr>
          <w:rFonts w:ascii="Arial" w:hAnsi="Arial" w:cs="Arial"/>
        </w:rPr>
        <w:t>There is no doubt</w:t>
      </w:r>
      <w:r w:rsidR="00F47350">
        <w:rPr>
          <w:rFonts w:ascii="Arial" w:hAnsi="Arial" w:cs="Arial"/>
        </w:rPr>
        <w:t>, however,</w:t>
      </w:r>
      <w:r w:rsidR="0031615C" w:rsidRPr="00F47350">
        <w:rPr>
          <w:rFonts w:ascii="Arial" w:hAnsi="Arial" w:cs="Arial"/>
        </w:rPr>
        <w:t xml:space="preserve"> that w</w:t>
      </w:r>
      <w:r w:rsidRPr="00F47350">
        <w:rPr>
          <w:rFonts w:ascii="Arial" w:hAnsi="Arial" w:cs="Arial"/>
        </w:rPr>
        <w:t>ithout such injunctions</w:t>
      </w:r>
      <w:r w:rsidR="0031615C" w:rsidRPr="00F47350">
        <w:rPr>
          <w:rFonts w:ascii="Arial" w:hAnsi="Arial" w:cs="Arial"/>
        </w:rPr>
        <w:t xml:space="preserve"> there would</w:t>
      </w:r>
      <w:r w:rsidRPr="00F47350">
        <w:rPr>
          <w:rFonts w:ascii="Arial" w:hAnsi="Arial" w:cs="Arial"/>
        </w:rPr>
        <w:t xml:space="preserve"> be further unrestricted and extensive coverage in hard copy as well as other media and the purpose of any trial </w:t>
      </w:r>
      <w:r w:rsidR="0031615C" w:rsidRPr="00F47350">
        <w:rPr>
          <w:rFonts w:ascii="Arial" w:hAnsi="Arial" w:cs="Arial"/>
        </w:rPr>
        <w:t xml:space="preserve">(in this case the celebrity versus the newspaper) </w:t>
      </w:r>
      <w:proofErr w:type="gramStart"/>
      <w:r w:rsidR="0031615C" w:rsidRPr="00F47350">
        <w:rPr>
          <w:rFonts w:ascii="Arial" w:hAnsi="Arial" w:cs="Arial"/>
        </w:rPr>
        <w:t xml:space="preserve">would </w:t>
      </w:r>
      <w:r w:rsidRPr="00F47350">
        <w:rPr>
          <w:rFonts w:ascii="Arial" w:hAnsi="Arial" w:cs="Arial"/>
        </w:rPr>
        <w:t xml:space="preserve"> be</w:t>
      </w:r>
      <w:proofErr w:type="gramEnd"/>
      <w:r w:rsidRPr="00F47350">
        <w:rPr>
          <w:rFonts w:ascii="Arial" w:hAnsi="Arial" w:cs="Arial"/>
        </w:rPr>
        <w:t xml:space="preserve"> largely undermined. </w:t>
      </w:r>
    </w:p>
    <w:p w14:paraId="129D1AEB" w14:textId="4E68C0FD" w:rsidR="004A2421" w:rsidRPr="00F47350" w:rsidRDefault="004A2421" w:rsidP="00C34D52">
      <w:pPr>
        <w:shd w:val="clear" w:color="auto" w:fill="FFFFFF"/>
        <w:spacing w:before="100" w:beforeAutospacing="1" w:after="100" w:afterAutospacing="1"/>
        <w:ind w:firstLine="720"/>
        <w:rPr>
          <w:rFonts w:ascii="Arial" w:hAnsi="Arial" w:cs="Arial"/>
          <w:lang w:eastAsia="en-GB"/>
        </w:rPr>
      </w:pPr>
      <w:r w:rsidRPr="00F47350">
        <w:rPr>
          <w:rFonts w:ascii="Arial" w:hAnsi="Arial" w:cs="Arial"/>
        </w:rPr>
        <w:t xml:space="preserve">Louise Berg and Michael </w:t>
      </w:r>
      <w:proofErr w:type="spellStart"/>
      <w:r w:rsidRPr="00F47350">
        <w:rPr>
          <w:rFonts w:ascii="Arial" w:hAnsi="Arial" w:cs="Arial"/>
        </w:rPr>
        <w:t>Skrein</w:t>
      </w:r>
      <w:proofErr w:type="spellEnd"/>
      <w:r w:rsidRPr="00F47350">
        <w:rPr>
          <w:rFonts w:ascii="Arial" w:hAnsi="Arial" w:cs="Arial"/>
        </w:rPr>
        <w:t xml:space="preserve"> of </w:t>
      </w:r>
      <w:r w:rsidR="00F47350">
        <w:rPr>
          <w:rFonts w:ascii="Arial" w:hAnsi="Arial" w:cs="Arial"/>
        </w:rPr>
        <w:t xml:space="preserve">the </w:t>
      </w:r>
      <w:r w:rsidRPr="00F47350">
        <w:rPr>
          <w:rFonts w:ascii="Arial" w:hAnsi="Arial" w:cs="Arial"/>
        </w:rPr>
        <w:t>Media Law firm Reed Smith</w:t>
      </w:r>
      <w:r w:rsidR="00C34D52" w:rsidRPr="00F47350">
        <w:rPr>
          <w:rFonts w:ascii="Arial" w:hAnsi="Arial" w:cs="Arial"/>
        </w:rPr>
        <w:t xml:space="preserve"> commented on the company’s website that</w:t>
      </w:r>
      <w:r w:rsidRPr="00F47350">
        <w:rPr>
          <w:rFonts w:ascii="Arial" w:hAnsi="Arial" w:cs="Arial"/>
        </w:rPr>
        <w:t xml:space="preserve"> PJS </w:t>
      </w:r>
      <w:r w:rsidR="00F47350">
        <w:rPr>
          <w:rFonts w:ascii="Arial" w:hAnsi="Arial" w:cs="Arial"/>
        </w:rPr>
        <w:t xml:space="preserve">“will have fought </w:t>
      </w:r>
      <w:r w:rsidRPr="00F47350">
        <w:rPr>
          <w:rFonts w:ascii="Arial" w:hAnsi="Arial" w:cs="Arial"/>
        </w:rPr>
        <w:t xml:space="preserve">tooth and nail </w:t>
      </w:r>
      <w:r w:rsidRPr="00F47350">
        <w:rPr>
          <w:rFonts w:ascii="Arial" w:hAnsi="Arial" w:cs="Arial"/>
          <w:lang w:eastAsia="en-GB"/>
        </w:rPr>
        <w:t>to preserve the injunction</w:t>
      </w:r>
      <w:r w:rsidR="00F47350">
        <w:rPr>
          <w:rFonts w:ascii="Arial" w:hAnsi="Arial" w:cs="Arial"/>
          <w:lang w:eastAsia="en-GB"/>
        </w:rPr>
        <w:t xml:space="preserve">” </w:t>
      </w:r>
      <w:r w:rsidRPr="00F47350">
        <w:rPr>
          <w:rFonts w:ascii="Arial" w:hAnsi="Arial" w:cs="Arial"/>
          <w:lang w:eastAsia="en-GB"/>
        </w:rPr>
        <w:t xml:space="preserve">and </w:t>
      </w:r>
      <w:r w:rsidR="00F47350">
        <w:rPr>
          <w:rFonts w:ascii="Arial" w:hAnsi="Arial" w:cs="Arial"/>
          <w:lang w:eastAsia="en-GB"/>
        </w:rPr>
        <w:t>that “</w:t>
      </w:r>
      <w:r w:rsidRPr="00F47350">
        <w:rPr>
          <w:rFonts w:ascii="Arial" w:hAnsi="Arial" w:cs="Arial"/>
          <w:lang w:eastAsia="en-GB"/>
        </w:rPr>
        <w:t>maybe he just didn’t like to lose</w:t>
      </w:r>
      <w:r w:rsidR="00F47350">
        <w:rPr>
          <w:rFonts w:ascii="Arial" w:hAnsi="Arial" w:cs="Arial"/>
          <w:lang w:eastAsia="en-GB"/>
        </w:rPr>
        <w:t>”</w:t>
      </w:r>
      <w:r w:rsidRPr="00F47350">
        <w:rPr>
          <w:rFonts w:ascii="Arial" w:hAnsi="Arial" w:cs="Arial"/>
          <w:lang w:eastAsia="en-GB"/>
        </w:rPr>
        <w:t>.</w:t>
      </w:r>
      <w:r w:rsidR="00C34D52" w:rsidRPr="00F47350">
        <w:rPr>
          <w:rStyle w:val="FootnoteReference"/>
          <w:rFonts w:ascii="Arial" w:hAnsi="Arial" w:cs="Arial"/>
          <w:lang w:eastAsia="en-GB"/>
        </w:rPr>
        <w:footnoteReference w:id="172"/>
      </w:r>
      <w:r w:rsidRPr="00F47350">
        <w:rPr>
          <w:rFonts w:ascii="Arial" w:hAnsi="Arial" w:cs="Arial"/>
          <w:lang w:eastAsia="en-GB"/>
        </w:rPr>
        <w:t xml:space="preserve"> The lawyers accused the UKSC however of failing to acknowledge the realities of a connected and globalized media landscape, echoing the</w:t>
      </w:r>
      <w:r w:rsidR="00C34D52" w:rsidRPr="00F47350">
        <w:rPr>
          <w:rFonts w:ascii="Arial" w:hAnsi="Arial" w:cs="Arial"/>
          <w:lang w:eastAsia="en-GB"/>
        </w:rPr>
        <w:t xml:space="preserve"> </w:t>
      </w:r>
      <w:r w:rsidRPr="00F47350">
        <w:rPr>
          <w:rFonts w:ascii="Arial" w:hAnsi="Arial" w:cs="Arial"/>
          <w:lang w:eastAsia="en-GB"/>
        </w:rPr>
        <w:t xml:space="preserve">dissenting judge, Lord </w:t>
      </w:r>
      <w:proofErr w:type="spellStart"/>
      <w:r w:rsidRPr="00F47350">
        <w:rPr>
          <w:rFonts w:ascii="Arial" w:hAnsi="Arial" w:cs="Arial"/>
          <w:lang w:eastAsia="en-GB"/>
        </w:rPr>
        <w:t>Toulson</w:t>
      </w:r>
      <w:proofErr w:type="spellEnd"/>
      <w:r w:rsidRPr="00F47350">
        <w:rPr>
          <w:rFonts w:ascii="Arial" w:hAnsi="Arial" w:cs="Arial"/>
          <w:lang w:eastAsia="en-GB"/>
        </w:rPr>
        <w:t xml:space="preserve">, who warned, “the court must live in the world as it is and </w:t>
      </w:r>
      <w:r w:rsidR="00C34D52" w:rsidRPr="00F47350">
        <w:rPr>
          <w:rFonts w:ascii="Arial" w:hAnsi="Arial" w:cs="Arial"/>
          <w:lang w:eastAsia="en-GB"/>
        </w:rPr>
        <w:t>not as it would like it to be.”</w:t>
      </w:r>
      <w:r w:rsidR="00C34D52" w:rsidRPr="00F47350">
        <w:rPr>
          <w:rStyle w:val="FootnoteReference"/>
          <w:rFonts w:ascii="Arial" w:hAnsi="Arial" w:cs="Arial"/>
          <w:lang w:eastAsia="en-GB"/>
        </w:rPr>
        <w:footnoteReference w:id="173"/>
      </w:r>
    </w:p>
    <w:p w14:paraId="6B5CC990" w14:textId="77777777" w:rsidR="00927EF7" w:rsidRPr="00F47350" w:rsidRDefault="00927EF7" w:rsidP="00927EF7">
      <w:pPr>
        <w:rPr>
          <w:rFonts w:ascii="Arial" w:hAnsi="Arial" w:cs="Arial"/>
        </w:rPr>
      </w:pPr>
    </w:p>
    <w:p w14:paraId="6FCB7419" w14:textId="72E9217C" w:rsidR="003A7707" w:rsidRPr="00C02E36" w:rsidRDefault="003A7707" w:rsidP="00C02E36">
      <w:pPr>
        <w:rPr>
          <w:rFonts w:ascii="Arial" w:hAnsi="Arial" w:cs="Arial"/>
          <w:b/>
          <w:lang w:eastAsia="en-GB"/>
        </w:rPr>
      </w:pPr>
      <w:r w:rsidRPr="00C02E36">
        <w:rPr>
          <w:rFonts w:ascii="Arial" w:hAnsi="Arial" w:cs="Arial"/>
          <w:b/>
          <w:color w:val="0000FF"/>
        </w:rPr>
        <w:t xml:space="preserve">1.6.1 </w:t>
      </w:r>
      <w:proofErr w:type="gramStart"/>
      <w:r w:rsidRPr="00C02E36">
        <w:rPr>
          <w:rFonts w:ascii="Arial" w:hAnsi="Arial" w:cs="Arial"/>
          <w:b/>
          <w:color w:val="0000FF"/>
        </w:rPr>
        <w:t>What</w:t>
      </w:r>
      <w:proofErr w:type="gramEnd"/>
      <w:r w:rsidRPr="00C02E36">
        <w:rPr>
          <w:rFonts w:ascii="Arial" w:hAnsi="Arial" w:cs="Arial"/>
          <w:b/>
          <w:color w:val="0000FF"/>
        </w:rPr>
        <w:t xml:space="preserve"> are superinjunctions?</w:t>
      </w:r>
    </w:p>
    <w:p w14:paraId="6B31E1DC" w14:textId="77777777" w:rsidR="003A7707" w:rsidRPr="00F47350" w:rsidRDefault="003A7707" w:rsidP="003A7707">
      <w:pPr>
        <w:pStyle w:val="txt"/>
        <w:jc w:val="left"/>
        <w:rPr>
          <w:rFonts w:ascii="Arial" w:hAnsi="Arial"/>
          <w:sz w:val="24"/>
          <w:szCs w:val="24"/>
        </w:rPr>
      </w:pPr>
      <w:r w:rsidRPr="00F47350">
        <w:rPr>
          <w:rFonts w:ascii="Arial" w:hAnsi="Arial"/>
          <w:sz w:val="24"/>
          <w:szCs w:val="24"/>
        </w:rPr>
        <w:t xml:space="preserve">A superinjunction (referred to by the media as a ‘double gagging order’) is a term commonly given to an order restraining disclosure and publication of the claimant’s identity and the fact the claim has been brought. These are usually interim court </w:t>
      </w:r>
      <w:proofErr w:type="gramStart"/>
      <w:r w:rsidRPr="00F47350">
        <w:rPr>
          <w:rFonts w:ascii="Arial" w:hAnsi="Arial"/>
          <w:sz w:val="24"/>
          <w:szCs w:val="24"/>
        </w:rPr>
        <w:t>orders which</w:t>
      </w:r>
      <w:proofErr w:type="gramEnd"/>
      <w:r w:rsidRPr="00F47350">
        <w:rPr>
          <w:rFonts w:ascii="Arial" w:hAnsi="Arial"/>
          <w:sz w:val="24"/>
          <w:szCs w:val="24"/>
        </w:rPr>
        <w:t xml:space="preserve"> prevent news organizations from revealing the identities of those involved in legal disputes, or even reporting the existence of the injunction at all. They were originally used exclusively in the family courts as a result of privacy and </w:t>
      </w:r>
      <w:r w:rsidRPr="00F47350">
        <w:rPr>
          <w:rStyle w:val="italic"/>
          <w:rFonts w:ascii="Arial" w:hAnsi="Arial"/>
          <w:sz w:val="24"/>
          <w:szCs w:val="24"/>
        </w:rPr>
        <w:t>in camera</w:t>
      </w:r>
      <w:r w:rsidRPr="00F47350">
        <w:rPr>
          <w:rFonts w:ascii="Arial" w:hAnsi="Arial"/>
          <w:sz w:val="24"/>
          <w:szCs w:val="24"/>
        </w:rPr>
        <w:t xml:space="preserve"> proceedings, mostly concerning the protection of juveniles and children in care, adoption or divorce proceedings. In their simplest form, superinjunctions prevent the media from reporting what happens in </w:t>
      </w:r>
      <w:proofErr w:type="gramStart"/>
      <w:r w:rsidRPr="00F47350">
        <w:rPr>
          <w:rFonts w:ascii="Arial" w:hAnsi="Arial"/>
          <w:sz w:val="24"/>
          <w:szCs w:val="24"/>
        </w:rPr>
        <w:t>court,</w:t>
      </w:r>
      <w:proofErr w:type="gramEnd"/>
      <w:r w:rsidRPr="00F47350">
        <w:rPr>
          <w:rFonts w:ascii="Arial" w:hAnsi="Arial"/>
          <w:sz w:val="24"/>
          <w:szCs w:val="24"/>
        </w:rPr>
        <w:t xml:space="preserve"> usually on the basis that doing so could prejudice a trial or someone’s right to privacy. Superinjunctions in their strictest form mean derogation from the </w:t>
      </w:r>
      <w:r w:rsidRPr="00F47350">
        <w:rPr>
          <w:rStyle w:val="italic"/>
          <w:rFonts w:ascii="Arial" w:hAnsi="Arial"/>
          <w:sz w:val="24"/>
          <w:szCs w:val="24"/>
        </w:rPr>
        <w:t>open</w:t>
      </w:r>
      <w:r w:rsidRPr="00F47350">
        <w:rPr>
          <w:rFonts w:ascii="Arial" w:hAnsi="Arial"/>
          <w:sz w:val="24"/>
          <w:szCs w:val="24"/>
        </w:rPr>
        <w:t xml:space="preserve"> </w:t>
      </w:r>
      <w:r w:rsidRPr="00F47350">
        <w:rPr>
          <w:rStyle w:val="italic"/>
          <w:rFonts w:ascii="Arial" w:hAnsi="Arial"/>
          <w:sz w:val="24"/>
          <w:szCs w:val="24"/>
        </w:rPr>
        <w:t>justice</w:t>
      </w:r>
      <w:r w:rsidRPr="00F47350">
        <w:rPr>
          <w:rFonts w:ascii="Arial" w:hAnsi="Arial"/>
          <w:sz w:val="24"/>
          <w:szCs w:val="24"/>
        </w:rPr>
        <w:t xml:space="preserve"> </w:t>
      </w:r>
      <w:r w:rsidRPr="00F47350">
        <w:rPr>
          <w:rStyle w:val="italic"/>
          <w:rFonts w:ascii="Arial" w:hAnsi="Arial"/>
          <w:sz w:val="24"/>
          <w:szCs w:val="24"/>
        </w:rPr>
        <w:t>principle</w:t>
      </w:r>
      <w:r w:rsidRPr="00F47350">
        <w:rPr>
          <w:rFonts w:ascii="Arial" w:hAnsi="Arial"/>
          <w:sz w:val="24"/>
          <w:szCs w:val="24"/>
        </w:rPr>
        <w:t xml:space="preserve"> in that they seek:</w:t>
      </w:r>
    </w:p>
    <w:p w14:paraId="73B29BA5" w14:textId="77777777" w:rsidR="003A7707" w:rsidRPr="00F47350" w:rsidRDefault="003A7707" w:rsidP="003A7707">
      <w:pPr>
        <w:pStyle w:val="txt"/>
        <w:jc w:val="left"/>
        <w:rPr>
          <w:rFonts w:ascii="Arial" w:hAnsi="Arial"/>
          <w:sz w:val="24"/>
          <w:szCs w:val="24"/>
        </w:rPr>
      </w:pPr>
    </w:p>
    <w:p w14:paraId="260A0A58" w14:textId="77777777" w:rsidR="003A7707" w:rsidRPr="00F47350" w:rsidRDefault="003A7707" w:rsidP="003A7707">
      <w:pPr>
        <w:pStyle w:val="listt"/>
        <w:spacing w:before="0" w:after="120" w:line="240" w:lineRule="auto"/>
        <w:ind w:left="908"/>
        <w:jc w:val="left"/>
        <w:rPr>
          <w:rFonts w:ascii="Arial" w:hAnsi="Arial"/>
          <w:color w:val="auto"/>
          <w:sz w:val="24"/>
          <w:szCs w:val="24"/>
        </w:rPr>
      </w:pPr>
      <w:r w:rsidRPr="00F47350">
        <w:rPr>
          <w:rStyle w:val="blue"/>
          <w:rFonts w:ascii="Arial" w:hAnsi="Arial"/>
          <w:color w:val="auto"/>
          <w:sz w:val="24"/>
          <w:szCs w:val="24"/>
        </w:rPr>
        <w:lastRenderedPageBreak/>
        <w:t>1.</w:t>
      </w:r>
      <w:r w:rsidRPr="00F47350">
        <w:rPr>
          <w:rFonts w:ascii="Arial" w:hAnsi="Arial"/>
          <w:color w:val="auto"/>
          <w:sz w:val="24"/>
          <w:szCs w:val="24"/>
        </w:rPr>
        <w:tab/>
      </w:r>
      <w:proofErr w:type="gramStart"/>
      <w:r w:rsidRPr="00F47350">
        <w:rPr>
          <w:rFonts w:ascii="Arial" w:hAnsi="Arial"/>
          <w:color w:val="auto"/>
          <w:sz w:val="24"/>
          <w:szCs w:val="24"/>
        </w:rPr>
        <w:t>a</w:t>
      </w:r>
      <w:proofErr w:type="gramEnd"/>
      <w:r w:rsidRPr="00F47350">
        <w:rPr>
          <w:rFonts w:ascii="Arial" w:hAnsi="Arial"/>
          <w:color w:val="auto"/>
          <w:sz w:val="24"/>
          <w:szCs w:val="24"/>
        </w:rPr>
        <w:t xml:space="preserve"> private hearing (</w:t>
      </w:r>
      <w:r w:rsidRPr="00F47350">
        <w:rPr>
          <w:rFonts w:ascii="Arial" w:hAnsi="Arial" w:cs="Joanna MT Italic"/>
          <w:i/>
          <w:iCs/>
          <w:color w:val="auto"/>
          <w:sz w:val="24"/>
          <w:szCs w:val="24"/>
        </w:rPr>
        <w:t>in camera</w:t>
      </w:r>
      <w:r w:rsidRPr="00F47350">
        <w:rPr>
          <w:rFonts w:ascii="Arial" w:hAnsi="Arial"/>
          <w:color w:val="auto"/>
          <w:sz w:val="24"/>
          <w:szCs w:val="24"/>
        </w:rPr>
        <w:t>);</w:t>
      </w:r>
    </w:p>
    <w:p w14:paraId="6A3BA01E" w14:textId="77777777" w:rsidR="003A7707" w:rsidRPr="00F47350" w:rsidRDefault="003A7707" w:rsidP="003A7707">
      <w:pPr>
        <w:pStyle w:val="listm"/>
        <w:spacing w:after="120" w:line="240" w:lineRule="auto"/>
        <w:ind w:left="908"/>
        <w:jc w:val="left"/>
        <w:rPr>
          <w:rFonts w:ascii="Arial" w:hAnsi="Arial"/>
          <w:color w:val="auto"/>
          <w:sz w:val="24"/>
          <w:szCs w:val="24"/>
        </w:rPr>
      </w:pPr>
      <w:r w:rsidRPr="00F47350">
        <w:rPr>
          <w:rStyle w:val="blue"/>
          <w:rFonts w:ascii="Arial" w:hAnsi="Arial"/>
          <w:color w:val="auto"/>
          <w:sz w:val="24"/>
          <w:szCs w:val="24"/>
        </w:rPr>
        <w:t>2.</w:t>
      </w:r>
      <w:r w:rsidRPr="00F47350">
        <w:rPr>
          <w:rFonts w:ascii="Arial" w:hAnsi="Arial"/>
          <w:color w:val="auto"/>
          <w:sz w:val="24"/>
          <w:szCs w:val="24"/>
        </w:rPr>
        <w:tab/>
      </w:r>
      <w:proofErr w:type="gramStart"/>
      <w:r w:rsidRPr="00F47350">
        <w:rPr>
          <w:rFonts w:ascii="Arial" w:hAnsi="Arial"/>
          <w:color w:val="auto"/>
          <w:sz w:val="24"/>
          <w:szCs w:val="24"/>
        </w:rPr>
        <w:t>anonymity</w:t>
      </w:r>
      <w:proofErr w:type="gramEnd"/>
      <w:r w:rsidRPr="00F47350">
        <w:rPr>
          <w:rFonts w:ascii="Arial" w:hAnsi="Arial"/>
          <w:color w:val="auto"/>
          <w:sz w:val="24"/>
          <w:szCs w:val="24"/>
        </w:rPr>
        <w:t xml:space="preserve"> for the applicant (and other persons involved in the ‘relationship’);</w:t>
      </w:r>
    </w:p>
    <w:p w14:paraId="0C7A8A0D" w14:textId="77777777" w:rsidR="003A7707" w:rsidRPr="00F47350" w:rsidRDefault="003A7707" w:rsidP="003A7707">
      <w:pPr>
        <w:pStyle w:val="listm"/>
        <w:spacing w:after="120" w:line="240" w:lineRule="auto"/>
        <w:ind w:left="908"/>
        <w:jc w:val="left"/>
        <w:rPr>
          <w:rFonts w:ascii="Arial" w:hAnsi="Arial"/>
          <w:color w:val="auto"/>
          <w:sz w:val="24"/>
          <w:szCs w:val="24"/>
        </w:rPr>
      </w:pPr>
      <w:r w:rsidRPr="00F47350">
        <w:rPr>
          <w:rStyle w:val="blue"/>
          <w:rFonts w:ascii="Arial" w:hAnsi="Arial"/>
          <w:color w:val="auto"/>
          <w:sz w:val="24"/>
          <w:szCs w:val="24"/>
        </w:rPr>
        <w:t>3.</w:t>
      </w:r>
      <w:r w:rsidRPr="00F47350">
        <w:rPr>
          <w:rFonts w:ascii="Arial" w:hAnsi="Arial"/>
          <w:color w:val="auto"/>
          <w:sz w:val="24"/>
          <w:szCs w:val="24"/>
        </w:rPr>
        <w:tab/>
      </w:r>
      <w:proofErr w:type="gramStart"/>
      <w:r w:rsidRPr="00F47350">
        <w:rPr>
          <w:rFonts w:ascii="Arial" w:hAnsi="Arial"/>
          <w:color w:val="auto"/>
          <w:sz w:val="24"/>
          <w:szCs w:val="24"/>
        </w:rPr>
        <w:t>that</w:t>
      </w:r>
      <w:proofErr w:type="gramEnd"/>
      <w:r w:rsidRPr="00F47350">
        <w:rPr>
          <w:rFonts w:ascii="Arial" w:hAnsi="Arial"/>
          <w:color w:val="auto"/>
          <w:sz w:val="24"/>
          <w:szCs w:val="24"/>
        </w:rPr>
        <w:t xml:space="preserve"> the entire court file should be sealed;</w:t>
      </w:r>
      <w:r w:rsidRPr="00F47350">
        <w:rPr>
          <w:rStyle w:val="FootnoteReference"/>
          <w:rFonts w:ascii="Arial" w:hAnsi="Arial"/>
          <w:color w:val="auto"/>
          <w:sz w:val="24"/>
          <w:szCs w:val="24"/>
        </w:rPr>
        <w:footnoteReference w:id="174"/>
      </w:r>
      <w:r w:rsidRPr="00F47350">
        <w:rPr>
          <w:rFonts w:ascii="Arial" w:hAnsi="Arial"/>
          <w:color w:val="auto"/>
          <w:sz w:val="24"/>
          <w:szCs w:val="24"/>
        </w:rPr>
        <w:t xml:space="preserve"> </w:t>
      </w:r>
      <w:r w:rsidRPr="00F47350">
        <w:rPr>
          <w:rStyle w:val="italic"/>
          <w:rFonts w:ascii="Arial" w:hAnsi="Arial" w:cs="Joanna MT Regular"/>
          <w:i w:val="0"/>
          <w:iCs w:val="0"/>
          <w:color w:val="auto"/>
          <w:sz w:val="24"/>
          <w:szCs w:val="24"/>
        </w:rPr>
        <w:t>and</w:t>
      </w:r>
    </w:p>
    <w:p w14:paraId="540EBE75" w14:textId="77777777" w:rsidR="003A7707" w:rsidRPr="00F47350" w:rsidRDefault="003A7707" w:rsidP="003A7707">
      <w:pPr>
        <w:pStyle w:val="listb"/>
        <w:spacing w:after="120" w:line="240" w:lineRule="auto"/>
        <w:ind w:left="908"/>
        <w:jc w:val="left"/>
        <w:rPr>
          <w:rFonts w:ascii="Arial" w:hAnsi="Arial"/>
          <w:color w:val="auto"/>
          <w:sz w:val="24"/>
          <w:szCs w:val="24"/>
        </w:rPr>
      </w:pPr>
      <w:r w:rsidRPr="00F47350">
        <w:rPr>
          <w:rStyle w:val="blue"/>
          <w:rFonts w:ascii="Arial" w:hAnsi="Arial"/>
          <w:color w:val="auto"/>
          <w:sz w:val="24"/>
          <w:szCs w:val="24"/>
        </w:rPr>
        <w:t>4.</w:t>
      </w:r>
      <w:r w:rsidRPr="00F47350">
        <w:rPr>
          <w:rFonts w:ascii="Arial" w:hAnsi="Arial"/>
          <w:color w:val="auto"/>
          <w:sz w:val="24"/>
          <w:szCs w:val="24"/>
        </w:rPr>
        <w:tab/>
      </w:r>
      <w:proofErr w:type="gramStart"/>
      <w:r w:rsidRPr="00F47350">
        <w:rPr>
          <w:rFonts w:ascii="Arial" w:hAnsi="Arial"/>
          <w:color w:val="auto"/>
          <w:sz w:val="24"/>
          <w:szCs w:val="24"/>
        </w:rPr>
        <w:t>that</w:t>
      </w:r>
      <w:proofErr w:type="gramEnd"/>
      <w:r w:rsidRPr="00F47350">
        <w:rPr>
          <w:rFonts w:ascii="Arial" w:hAnsi="Arial"/>
          <w:color w:val="auto"/>
          <w:sz w:val="24"/>
          <w:szCs w:val="24"/>
        </w:rPr>
        <w:t xml:space="preserve"> the court order should prohibit publication of the existence of the proceedings, usually until after the conclusion of any trial.</w:t>
      </w:r>
      <w:r w:rsidRPr="00F47350">
        <w:rPr>
          <w:rStyle w:val="FootnoteReference"/>
          <w:rFonts w:ascii="Arial" w:hAnsi="Arial"/>
          <w:color w:val="auto"/>
          <w:sz w:val="24"/>
          <w:szCs w:val="24"/>
        </w:rPr>
        <w:footnoteReference w:id="175"/>
      </w:r>
    </w:p>
    <w:p w14:paraId="54AD6F03" w14:textId="77777777" w:rsidR="003A7707" w:rsidRPr="00F47350" w:rsidRDefault="003A7707" w:rsidP="003A7707">
      <w:pPr>
        <w:pStyle w:val="txt"/>
        <w:jc w:val="left"/>
        <w:rPr>
          <w:rFonts w:ascii="Arial" w:hAnsi="Arial"/>
          <w:b/>
          <w:color w:val="0000FF"/>
          <w:sz w:val="24"/>
          <w:szCs w:val="24"/>
        </w:rPr>
      </w:pPr>
      <w:r w:rsidRPr="00F47350">
        <w:rPr>
          <w:rFonts w:ascii="Arial" w:hAnsi="Arial"/>
          <w:b/>
          <w:color w:val="0000FF"/>
          <w:sz w:val="24"/>
          <w:szCs w:val="24"/>
        </w:rPr>
        <w:tab/>
      </w:r>
    </w:p>
    <w:p w14:paraId="1C889E22" w14:textId="77777777" w:rsidR="003A7707" w:rsidRPr="00F47350" w:rsidRDefault="003A7707" w:rsidP="003A7707">
      <w:pPr>
        <w:pStyle w:val="txt"/>
        <w:jc w:val="left"/>
        <w:rPr>
          <w:rFonts w:ascii="Arial" w:hAnsi="Arial"/>
          <w:sz w:val="24"/>
          <w:szCs w:val="24"/>
        </w:rPr>
      </w:pPr>
      <w:r w:rsidRPr="00F47350">
        <w:rPr>
          <w:rFonts w:ascii="Arial" w:hAnsi="Arial"/>
          <w:b/>
          <w:color w:val="0000FF"/>
          <w:sz w:val="24"/>
          <w:szCs w:val="24"/>
        </w:rPr>
        <w:tab/>
      </w:r>
      <w:r w:rsidRPr="00F47350">
        <w:rPr>
          <w:rFonts w:ascii="Arial" w:hAnsi="Arial"/>
          <w:sz w:val="24"/>
          <w:szCs w:val="24"/>
        </w:rPr>
        <w:t xml:space="preserve">If such an order is disclosed, say by a newspaper, this can amount to contempt of court – but only if the publication is in breach of an express prohibition: for example, where the court order expressly prohibits the publication of certain information relating to the hearing or the proceedings, to third parties with knowledge of such an order. </w:t>
      </w:r>
    </w:p>
    <w:p w14:paraId="21A8F3F6" w14:textId="21EC490C" w:rsidR="003A7707" w:rsidRPr="00F47350" w:rsidRDefault="003A7707" w:rsidP="003A7707">
      <w:pPr>
        <w:pStyle w:val="txt"/>
        <w:jc w:val="left"/>
        <w:rPr>
          <w:rFonts w:ascii="Arial" w:hAnsi="Arial"/>
          <w:b/>
          <w:color w:val="0000FF"/>
          <w:sz w:val="24"/>
          <w:szCs w:val="24"/>
        </w:rPr>
      </w:pPr>
      <w:r w:rsidRPr="00F47350">
        <w:rPr>
          <w:rFonts w:ascii="Arial" w:hAnsi="Arial"/>
          <w:b/>
          <w:color w:val="0000FF"/>
          <w:sz w:val="24"/>
          <w:szCs w:val="24"/>
        </w:rPr>
        <w:t>See Chapter 2.4</w:t>
      </w:r>
    </w:p>
    <w:p w14:paraId="660787D9" w14:textId="27AB6713" w:rsidR="003A7707" w:rsidRPr="00F47350" w:rsidRDefault="003A7707" w:rsidP="003A7707">
      <w:pPr>
        <w:pStyle w:val="h2"/>
        <w:rPr>
          <w:rFonts w:ascii="Arial" w:hAnsi="Arial" w:cs="Arial"/>
          <w:color w:val="0000FF"/>
        </w:rPr>
      </w:pPr>
      <w:r w:rsidRPr="00F47350">
        <w:rPr>
          <w:rFonts w:ascii="Arial" w:hAnsi="Arial" w:cs="Arial"/>
          <w:color w:val="0000FF"/>
        </w:rPr>
        <w:t>1.6.2 Superinjunctions and children</w:t>
      </w:r>
    </w:p>
    <w:p w14:paraId="4E6FC3F5" w14:textId="77777777" w:rsidR="00F56B70" w:rsidRPr="00F47350" w:rsidRDefault="00F56B70" w:rsidP="003A7707">
      <w:pPr>
        <w:rPr>
          <w:rFonts w:ascii="Arial" w:hAnsi="Arial" w:cs="Arial"/>
        </w:rPr>
      </w:pPr>
      <w:r w:rsidRPr="00F47350">
        <w:rPr>
          <w:rFonts w:ascii="Arial" w:hAnsi="Arial" w:cs="Arial"/>
        </w:rPr>
        <w:t xml:space="preserve">Lady </w:t>
      </w:r>
      <w:proofErr w:type="spellStart"/>
      <w:r w:rsidRPr="00F47350">
        <w:rPr>
          <w:rFonts w:ascii="Arial" w:hAnsi="Arial" w:cs="Arial"/>
        </w:rPr>
        <w:t>Hale’s</w:t>
      </w:r>
      <w:proofErr w:type="spellEnd"/>
      <w:r w:rsidRPr="00F47350">
        <w:rPr>
          <w:rFonts w:ascii="Arial" w:hAnsi="Arial" w:cs="Arial"/>
        </w:rPr>
        <w:t xml:space="preserve"> judgment in </w:t>
      </w:r>
      <w:r w:rsidRPr="00F47350">
        <w:rPr>
          <w:rFonts w:ascii="Arial" w:hAnsi="Arial" w:cs="Arial"/>
          <w:b/>
          <w:i/>
        </w:rPr>
        <w:t>PJS</w:t>
      </w:r>
      <w:r w:rsidRPr="00F47350">
        <w:rPr>
          <w:rFonts w:ascii="Arial" w:hAnsi="Arial" w:cs="Arial"/>
        </w:rPr>
        <w:t xml:space="preserve"> is worth noting regarding the interests of the two children whom PJS has with YMA. She said:</w:t>
      </w:r>
    </w:p>
    <w:p w14:paraId="707BB627" w14:textId="77777777" w:rsidR="00F56B70" w:rsidRPr="00F47350" w:rsidRDefault="00F56B70" w:rsidP="00F56B70">
      <w:pPr>
        <w:ind w:firstLine="720"/>
        <w:rPr>
          <w:rFonts w:ascii="Arial" w:hAnsi="Arial" w:cs="Arial"/>
        </w:rPr>
      </w:pPr>
    </w:p>
    <w:p w14:paraId="32A96181" w14:textId="172F7EEE" w:rsidR="00F56B70" w:rsidRPr="00F47350" w:rsidRDefault="00F56B70" w:rsidP="00F56B70">
      <w:pPr>
        <w:ind w:left="720"/>
        <w:rPr>
          <w:rFonts w:ascii="Arial" w:hAnsi="Arial" w:cs="Arial"/>
        </w:rPr>
      </w:pPr>
      <w:r w:rsidRPr="00F47350">
        <w:rPr>
          <w:rFonts w:ascii="Arial" w:hAnsi="Arial" w:cs="Arial"/>
          <w:color w:val="0000FF"/>
        </w:rPr>
        <w:t xml:space="preserve">It is simply not good enough to dismiss the interests of any children who are likely to be affected by the publication of private information about their parents with the bland statement that “these cannot be a trump card”. Of course they cannot always rule the day. But they deserve closer attention than they have so far received in this case, for two main reasons. … Not only are the children’s interests likely to be affected by a breach of the privacy interests of their parents, </w:t>
      </w:r>
      <w:proofErr w:type="gramStart"/>
      <w:r w:rsidRPr="00F47350">
        <w:rPr>
          <w:rFonts w:ascii="Arial" w:hAnsi="Arial" w:cs="Arial"/>
          <w:color w:val="0000FF"/>
        </w:rPr>
        <w:t>but</w:t>
      </w:r>
      <w:proofErr w:type="gramEnd"/>
      <w:r w:rsidRPr="00F47350">
        <w:rPr>
          <w:rFonts w:ascii="Arial" w:hAnsi="Arial" w:cs="Arial"/>
          <w:color w:val="0000FF"/>
        </w:rPr>
        <w:t xml:space="preserve"> the children have independent privacy interests of their own. They also have a right to respect for their family life with their parents.</w:t>
      </w:r>
      <w:r w:rsidRPr="00F47350">
        <w:rPr>
          <w:rStyle w:val="FootnoteReference"/>
          <w:rFonts w:ascii="Arial" w:hAnsi="Arial" w:cs="Arial"/>
        </w:rPr>
        <w:footnoteReference w:id="176"/>
      </w:r>
    </w:p>
    <w:p w14:paraId="6B2D7944" w14:textId="77777777" w:rsidR="00F56B70" w:rsidRPr="00F47350" w:rsidRDefault="00F56B70" w:rsidP="00F56B70">
      <w:pPr>
        <w:ind w:left="720"/>
        <w:rPr>
          <w:rFonts w:ascii="Arial" w:hAnsi="Arial" w:cs="Arial"/>
          <w:color w:val="0070C0"/>
        </w:rPr>
      </w:pPr>
    </w:p>
    <w:p w14:paraId="4A92071C" w14:textId="77777777" w:rsidR="00F56B70" w:rsidRPr="00F47350" w:rsidRDefault="00F56B70" w:rsidP="00F56B70"/>
    <w:p w14:paraId="3169D482" w14:textId="0BFB2DD8" w:rsidR="00F56B70" w:rsidRPr="00F47350" w:rsidRDefault="00F56B70" w:rsidP="00F56B70">
      <w:pPr>
        <w:ind w:firstLine="720"/>
        <w:rPr>
          <w:rFonts w:ascii="Arial" w:hAnsi="Arial" w:cs="Arial"/>
        </w:rPr>
      </w:pPr>
      <w:r w:rsidRPr="00F47350">
        <w:rPr>
          <w:rFonts w:ascii="Arial" w:hAnsi="Arial" w:cs="Arial"/>
        </w:rPr>
        <w:t xml:space="preserve">She cited the </w:t>
      </w:r>
      <w:r w:rsidRPr="00F47350">
        <w:rPr>
          <w:rFonts w:ascii="Arial" w:hAnsi="Arial" w:cs="Arial"/>
          <w:i/>
        </w:rPr>
        <w:t>IPSO Code</w:t>
      </w:r>
      <w:r w:rsidRPr="00F47350">
        <w:rPr>
          <w:rFonts w:ascii="Arial" w:hAnsi="Arial" w:cs="Arial"/>
        </w:rPr>
        <w:t xml:space="preserve"> (which came into force in January 2016</w:t>
      </w:r>
      <w:proofErr w:type="gramStart"/>
      <w:r w:rsidRPr="00F47350">
        <w:rPr>
          <w:rFonts w:ascii="Arial" w:hAnsi="Arial" w:cs="Arial"/>
        </w:rPr>
        <w:t>) which</w:t>
      </w:r>
      <w:proofErr w:type="gramEnd"/>
      <w:r w:rsidRPr="00F47350">
        <w:rPr>
          <w:rFonts w:ascii="Arial" w:hAnsi="Arial" w:cs="Arial"/>
        </w:rPr>
        <w:t xml:space="preserve"> provides that:</w:t>
      </w:r>
    </w:p>
    <w:p w14:paraId="5C01F31B" w14:textId="77777777" w:rsidR="00F56B70" w:rsidRPr="00F47350" w:rsidRDefault="00F56B70" w:rsidP="00F56B70">
      <w:pPr>
        <w:ind w:firstLine="720"/>
        <w:rPr>
          <w:rFonts w:ascii="Arial" w:hAnsi="Arial" w:cs="Arial"/>
        </w:rPr>
      </w:pPr>
    </w:p>
    <w:p w14:paraId="04BECB25" w14:textId="14E1EA78" w:rsidR="00F56B70" w:rsidRPr="00F47350" w:rsidRDefault="00F56B70" w:rsidP="00F56B70">
      <w:pPr>
        <w:ind w:firstLine="720"/>
        <w:rPr>
          <w:rFonts w:ascii="Arial" w:hAnsi="Arial" w:cs="Arial"/>
          <w:color w:val="0000FF"/>
        </w:rPr>
      </w:pPr>
      <w:r w:rsidRPr="00F47350">
        <w:rPr>
          <w:rFonts w:ascii="Arial" w:hAnsi="Arial" w:cs="Arial"/>
          <w:color w:val="0000FF"/>
        </w:rPr>
        <w:t>Editors must demonstrate an exceptional public interest to over-ride the normally paramount interests of [children under 16].</w:t>
      </w:r>
    </w:p>
    <w:p w14:paraId="2F8BBF3C" w14:textId="77777777" w:rsidR="00F56B70" w:rsidRPr="00F47350" w:rsidRDefault="00F56B70" w:rsidP="00F56B70">
      <w:pPr>
        <w:ind w:firstLine="720"/>
        <w:rPr>
          <w:rFonts w:ascii="Arial" w:hAnsi="Arial" w:cs="Arial"/>
          <w:color w:val="0070C0"/>
        </w:rPr>
      </w:pPr>
    </w:p>
    <w:p w14:paraId="759E0397" w14:textId="2CB6D167" w:rsidR="003A7707" w:rsidRPr="00F47350" w:rsidRDefault="003A7707" w:rsidP="003A7707">
      <w:pPr>
        <w:rPr>
          <w:rFonts w:ascii="Arial" w:hAnsi="Arial" w:cs="Arial"/>
          <w:b/>
          <w:color w:val="0000FF"/>
        </w:rPr>
      </w:pPr>
      <w:r w:rsidRPr="00F47350">
        <w:rPr>
          <w:rFonts w:ascii="Arial" w:hAnsi="Arial" w:cs="Arial"/>
          <w:b/>
          <w:color w:val="0000FF"/>
        </w:rPr>
        <w:t>See Chapter 6.4</w:t>
      </w:r>
    </w:p>
    <w:p w14:paraId="32553E75" w14:textId="77777777" w:rsidR="003A7707" w:rsidRPr="00F47350" w:rsidRDefault="003A7707" w:rsidP="003A7707">
      <w:pPr>
        <w:rPr>
          <w:rFonts w:ascii="Arial" w:hAnsi="Arial" w:cs="Arial"/>
        </w:rPr>
      </w:pPr>
    </w:p>
    <w:p w14:paraId="77EC7CFD" w14:textId="22481A60" w:rsidR="00F56B70" w:rsidRPr="00F47350" w:rsidRDefault="00F56B70" w:rsidP="00F56B70">
      <w:pPr>
        <w:ind w:firstLine="720"/>
        <w:rPr>
          <w:rFonts w:ascii="Arial" w:hAnsi="Arial" w:cs="Arial"/>
          <w:color w:val="002060"/>
          <w:shd w:val="clear" w:color="auto" w:fill="FFFFFF"/>
        </w:rPr>
      </w:pPr>
      <w:r w:rsidRPr="00F47350">
        <w:rPr>
          <w:rFonts w:ascii="Arial" w:hAnsi="Arial" w:cs="Arial"/>
        </w:rPr>
        <w:t>This means that courts will have to consider carefully the nature and extent of the likely harm to children’s interests which will result in the short, medium and longer terms from the publication of this kind of information about their parents. Lady Hale hoped that superinjunctions would make it possible that children could be protected from any such risk, by a combination of the efforts of their parents, teachers and others who look after them and some voluntary restraint on the part of the media.</w:t>
      </w:r>
    </w:p>
    <w:p w14:paraId="19B4B268" w14:textId="4FAD2FB9" w:rsidR="00F56B70" w:rsidRPr="00F47350" w:rsidRDefault="00F56B70" w:rsidP="00F56B70">
      <w:pPr>
        <w:rPr>
          <w:rFonts w:ascii="Arial" w:hAnsi="Arial" w:cs="Arial"/>
          <w:shd w:val="clear" w:color="auto" w:fill="FFFFFF"/>
        </w:rPr>
      </w:pPr>
    </w:p>
    <w:p w14:paraId="58F599FF" w14:textId="77777777" w:rsidR="004E47E1" w:rsidRPr="00F47350" w:rsidRDefault="003A7707" w:rsidP="00F56B70">
      <w:pPr>
        <w:ind w:firstLine="720"/>
        <w:rPr>
          <w:rFonts w:ascii="Arial" w:hAnsi="Arial" w:cs="Arial"/>
          <w:shd w:val="clear" w:color="auto" w:fill="FFFFFF"/>
        </w:rPr>
      </w:pPr>
      <w:r w:rsidRPr="00F47350">
        <w:rPr>
          <w:rFonts w:ascii="Arial" w:hAnsi="Arial" w:cs="Arial"/>
          <w:shd w:val="clear" w:color="auto" w:fill="FFFFFF"/>
        </w:rPr>
        <w:t xml:space="preserve">An earlier </w:t>
      </w:r>
      <w:r w:rsidR="009C106B" w:rsidRPr="00F47350">
        <w:rPr>
          <w:rFonts w:ascii="Arial" w:hAnsi="Arial" w:cs="Arial"/>
          <w:shd w:val="clear" w:color="auto" w:fill="FFFFFF"/>
        </w:rPr>
        <w:t xml:space="preserve">precedent that the rights of children </w:t>
      </w:r>
      <w:r w:rsidR="00616C22" w:rsidRPr="00F47350">
        <w:rPr>
          <w:rFonts w:ascii="Arial" w:hAnsi="Arial" w:cs="Arial"/>
          <w:shd w:val="clear" w:color="auto" w:fill="FFFFFF"/>
        </w:rPr>
        <w:t xml:space="preserve">not to have ‘distressing experiences in the playground’ was set in the case of </w:t>
      </w:r>
      <w:r w:rsidR="00616C22" w:rsidRPr="00F47350">
        <w:rPr>
          <w:rFonts w:ascii="Arial" w:hAnsi="Arial" w:cs="Arial"/>
          <w:b/>
          <w:i/>
          <w:shd w:val="clear" w:color="auto" w:fill="FFFFFF"/>
        </w:rPr>
        <w:t>ETK v News Group Newspapers</w:t>
      </w:r>
      <w:r w:rsidR="00AC4294" w:rsidRPr="00F47350">
        <w:rPr>
          <w:rFonts w:ascii="Arial" w:hAnsi="Arial" w:cs="Arial"/>
          <w:b/>
          <w:shd w:val="clear" w:color="auto" w:fill="FFFFFF"/>
        </w:rPr>
        <w:t xml:space="preserve"> </w:t>
      </w:r>
      <w:r w:rsidR="00AC4294" w:rsidRPr="00F47350">
        <w:rPr>
          <w:rFonts w:ascii="Arial" w:hAnsi="Arial" w:cs="Arial"/>
          <w:shd w:val="clear" w:color="auto" w:fill="FFFFFF"/>
        </w:rPr>
        <w:t>(also known as ‘</w:t>
      </w:r>
      <w:r w:rsidR="00AC4294" w:rsidRPr="00F47350">
        <w:rPr>
          <w:rFonts w:ascii="Arial" w:hAnsi="Arial" w:cs="Arial"/>
          <w:b/>
          <w:i/>
          <w:shd w:val="clear" w:color="auto" w:fill="FFFFFF"/>
        </w:rPr>
        <w:t>K</w:t>
      </w:r>
      <w:r w:rsidR="00AC4294" w:rsidRPr="00F47350">
        <w:rPr>
          <w:rFonts w:ascii="Arial" w:hAnsi="Arial" w:cs="Arial"/>
          <w:shd w:val="clear" w:color="auto" w:fill="FFFFFF"/>
        </w:rPr>
        <w:t>’)</w:t>
      </w:r>
      <w:r w:rsidR="00616C22" w:rsidRPr="00F47350">
        <w:rPr>
          <w:rFonts w:ascii="Arial" w:hAnsi="Arial" w:cs="Arial"/>
          <w:shd w:val="clear" w:color="auto" w:fill="FFFFFF"/>
        </w:rPr>
        <w:t xml:space="preserve"> </w:t>
      </w:r>
      <w:r w:rsidR="00253A13" w:rsidRPr="00F47350">
        <w:rPr>
          <w:rStyle w:val="FootnoteReference"/>
          <w:rFonts w:ascii="Arial" w:hAnsi="Arial" w:cs="Arial"/>
          <w:shd w:val="clear" w:color="auto" w:fill="FFFFFF"/>
        </w:rPr>
        <w:footnoteReference w:id="177"/>
      </w:r>
      <w:r w:rsidR="00734D76" w:rsidRPr="00F47350">
        <w:rPr>
          <w:rFonts w:ascii="Arial" w:hAnsi="Arial" w:cs="Arial"/>
          <w:shd w:val="clear" w:color="auto" w:fill="FFFFFF"/>
        </w:rPr>
        <w:t xml:space="preserve"> </w:t>
      </w:r>
      <w:r w:rsidR="00616C22" w:rsidRPr="00F47350">
        <w:rPr>
          <w:rFonts w:ascii="Arial" w:hAnsi="Arial" w:cs="Arial"/>
          <w:shd w:val="clear" w:color="auto" w:fill="FFFFFF"/>
        </w:rPr>
        <w:t xml:space="preserve">in 2011, when the </w:t>
      </w:r>
      <w:r w:rsidR="00616C22" w:rsidRPr="00F47350">
        <w:rPr>
          <w:rFonts w:ascii="Arial" w:hAnsi="Arial" w:cs="Arial"/>
          <w:i/>
          <w:shd w:val="clear" w:color="auto" w:fill="FFFFFF"/>
        </w:rPr>
        <w:t>News of the World</w:t>
      </w:r>
      <w:r w:rsidR="00616C22" w:rsidRPr="00F47350">
        <w:rPr>
          <w:rFonts w:ascii="Arial" w:hAnsi="Arial" w:cs="Arial"/>
          <w:shd w:val="clear" w:color="auto" w:fill="FFFFFF"/>
        </w:rPr>
        <w:t xml:space="preserve"> (NOW) was prevented from reporting that a woman had been sacked from her job after the colleague she had previously had an affair with told his bosses “he would prefer in an ideal world not to have to see her at all and that one or other should leave,” because the court ruled that his children might find it upsetting if they found out. </w:t>
      </w:r>
    </w:p>
    <w:p w14:paraId="65992B2D" w14:textId="77777777" w:rsidR="004E47E1" w:rsidRPr="00F47350" w:rsidRDefault="004E47E1" w:rsidP="00F56B70">
      <w:pPr>
        <w:ind w:firstLine="720"/>
        <w:rPr>
          <w:rFonts w:ascii="Arial" w:hAnsi="Arial" w:cs="Arial"/>
          <w:shd w:val="clear" w:color="auto" w:fill="FFFFFF"/>
        </w:rPr>
      </w:pPr>
    </w:p>
    <w:p w14:paraId="0FA0CBE3" w14:textId="6121B7E8" w:rsidR="00503D1C" w:rsidRPr="00F47350" w:rsidRDefault="00734D76" w:rsidP="00F56B70">
      <w:pPr>
        <w:ind w:firstLine="720"/>
        <w:rPr>
          <w:rFonts w:ascii="Arial" w:hAnsi="Arial" w:cs="Arial"/>
          <w:lang w:eastAsia="en-GB"/>
        </w:rPr>
      </w:pPr>
      <w:r w:rsidRPr="00F47350">
        <w:rPr>
          <w:rFonts w:ascii="Arial" w:hAnsi="Arial" w:cs="Arial"/>
          <w:shd w:val="clear" w:color="auto" w:fill="FFFFFF"/>
        </w:rPr>
        <w:t>ETK</w:t>
      </w:r>
      <w:r w:rsidR="00A75FF4" w:rsidRPr="00F47350">
        <w:rPr>
          <w:rFonts w:ascii="Arial" w:hAnsi="Arial" w:cs="Arial"/>
          <w:shd w:val="clear" w:color="auto" w:fill="FFFFFF"/>
        </w:rPr>
        <w:t>, a married man</w:t>
      </w:r>
      <w:r w:rsidR="00AC4294" w:rsidRPr="00F47350">
        <w:rPr>
          <w:rFonts w:ascii="Arial" w:hAnsi="Arial" w:cs="Arial"/>
          <w:shd w:val="clear" w:color="auto" w:fill="FFFFFF"/>
        </w:rPr>
        <w:t xml:space="preserve"> working in the entertainment industry</w:t>
      </w:r>
      <w:r w:rsidR="00A75FF4" w:rsidRPr="00F47350">
        <w:rPr>
          <w:rFonts w:ascii="Arial" w:hAnsi="Arial" w:cs="Arial"/>
          <w:shd w:val="clear" w:color="auto" w:fill="FFFFFF"/>
        </w:rPr>
        <w:t xml:space="preserve">, had </w:t>
      </w:r>
      <w:r w:rsidRPr="00F47350">
        <w:rPr>
          <w:rFonts w:ascii="Arial" w:hAnsi="Arial" w:cs="Arial"/>
          <w:shd w:val="clear" w:color="auto" w:fill="FFFFFF"/>
        </w:rPr>
        <w:t>begun a sexual rel</w:t>
      </w:r>
      <w:r w:rsidR="00AC4294" w:rsidRPr="00F47350">
        <w:rPr>
          <w:rFonts w:ascii="Arial" w:hAnsi="Arial" w:cs="Arial"/>
          <w:shd w:val="clear" w:color="auto" w:fill="FFFFFF"/>
        </w:rPr>
        <w:t>ationship with another woman ‘X,</w:t>
      </w:r>
      <w:r w:rsidRPr="00F47350">
        <w:rPr>
          <w:rFonts w:ascii="Arial" w:hAnsi="Arial" w:cs="Arial"/>
          <w:shd w:val="clear" w:color="auto" w:fill="FFFFFF"/>
        </w:rPr>
        <w:t xml:space="preserve">’ </w:t>
      </w:r>
      <w:r w:rsidR="00AC4294" w:rsidRPr="00F47350">
        <w:rPr>
          <w:rFonts w:ascii="Arial" w:hAnsi="Arial" w:cs="Arial"/>
          <w:shd w:val="clear" w:color="auto" w:fill="FFFFFF"/>
        </w:rPr>
        <w:t xml:space="preserve">also married. </w:t>
      </w:r>
      <w:r w:rsidRPr="00F47350">
        <w:rPr>
          <w:rFonts w:ascii="Arial" w:hAnsi="Arial" w:cs="Arial"/>
          <w:shd w:val="clear" w:color="auto" w:fill="FFFFFF"/>
        </w:rPr>
        <w:t>The source of the </w:t>
      </w:r>
      <w:proofErr w:type="gramStart"/>
      <w:r w:rsidR="00A75FF4" w:rsidRPr="00F47350">
        <w:rPr>
          <w:rFonts w:ascii="Arial" w:hAnsi="Arial" w:cs="Arial"/>
          <w:i/>
          <w:iCs/>
          <w:shd w:val="clear" w:color="auto" w:fill="FFFFFF"/>
        </w:rPr>
        <w:t xml:space="preserve">NOW’s </w:t>
      </w:r>
      <w:r w:rsidR="00A75FF4" w:rsidRPr="00F47350">
        <w:rPr>
          <w:rFonts w:ascii="Arial" w:hAnsi="Arial" w:cs="Arial"/>
          <w:shd w:val="clear" w:color="auto" w:fill="FFFFFF"/>
        </w:rPr>
        <w:t xml:space="preserve"> </w:t>
      </w:r>
      <w:r w:rsidRPr="00F47350">
        <w:rPr>
          <w:rFonts w:ascii="Arial" w:hAnsi="Arial" w:cs="Arial"/>
          <w:shd w:val="clear" w:color="auto" w:fill="FFFFFF"/>
        </w:rPr>
        <w:t>information</w:t>
      </w:r>
      <w:proofErr w:type="gramEnd"/>
      <w:r w:rsidRPr="00F47350">
        <w:rPr>
          <w:rFonts w:ascii="Arial" w:hAnsi="Arial" w:cs="Arial"/>
          <w:shd w:val="clear" w:color="auto" w:fill="FFFFFF"/>
        </w:rPr>
        <w:t xml:space="preserve"> suggested that this relationship became obvious to those with whom </w:t>
      </w:r>
      <w:r w:rsidR="00A75FF4" w:rsidRPr="00F47350">
        <w:rPr>
          <w:rFonts w:ascii="Arial" w:hAnsi="Arial" w:cs="Arial"/>
          <w:shd w:val="clear" w:color="auto" w:fill="FFFFFF"/>
        </w:rPr>
        <w:t xml:space="preserve">ETK </w:t>
      </w:r>
      <w:r w:rsidRPr="00F47350">
        <w:rPr>
          <w:rFonts w:ascii="Arial" w:hAnsi="Arial" w:cs="Arial"/>
          <w:shd w:val="clear" w:color="auto" w:fill="FFFFFF"/>
        </w:rPr>
        <w:t xml:space="preserve">and X were working. Towards the </w:t>
      </w:r>
      <w:r w:rsidR="00A75FF4" w:rsidRPr="00F47350">
        <w:rPr>
          <w:rFonts w:ascii="Arial" w:hAnsi="Arial" w:cs="Arial"/>
          <w:shd w:val="clear" w:color="auto" w:fill="FFFFFF"/>
        </w:rPr>
        <w:t>end of April 2010 the appellant’</w:t>
      </w:r>
      <w:r w:rsidRPr="00F47350">
        <w:rPr>
          <w:rFonts w:ascii="Arial" w:hAnsi="Arial" w:cs="Arial"/>
          <w:shd w:val="clear" w:color="auto" w:fill="FFFFFF"/>
        </w:rPr>
        <w:t xml:space="preserve">s wife confronted him with her belief that he was having an affair. He admitted it. This was deeply distressing for the wife but she and her husband determined, not least for the sake of their two teenage children, to rebuild her trust and their marriage. To that </w:t>
      </w:r>
      <w:r w:rsidRPr="00F47350">
        <w:rPr>
          <w:rFonts w:ascii="Arial" w:hAnsi="Arial" w:cs="Arial"/>
          <w:shd w:val="clear" w:color="auto" w:fill="FFFFFF"/>
        </w:rPr>
        <w:lastRenderedPageBreak/>
        <w:t>end the appellant accepted that he would end his sexual relationship with X and he so informed her.</w:t>
      </w:r>
      <w:r w:rsidR="0072453B" w:rsidRPr="00F47350">
        <w:rPr>
          <w:rFonts w:ascii="Arial" w:hAnsi="Arial" w:cs="Arial"/>
          <w:lang w:eastAsia="en-GB"/>
        </w:rPr>
        <w:t xml:space="preserve"> </w:t>
      </w:r>
    </w:p>
    <w:p w14:paraId="5D8849A8" w14:textId="77777777" w:rsidR="00503D1C" w:rsidRPr="00F47350" w:rsidRDefault="00503D1C" w:rsidP="00EB7F1C">
      <w:pPr>
        <w:rPr>
          <w:rFonts w:ascii="Arial" w:hAnsi="Arial" w:cs="Arial"/>
          <w:lang w:eastAsia="en-GB"/>
        </w:rPr>
      </w:pPr>
    </w:p>
    <w:p w14:paraId="6A348A6F" w14:textId="77777777" w:rsidR="0046523E" w:rsidRPr="00F47350" w:rsidRDefault="00503D1C" w:rsidP="009B05CC">
      <w:pPr>
        <w:rPr>
          <w:rFonts w:ascii="Arial" w:hAnsi="Arial" w:cs="Arial"/>
        </w:rPr>
      </w:pPr>
      <w:r w:rsidRPr="00F47350">
        <w:rPr>
          <w:rFonts w:ascii="Arial" w:hAnsi="Arial" w:cs="Arial"/>
          <w:lang w:eastAsia="en-GB"/>
        </w:rPr>
        <w:tab/>
      </w:r>
      <w:r w:rsidR="0072453B" w:rsidRPr="00F47350">
        <w:rPr>
          <w:rFonts w:ascii="Arial" w:hAnsi="Arial" w:cs="Arial"/>
          <w:lang w:eastAsia="en-GB"/>
        </w:rPr>
        <w:t xml:space="preserve">Balancing Articles 8 and 10 ECHR, the CA held that that K’s right to privacy, that of his family and children, </w:t>
      </w:r>
      <w:r w:rsidR="0072453B" w:rsidRPr="00F47350">
        <w:rPr>
          <w:rFonts w:ascii="Arial" w:hAnsi="Arial" w:cs="Arial"/>
          <w:shd w:val="clear" w:color="auto" w:fill="FFFFFF"/>
        </w:rPr>
        <w:t xml:space="preserve">wholly outweighed the </w:t>
      </w:r>
      <w:proofErr w:type="gramStart"/>
      <w:r w:rsidR="0072453B" w:rsidRPr="00F47350">
        <w:rPr>
          <w:rFonts w:ascii="Arial" w:hAnsi="Arial" w:cs="Arial"/>
          <w:shd w:val="clear" w:color="auto" w:fill="FFFFFF"/>
        </w:rPr>
        <w:t>newspaper’s</w:t>
      </w:r>
      <w:proofErr w:type="gramEnd"/>
      <w:r w:rsidR="0072453B" w:rsidRPr="00F47350">
        <w:rPr>
          <w:rFonts w:ascii="Arial" w:hAnsi="Arial" w:cs="Arial"/>
          <w:shd w:val="clear" w:color="auto" w:fill="FFFFFF"/>
        </w:rPr>
        <w:t xml:space="preserve"> right to freedom of expression, since the harm that would be done to his family life would be detrimental. </w:t>
      </w:r>
      <w:r w:rsidR="00EB7F1C" w:rsidRPr="00F47350">
        <w:rPr>
          <w:rFonts w:ascii="Arial" w:hAnsi="Arial" w:cs="Arial"/>
          <w:shd w:val="clear" w:color="auto" w:fill="FFFFFF"/>
        </w:rPr>
        <w:t xml:space="preserve">Ward LJ held that </w:t>
      </w:r>
      <w:r w:rsidR="00EB7F1C" w:rsidRPr="00F47350">
        <w:rPr>
          <w:rFonts w:ascii="Arial" w:hAnsi="Arial" w:cs="Arial"/>
        </w:rPr>
        <w:t>K and X’s</w:t>
      </w:r>
      <w:r w:rsidR="00EB7F1C" w:rsidRPr="00F47350">
        <w:rPr>
          <w:rFonts w:ascii="Arial" w:hAnsi="Arial" w:cs="Arial"/>
          <w:shd w:val="clear" w:color="auto" w:fill="FFFFFF"/>
        </w:rPr>
        <w:t xml:space="preserve"> sexual relationship was essentially a private matter and the knowledge of</w:t>
      </w:r>
      <w:r w:rsidR="00EB7F1C" w:rsidRPr="00F47350">
        <w:rPr>
          <w:rFonts w:ascii="Arial" w:hAnsi="Arial" w:cs="Arial"/>
          <w:color w:val="000000"/>
          <w:shd w:val="clear" w:color="auto" w:fill="FFFFFF"/>
        </w:rPr>
        <w:t xml:space="preserve"> their work colleagues did not put the information into the public domain (citing </w:t>
      </w:r>
      <w:r w:rsidR="00EB7F1C" w:rsidRPr="00F47350">
        <w:rPr>
          <w:rStyle w:val="Emphasis"/>
          <w:rFonts w:ascii="Arial" w:hAnsi="Arial" w:cs="Arial"/>
          <w:color w:val="000000"/>
          <w:shd w:val="clear" w:color="auto" w:fill="FFFFFF"/>
        </w:rPr>
        <w:t>Browne v Associated Newspapers Ltd</w:t>
      </w:r>
      <w:r w:rsidR="00EB7F1C" w:rsidRPr="00F47350">
        <w:rPr>
          <w:rStyle w:val="Emphasis"/>
          <w:rFonts w:ascii="Arial" w:hAnsi="Arial" w:cs="Arial"/>
          <w:i w:val="0"/>
          <w:color w:val="000000"/>
          <w:shd w:val="clear" w:color="auto" w:fill="FFFFFF"/>
        </w:rPr>
        <w:t xml:space="preserve"> (2007)</w:t>
      </w:r>
      <w:r w:rsidR="00EB7F1C" w:rsidRPr="00F47350">
        <w:rPr>
          <w:rStyle w:val="FootnoteReference"/>
          <w:rFonts w:ascii="Arial" w:hAnsi="Arial" w:cs="Arial"/>
          <w:iCs/>
          <w:color w:val="000000"/>
          <w:shd w:val="clear" w:color="auto" w:fill="FFFFFF"/>
        </w:rPr>
        <w:footnoteReference w:id="178"/>
      </w:r>
      <w:r w:rsidR="00EB7F1C" w:rsidRPr="00F47350">
        <w:rPr>
          <w:rStyle w:val="Emphasis"/>
          <w:rFonts w:ascii="Arial" w:hAnsi="Arial" w:cs="Arial"/>
          <w:color w:val="000000"/>
          <w:shd w:val="clear" w:color="auto" w:fill="FFFFFF"/>
        </w:rPr>
        <w:t xml:space="preserve"> </w:t>
      </w:r>
      <w:r w:rsidR="00EB7F1C" w:rsidRPr="00F47350">
        <w:rPr>
          <w:rFonts w:ascii="Arial" w:hAnsi="Arial" w:cs="Arial"/>
          <w:color w:val="000000"/>
          <w:shd w:val="clear" w:color="auto" w:fill="FFFFFF"/>
        </w:rPr>
        <w:t>and</w:t>
      </w:r>
      <w:r w:rsidR="00EB7F1C" w:rsidRPr="00F47350">
        <w:rPr>
          <w:rStyle w:val="apple-converted-space"/>
          <w:rFonts w:ascii="Arial" w:hAnsi="Arial" w:cs="Arial"/>
          <w:color w:val="000000"/>
          <w:shd w:val="clear" w:color="auto" w:fill="FFFFFF"/>
        </w:rPr>
        <w:t> </w:t>
      </w:r>
      <w:r w:rsidR="00EB7F1C" w:rsidRPr="00F47350">
        <w:rPr>
          <w:rStyle w:val="Emphasis"/>
          <w:rFonts w:ascii="Arial" w:hAnsi="Arial" w:cs="Arial"/>
          <w:color w:val="000000"/>
          <w:shd w:val="clear" w:color="auto" w:fill="FFFFFF"/>
        </w:rPr>
        <w:t>X v Persons Unknown</w:t>
      </w:r>
      <w:r w:rsidRPr="00F47350">
        <w:rPr>
          <w:rStyle w:val="Emphasis"/>
          <w:rFonts w:ascii="Arial" w:hAnsi="Arial" w:cs="Arial"/>
          <w:i w:val="0"/>
          <w:color w:val="000000"/>
          <w:shd w:val="clear" w:color="auto" w:fill="FFFFFF"/>
        </w:rPr>
        <w:t xml:space="preserve"> (2006)</w:t>
      </w:r>
      <w:r w:rsidRPr="00F47350">
        <w:rPr>
          <w:rStyle w:val="FootnoteReference"/>
          <w:rFonts w:ascii="Arial" w:hAnsi="Arial" w:cs="Arial"/>
          <w:iCs/>
          <w:color w:val="000000"/>
          <w:shd w:val="clear" w:color="auto" w:fill="FFFFFF"/>
        </w:rPr>
        <w:footnoteReference w:id="179"/>
      </w:r>
      <w:r w:rsidRPr="00F47350">
        <w:rPr>
          <w:rStyle w:val="Emphasis"/>
          <w:rFonts w:ascii="Arial" w:hAnsi="Arial" w:cs="Arial"/>
          <w:i w:val="0"/>
          <w:color w:val="000000"/>
          <w:shd w:val="clear" w:color="auto" w:fill="FFFFFF"/>
        </w:rPr>
        <w:t>)</w:t>
      </w:r>
      <w:r w:rsidR="00EB7F1C" w:rsidRPr="00F47350">
        <w:rPr>
          <w:rFonts w:ascii="Arial" w:hAnsi="Arial" w:cs="Arial"/>
          <w:color w:val="000000"/>
          <w:shd w:val="clear" w:color="auto" w:fill="FFFFFF"/>
        </w:rPr>
        <w:t>. Weight had to b</w:t>
      </w:r>
      <w:r w:rsidR="0046523E" w:rsidRPr="00F47350">
        <w:rPr>
          <w:rFonts w:ascii="Arial" w:hAnsi="Arial" w:cs="Arial"/>
          <w:color w:val="000000"/>
          <w:shd w:val="clear" w:color="auto" w:fill="FFFFFF"/>
        </w:rPr>
        <w:t xml:space="preserve">e given not only to K’s Article </w:t>
      </w:r>
      <w:r w:rsidR="00EB7F1C" w:rsidRPr="00F47350">
        <w:rPr>
          <w:rFonts w:ascii="Arial" w:hAnsi="Arial" w:cs="Arial"/>
          <w:color w:val="000000"/>
          <w:shd w:val="clear" w:color="auto" w:fill="FFFFFF"/>
        </w:rPr>
        <w:t xml:space="preserve">8 rights but also to those of his wife, children and </w:t>
      </w:r>
      <w:r w:rsidR="0046523E" w:rsidRPr="00F47350">
        <w:rPr>
          <w:rFonts w:ascii="Arial" w:hAnsi="Arial" w:cs="Arial"/>
          <w:color w:val="000000"/>
          <w:shd w:val="clear" w:color="auto" w:fill="FFFFFF"/>
        </w:rPr>
        <w:t xml:space="preserve">X. </w:t>
      </w:r>
    </w:p>
    <w:p w14:paraId="7A366D33" w14:textId="77777777" w:rsidR="0046523E" w:rsidRPr="00F47350" w:rsidRDefault="0046523E" w:rsidP="009B05CC">
      <w:pPr>
        <w:rPr>
          <w:rFonts w:ascii="Arial" w:hAnsi="Arial" w:cs="Arial"/>
        </w:rPr>
      </w:pPr>
    </w:p>
    <w:p w14:paraId="3FCD5B25" w14:textId="41C977CB" w:rsidR="009B05CC" w:rsidRPr="00F47350" w:rsidRDefault="0046523E" w:rsidP="009B05CC">
      <w:pPr>
        <w:rPr>
          <w:rFonts w:ascii="Arial" w:hAnsi="Arial" w:cs="Arial"/>
        </w:rPr>
      </w:pPr>
      <w:r w:rsidRPr="00F47350">
        <w:rPr>
          <w:rFonts w:ascii="Arial" w:hAnsi="Arial" w:cs="Arial"/>
        </w:rPr>
        <w:tab/>
      </w:r>
      <w:r w:rsidR="00616C22" w:rsidRPr="00F47350">
        <w:rPr>
          <w:rFonts w:ascii="Arial" w:hAnsi="Arial" w:cs="Arial"/>
          <w:shd w:val="clear" w:color="auto" w:fill="FFFFFF"/>
        </w:rPr>
        <w:t xml:space="preserve">The case of </w:t>
      </w:r>
      <w:r w:rsidR="00616C22" w:rsidRPr="00F47350">
        <w:rPr>
          <w:rFonts w:ascii="Arial" w:hAnsi="Arial" w:cs="Arial"/>
          <w:b/>
          <w:i/>
          <w:shd w:val="clear" w:color="auto" w:fill="FFFFFF"/>
        </w:rPr>
        <w:t xml:space="preserve">ETK </w:t>
      </w:r>
      <w:r w:rsidRPr="00F47350">
        <w:rPr>
          <w:rFonts w:ascii="Arial" w:hAnsi="Arial" w:cs="Arial"/>
          <w:shd w:val="clear" w:color="auto" w:fill="FFFFFF"/>
        </w:rPr>
        <w:t>(</w:t>
      </w:r>
      <w:r w:rsidRPr="00F47350">
        <w:rPr>
          <w:rFonts w:ascii="Arial" w:hAnsi="Arial" w:cs="Arial"/>
          <w:b/>
          <w:i/>
          <w:shd w:val="clear" w:color="auto" w:fill="FFFFFF"/>
        </w:rPr>
        <w:t>Re. K</w:t>
      </w:r>
      <w:r w:rsidRPr="00F47350">
        <w:rPr>
          <w:rFonts w:ascii="Arial" w:hAnsi="Arial" w:cs="Arial"/>
          <w:shd w:val="clear" w:color="auto" w:fill="FFFFFF"/>
        </w:rPr>
        <w:t xml:space="preserve">) </w:t>
      </w:r>
      <w:r w:rsidR="00616C22" w:rsidRPr="00F47350">
        <w:rPr>
          <w:rFonts w:ascii="Arial" w:hAnsi="Arial" w:cs="Arial"/>
          <w:shd w:val="clear" w:color="auto" w:fill="FFFFFF"/>
        </w:rPr>
        <w:t xml:space="preserve">has been widely used </w:t>
      </w:r>
      <w:r w:rsidRPr="00F47350">
        <w:rPr>
          <w:rFonts w:ascii="Arial" w:hAnsi="Arial" w:cs="Arial"/>
          <w:shd w:val="clear" w:color="auto" w:fill="FFFFFF"/>
        </w:rPr>
        <w:t xml:space="preserve">by celebrities and public figures, </w:t>
      </w:r>
      <w:r w:rsidR="00616C22" w:rsidRPr="00F47350">
        <w:rPr>
          <w:rFonts w:ascii="Arial" w:hAnsi="Arial" w:cs="Arial"/>
          <w:shd w:val="clear" w:color="auto" w:fill="FFFFFF"/>
        </w:rPr>
        <w:t>most notably by Andy Coulson and Rebekah Brooks (themselves former editors of NOW)</w:t>
      </w:r>
      <w:r w:rsidR="006B56D4" w:rsidRPr="00F47350">
        <w:rPr>
          <w:rFonts w:ascii="Arial" w:hAnsi="Arial" w:cs="Arial"/>
          <w:shd w:val="clear" w:color="auto" w:fill="FFFFFF"/>
        </w:rPr>
        <w:t xml:space="preserve"> in their attempts to prevent their own extramarital affair from being reported</w:t>
      </w:r>
      <w:r w:rsidRPr="00F47350">
        <w:rPr>
          <w:rFonts w:ascii="Arial" w:hAnsi="Arial" w:cs="Arial"/>
          <w:shd w:val="clear" w:color="auto" w:fill="FFFFFF"/>
        </w:rPr>
        <w:t xml:space="preserve"> during the phone hacking trial. </w:t>
      </w:r>
    </w:p>
    <w:p w14:paraId="619AAC19" w14:textId="209E7622" w:rsidR="006B56D4" w:rsidRPr="00F47350" w:rsidRDefault="006B56D4" w:rsidP="009B05CC">
      <w:pPr>
        <w:rPr>
          <w:rFonts w:ascii="Arial" w:hAnsi="Arial" w:cs="Arial"/>
          <w:b/>
          <w:color w:val="0000FF"/>
          <w:shd w:val="clear" w:color="auto" w:fill="FFFFFF"/>
        </w:rPr>
      </w:pPr>
      <w:r w:rsidRPr="00F47350">
        <w:rPr>
          <w:rFonts w:ascii="Arial" w:hAnsi="Arial" w:cs="Arial"/>
          <w:b/>
          <w:color w:val="0000FF"/>
          <w:shd w:val="clear" w:color="auto" w:fill="FFFFFF"/>
        </w:rPr>
        <w:t>See Chapter 6.3</w:t>
      </w:r>
    </w:p>
    <w:p w14:paraId="7B246D62" w14:textId="77777777" w:rsidR="00253A13" w:rsidRPr="00F47350" w:rsidRDefault="00253A13" w:rsidP="009B05CC">
      <w:pPr>
        <w:rPr>
          <w:rFonts w:ascii="Arial" w:hAnsi="Arial" w:cs="Arial"/>
          <w:b/>
          <w:color w:val="0000FF"/>
          <w:shd w:val="clear" w:color="auto" w:fill="FFFFFF"/>
        </w:rPr>
      </w:pPr>
    </w:p>
    <w:p w14:paraId="3F8553BE" w14:textId="76108B9E" w:rsidR="00253A13" w:rsidRPr="00F47350" w:rsidRDefault="00253A13" w:rsidP="00734D76">
      <w:pPr>
        <w:rPr>
          <w:rFonts w:ascii="Arial" w:hAnsi="Arial" w:cs="Arial"/>
        </w:rPr>
      </w:pPr>
      <w:r w:rsidRPr="00F47350">
        <w:rPr>
          <w:rFonts w:ascii="Arial" w:hAnsi="Arial" w:cs="Arial"/>
          <w:b/>
          <w:color w:val="0000FF"/>
          <w:shd w:val="clear" w:color="auto" w:fill="FFFFFF"/>
        </w:rPr>
        <w:tab/>
      </w:r>
      <w:r w:rsidRPr="00F47350">
        <w:rPr>
          <w:rFonts w:ascii="Arial" w:hAnsi="Arial" w:cs="Arial"/>
          <w:b/>
          <w:i/>
          <w:shd w:val="clear" w:color="auto" w:fill="FFFFFF"/>
        </w:rPr>
        <w:t>ETK</w:t>
      </w:r>
      <w:r w:rsidRPr="00F47350">
        <w:rPr>
          <w:rFonts w:ascii="Arial" w:hAnsi="Arial" w:cs="Arial"/>
          <w:shd w:val="clear" w:color="auto" w:fill="FFFFFF"/>
        </w:rPr>
        <w:t xml:space="preserve"> was also cited in </w:t>
      </w:r>
      <w:r w:rsidR="002E2040" w:rsidRPr="00F47350">
        <w:rPr>
          <w:rFonts w:ascii="Arial" w:hAnsi="Arial" w:cs="Arial"/>
          <w:b/>
          <w:i/>
          <w:shd w:val="clear" w:color="auto" w:fill="FFFFFF"/>
        </w:rPr>
        <w:t xml:space="preserve">Edward </w:t>
      </w:r>
      <w:proofErr w:type="spellStart"/>
      <w:r w:rsidR="002E2040" w:rsidRPr="00F47350">
        <w:rPr>
          <w:rFonts w:ascii="Arial" w:hAnsi="Arial" w:cs="Arial"/>
          <w:b/>
          <w:bCs/>
          <w:i/>
          <w:lang w:eastAsia="en-GB"/>
        </w:rPr>
        <w:t>Rocknroll</w:t>
      </w:r>
      <w:proofErr w:type="spellEnd"/>
      <w:r w:rsidR="002E2040" w:rsidRPr="00F47350">
        <w:rPr>
          <w:rFonts w:ascii="Arial" w:hAnsi="Arial" w:cs="Arial"/>
          <w:b/>
          <w:bCs/>
          <w:i/>
          <w:lang w:eastAsia="en-GB"/>
        </w:rPr>
        <w:t xml:space="preserve"> </w:t>
      </w:r>
      <w:r w:rsidRPr="00F47350">
        <w:rPr>
          <w:rFonts w:ascii="Arial" w:hAnsi="Arial" w:cs="Arial"/>
          <w:b/>
          <w:bCs/>
          <w:i/>
          <w:lang w:eastAsia="en-GB"/>
        </w:rPr>
        <w:t>v News Group Newspapers Ltd</w:t>
      </w:r>
      <w:r w:rsidR="002E2040" w:rsidRPr="00F47350">
        <w:rPr>
          <w:rFonts w:ascii="Arial" w:hAnsi="Arial" w:cs="Arial"/>
          <w:bCs/>
          <w:lang w:eastAsia="en-GB"/>
        </w:rPr>
        <w:t xml:space="preserve"> (2013),</w:t>
      </w:r>
      <w:r w:rsidR="002E2040" w:rsidRPr="00F47350">
        <w:rPr>
          <w:rStyle w:val="FootnoteReference"/>
          <w:rFonts w:ascii="Arial" w:hAnsi="Arial" w:cs="Arial"/>
          <w:bCs/>
          <w:lang w:eastAsia="en-GB"/>
        </w:rPr>
        <w:footnoteReference w:id="180"/>
      </w:r>
      <w:r w:rsidR="002E2040" w:rsidRPr="00F47350">
        <w:rPr>
          <w:rFonts w:ascii="Arial" w:hAnsi="Arial" w:cs="Arial"/>
          <w:bCs/>
          <w:lang w:eastAsia="en-GB"/>
        </w:rPr>
        <w:t xml:space="preserve"> where actress Kate </w:t>
      </w:r>
      <w:proofErr w:type="spellStart"/>
      <w:r w:rsidR="002E2040" w:rsidRPr="00F47350">
        <w:rPr>
          <w:rFonts w:ascii="Arial" w:hAnsi="Arial" w:cs="Arial"/>
          <w:bCs/>
          <w:lang w:eastAsia="en-GB"/>
        </w:rPr>
        <w:t>Winslet’s</w:t>
      </w:r>
      <w:proofErr w:type="spellEnd"/>
      <w:r w:rsidR="002E2040" w:rsidRPr="00F47350">
        <w:rPr>
          <w:rFonts w:ascii="Arial" w:hAnsi="Arial" w:cs="Arial"/>
          <w:bCs/>
          <w:lang w:eastAsia="en-GB"/>
        </w:rPr>
        <w:t xml:space="preserve"> new husband </w:t>
      </w:r>
      <w:r w:rsidR="0013468B" w:rsidRPr="00F47350">
        <w:rPr>
          <w:rFonts w:ascii="Arial" w:hAnsi="Arial" w:cs="Arial"/>
          <w:bCs/>
          <w:lang w:eastAsia="en-GB"/>
        </w:rPr>
        <w:t xml:space="preserve">had asked the High Court for an interim injunction </w:t>
      </w:r>
      <w:r w:rsidR="002E2040" w:rsidRPr="00F47350">
        <w:rPr>
          <w:rFonts w:ascii="Arial" w:hAnsi="Arial" w:cs="Arial"/>
          <w:bCs/>
          <w:lang w:eastAsia="en-GB"/>
        </w:rPr>
        <w:t xml:space="preserve">prohibiting </w:t>
      </w:r>
      <w:r w:rsidR="0013468B" w:rsidRPr="00F47350">
        <w:rPr>
          <w:rFonts w:ascii="Arial" w:hAnsi="Arial" w:cs="Arial"/>
          <w:bCs/>
          <w:i/>
          <w:lang w:eastAsia="en-GB"/>
        </w:rPr>
        <w:t>The Sun</w:t>
      </w:r>
      <w:r w:rsidR="0013468B" w:rsidRPr="00F47350">
        <w:rPr>
          <w:rFonts w:ascii="Arial" w:hAnsi="Arial" w:cs="Arial"/>
          <w:bCs/>
          <w:lang w:eastAsia="en-GB"/>
        </w:rPr>
        <w:t xml:space="preserve"> </w:t>
      </w:r>
      <w:r w:rsidR="002E2040" w:rsidRPr="00F47350">
        <w:rPr>
          <w:rFonts w:ascii="Arial" w:hAnsi="Arial" w:cs="Arial"/>
          <w:bCs/>
          <w:lang w:eastAsia="en-GB"/>
        </w:rPr>
        <w:t xml:space="preserve">from printing semi-naked photographs of </w:t>
      </w:r>
      <w:r w:rsidR="00801E47" w:rsidRPr="00F47350">
        <w:rPr>
          <w:rFonts w:ascii="Arial" w:hAnsi="Arial" w:cs="Arial"/>
          <w:bCs/>
          <w:lang w:eastAsia="en-GB"/>
        </w:rPr>
        <w:t xml:space="preserve">‘Ed’ taken in </w:t>
      </w:r>
      <w:r w:rsidR="00801E47" w:rsidRPr="00F47350">
        <w:rPr>
          <w:rFonts w:ascii="Arial" w:hAnsi="Arial" w:cs="Arial"/>
          <w:shd w:val="clear" w:color="auto" w:fill="FFFFFF"/>
        </w:rPr>
        <w:t xml:space="preserve">2010. </w:t>
      </w:r>
      <w:r w:rsidR="0013468B" w:rsidRPr="00F47350">
        <w:rPr>
          <w:rFonts w:ascii="Arial" w:hAnsi="Arial" w:cs="Arial"/>
          <w:lang w:eastAsia="en-GB"/>
        </w:rPr>
        <w:t xml:space="preserve">Mr Justice Briggs granted the </w:t>
      </w:r>
      <w:r w:rsidR="00734D76" w:rsidRPr="00F47350">
        <w:rPr>
          <w:rFonts w:ascii="Arial" w:hAnsi="Arial" w:cs="Arial"/>
          <w:lang w:eastAsia="en-GB"/>
        </w:rPr>
        <w:t xml:space="preserve">(interim) </w:t>
      </w:r>
      <w:r w:rsidR="0013468B" w:rsidRPr="00F47350">
        <w:rPr>
          <w:rFonts w:ascii="Arial" w:hAnsi="Arial" w:cs="Arial"/>
          <w:lang w:eastAsia="en-GB"/>
        </w:rPr>
        <w:t>superinjunction under Art 8 ECHR,</w:t>
      </w:r>
      <w:r w:rsidR="002E2040" w:rsidRPr="00F47350">
        <w:rPr>
          <w:rFonts w:ascii="Arial" w:hAnsi="Arial" w:cs="Arial"/>
          <w:lang w:eastAsia="en-GB"/>
        </w:rPr>
        <w:t xml:space="preserve"> establishing that his right to respect for his family life</w:t>
      </w:r>
      <w:r w:rsidR="00734D76" w:rsidRPr="00F47350">
        <w:rPr>
          <w:rFonts w:ascii="Arial" w:hAnsi="Arial" w:cs="Arial"/>
          <w:lang w:eastAsia="en-GB"/>
        </w:rPr>
        <w:t xml:space="preserve"> – and that of Kate </w:t>
      </w:r>
      <w:proofErr w:type="spellStart"/>
      <w:r w:rsidR="00734D76" w:rsidRPr="00F47350">
        <w:rPr>
          <w:rFonts w:ascii="Arial" w:hAnsi="Arial" w:cs="Arial"/>
          <w:lang w:eastAsia="en-GB"/>
        </w:rPr>
        <w:t>Winslet’s</w:t>
      </w:r>
      <w:proofErr w:type="spellEnd"/>
      <w:r w:rsidR="00734D76" w:rsidRPr="00F47350">
        <w:rPr>
          <w:rFonts w:ascii="Arial" w:hAnsi="Arial" w:cs="Arial"/>
          <w:lang w:eastAsia="en-GB"/>
        </w:rPr>
        <w:t xml:space="preserve"> children</w:t>
      </w:r>
      <w:r w:rsidR="002E2040" w:rsidRPr="00F47350">
        <w:rPr>
          <w:rFonts w:ascii="Arial" w:hAnsi="Arial" w:cs="Arial"/>
          <w:lang w:eastAsia="en-GB"/>
        </w:rPr>
        <w:t xml:space="preserve"> should prevail over</w:t>
      </w:r>
      <w:r w:rsidR="0013468B" w:rsidRPr="00F47350">
        <w:rPr>
          <w:rFonts w:ascii="Arial" w:hAnsi="Arial" w:cs="Arial"/>
          <w:lang w:eastAsia="en-GB"/>
        </w:rPr>
        <w:t xml:space="preserve"> t</w:t>
      </w:r>
      <w:r w:rsidR="00734D76" w:rsidRPr="00F47350">
        <w:rPr>
          <w:rFonts w:ascii="Arial" w:hAnsi="Arial" w:cs="Arial"/>
          <w:lang w:eastAsia="en-GB"/>
        </w:rPr>
        <w:t>he newspaper’s Article 10 right</w:t>
      </w:r>
      <w:r w:rsidR="002E2040" w:rsidRPr="00F47350">
        <w:rPr>
          <w:rFonts w:ascii="Arial" w:hAnsi="Arial" w:cs="Arial"/>
          <w:lang w:eastAsia="en-GB"/>
        </w:rPr>
        <w:t xml:space="preserve"> to freedom of expression</w:t>
      </w:r>
      <w:r w:rsidR="0013468B" w:rsidRPr="00F47350">
        <w:rPr>
          <w:rFonts w:ascii="Arial" w:hAnsi="Arial" w:cs="Arial"/>
          <w:lang w:eastAsia="en-GB"/>
        </w:rPr>
        <w:t>.</w:t>
      </w:r>
    </w:p>
    <w:p w14:paraId="7BD5E9A7" w14:textId="32D77565" w:rsidR="009B05CC" w:rsidRPr="00F47350" w:rsidRDefault="009B05CC" w:rsidP="009B05CC">
      <w:pPr>
        <w:rPr>
          <w:rFonts w:ascii="Arial" w:hAnsi="Arial" w:cs="Arial"/>
        </w:rPr>
      </w:pPr>
    </w:p>
    <w:p w14:paraId="0BEE693D" w14:textId="15667645" w:rsidR="00F56B70" w:rsidRPr="00F47350" w:rsidRDefault="00651873" w:rsidP="003A7707">
      <w:pPr>
        <w:pStyle w:val="txt1"/>
        <w:jc w:val="left"/>
        <w:rPr>
          <w:rFonts w:ascii="Arial" w:hAnsi="Arial" w:cs="Arial"/>
          <w:color w:val="auto"/>
          <w:sz w:val="24"/>
          <w:szCs w:val="24"/>
        </w:rPr>
      </w:pPr>
      <w:r w:rsidRPr="00F47350">
        <w:rPr>
          <w:rFonts w:ascii="Arial" w:hAnsi="Arial" w:cs="Arial"/>
          <w:color w:val="333333"/>
          <w:sz w:val="24"/>
          <w:szCs w:val="24"/>
        </w:rPr>
        <w:tab/>
      </w:r>
      <w:r w:rsidR="00F56B70" w:rsidRPr="00F47350">
        <w:rPr>
          <w:rFonts w:ascii="Arial" w:hAnsi="Arial" w:cs="Arial"/>
          <w:sz w:val="24"/>
          <w:szCs w:val="24"/>
        </w:rPr>
        <w:t xml:space="preserve">In the leading case of </w:t>
      </w:r>
      <w:r w:rsidR="003A7707" w:rsidRPr="00F47350">
        <w:rPr>
          <w:rFonts w:ascii="Arial" w:hAnsi="Arial" w:cs="Arial"/>
          <w:b/>
          <w:i/>
          <w:sz w:val="24"/>
          <w:szCs w:val="24"/>
        </w:rPr>
        <w:t>R</w:t>
      </w:r>
      <w:r w:rsidR="00F56B70" w:rsidRPr="00F47350">
        <w:rPr>
          <w:rFonts w:ascii="Arial" w:hAnsi="Arial" w:cs="Arial"/>
          <w:b/>
          <w:i/>
          <w:sz w:val="24"/>
          <w:szCs w:val="24"/>
        </w:rPr>
        <w:t>e S (A Child) (Identification: Restrictions on Publication)</w:t>
      </w:r>
      <w:r w:rsidR="003A7707" w:rsidRPr="00F47350">
        <w:rPr>
          <w:rFonts w:ascii="Arial" w:hAnsi="Arial" w:cs="Arial"/>
          <w:b/>
          <w:i/>
          <w:sz w:val="24"/>
          <w:szCs w:val="24"/>
        </w:rPr>
        <w:t xml:space="preserve"> </w:t>
      </w:r>
      <w:r w:rsidR="003A7707" w:rsidRPr="00F47350">
        <w:rPr>
          <w:rFonts w:ascii="Arial" w:hAnsi="Arial" w:cs="Arial"/>
          <w:sz w:val="24"/>
          <w:szCs w:val="24"/>
        </w:rPr>
        <w:t>(2005),</w:t>
      </w:r>
      <w:r w:rsidR="003A7707" w:rsidRPr="00F47350">
        <w:rPr>
          <w:rStyle w:val="FootnoteReference"/>
          <w:rFonts w:ascii="Arial" w:hAnsi="Arial" w:cs="Arial"/>
          <w:sz w:val="24"/>
          <w:szCs w:val="24"/>
        </w:rPr>
        <w:footnoteReference w:id="181"/>
      </w:r>
      <w:r w:rsidR="003A7707" w:rsidRPr="00F47350">
        <w:rPr>
          <w:rFonts w:ascii="Arial" w:hAnsi="Arial" w:cs="Arial"/>
          <w:sz w:val="24"/>
          <w:szCs w:val="24"/>
        </w:rPr>
        <w:t xml:space="preserve"> </w:t>
      </w:r>
      <w:r w:rsidR="00F56B70" w:rsidRPr="00F47350">
        <w:rPr>
          <w:rFonts w:ascii="Arial" w:hAnsi="Arial" w:cs="Arial"/>
          <w:sz w:val="24"/>
          <w:szCs w:val="24"/>
        </w:rPr>
        <w:t xml:space="preserve">very careful consideration was given, </w:t>
      </w:r>
      <w:r w:rsidR="003A7707" w:rsidRPr="00F47350">
        <w:rPr>
          <w:rFonts w:ascii="Arial" w:hAnsi="Arial" w:cs="Arial"/>
          <w:sz w:val="24"/>
          <w:szCs w:val="24"/>
        </w:rPr>
        <w:t xml:space="preserve">first </w:t>
      </w:r>
      <w:r w:rsidR="00F56B70" w:rsidRPr="00F47350">
        <w:rPr>
          <w:rFonts w:ascii="Arial" w:hAnsi="Arial" w:cs="Arial"/>
          <w:sz w:val="24"/>
          <w:szCs w:val="24"/>
        </w:rPr>
        <w:t xml:space="preserve">in the Court of Appeal and in the House of Lords, to balancing the public interest in publishing the </w:t>
      </w:r>
      <w:r w:rsidR="00F56B70" w:rsidRPr="00F47350">
        <w:rPr>
          <w:rFonts w:ascii="Arial" w:hAnsi="Arial" w:cs="Arial"/>
          <w:sz w:val="24"/>
          <w:szCs w:val="24"/>
        </w:rPr>
        <w:lastRenderedPageBreak/>
        <w:t xml:space="preserve">name of a woman accused of murdering her child against the welfare interests of her surviving child who was living with his father. The public interest, in the legal sense, of publication was very strong. There was expert evidence of the welfare interests of the surviving child. </w:t>
      </w:r>
      <w:r w:rsidR="003A7707" w:rsidRPr="00F47350">
        <w:rPr>
          <w:rFonts w:ascii="Arial" w:hAnsi="Arial" w:cs="Arial"/>
          <w:sz w:val="24"/>
          <w:szCs w:val="24"/>
        </w:rPr>
        <w:t xml:space="preserve">This case was very different from that of </w:t>
      </w:r>
      <w:r w:rsidR="003A7707" w:rsidRPr="00F47350">
        <w:rPr>
          <w:rFonts w:ascii="Arial" w:hAnsi="Arial" w:cs="Arial"/>
          <w:b/>
          <w:i/>
          <w:sz w:val="24"/>
          <w:szCs w:val="24"/>
        </w:rPr>
        <w:t>PJS</w:t>
      </w:r>
      <w:r w:rsidR="003A7707" w:rsidRPr="00F47350">
        <w:rPr>
          <w:rFonts w:ascii="Arial" w:hAnsi="Arial" w:cs="Arial"/>
          <w:sz w:val="24"/>
          <w:szCs w:val="24"/>
        </w:rPr>
        <w:t xml:space="preserve">, as Lord </w:t>
      </w:r>
      <w:proofErr w:type="spellStart"/>
      <w:r w:rsidR="003A7707" w:rsidRPr="00F47350">
        <w:rPr>
          <w:rFonts w:ascii="Arial" w:hAnsi="Arial" w:cs="Arial"/>
          <w:sz w:val="24"/>
          <w:szCs w:val="24"/>
        </w:rPr>
        <w:t>Mance</w:t>
      </w:r>
      <w:proofErr w:type="spellEnd"/>
      <w:r w:rsidR="00F56B70" w:rsidRPr="00F47350">
        <w:rPr>
          <w:rFonts w:ascii="Arial" w:hAnsi="Arial" w:cs="Arial"/>
          <w:sz w:val="24"/>
          <w:szCs w:val="24"/>
        </w:rPr>
        <w:t xml:space="preserve"> demonstrated</w:t>
      </w:r>
      <w:r w:rsidR="003A7707" w:rsidRPr="00F47350">
        <w:rPr>
          <w:rFonts w:ascii="Arial" w:hAnsi="Arial" w:cs="Arial"/>
          <w:sz w:val="24"/>
          <w:szCs w:val="24"/>
        </w:rPr>
        <w:t xml:space="preserve"> in his leading judgment</w:t>
      </w:r>
      <w:r w:rsidR="00F56B70" w:rsidRPr="00F47350">
        <w:rPr>
          <w:rFonts w:ascii="Arial" w:hAnsi="Arial" w:cs="Arial"/>
          <w:sz w:val="24"/>
          <w:szCs w:val="24"/>
        </w:rPr>
        <w:t xml:space="preserve">, </w:t>
      </w:r>
      <w:r w:rsidR="003A7707" w:rsidRPr="00F47350">
        <w:rPr>
          <w:rFonts w:ascii="Arial" w:hAnsi="Arial" w:cs="Arial"/>
          <w:sz w:val="24"/>
          <w:szCs w:val="24"/>
        </w:rPr>
        <w:t xml:space="preserve">when he said that there was </w:t>
      </w:r>
      <w:r w:rsidR="00F56B70" w:rsidRPr="00F47350">
        <w:rPr>
          <w:rFonts w:ascii="Arial" w:hAnsi="Arial" w:cs="Arial"/>
          <w:sz w:val="24"/>
          <w:szCs w:val="24"/>
        </w:rPr>
        <w:t xml:space="preserve">no public interest in the legal sense in the publication of </w:t>
      </w:r>
      <w:r w:rsidR="003A7707" w:rsidRPr="00F47350">
        <w:rPr>
          <w:rFonts w:ascii="Arial" w:hAnsi="Arial" w:cs="Arial"/>
          <w:sz w:val="24"/>
          <w:szCs w:val="24"/>
        </w:rPr>
        <w:t>any information relating to PJS and his partner.</w:t>
      </w:r>
      <w:r w:rsidR="003A7707" w:rsidRPr="00F47350">
        <w:rPr>
          <w:rStyle w:val="FootnoteReference"/>
          <w:rFonts w:ascii="Arial" w:hAnsi="Arial" w:cs="Arial"/>
          <w:sz w:val="24"/>
          <w:szCs w:val="24"/>
        </w:rPr>
        <w:footnoteReference w:id="182"/>
      </w:r>
    </w:p>
    <w:p w14:paraId="5CC51261" w14:textId="47074F2E" w:rsidR="00877EC4" w:rsidRPr="00F47350" w:rsidRDefault="003A7707" w:rsidP="00877EC4">
      <w:pPr>
        <w:pStyle w:val="h2"/>
        <w:rPr>
          <w:rFonts w:ascii="Arial" w:hAnsi="Arial" w:cs="Arial"/>
          <w:color w:val="0000FF"/>
        </w:rPr>
      </w:pPr>
      <w:proofErr w:type="gramStart"/>
      <w:r w:rsidRPr="00F47350">
        <w:rPr>
          <w:rFonts w:ascii="Arial" w:hAnsi="Arial" w:cs="Arial"/>
          <w:color w:val="0000FF"/>
        </w:rPr>
        <w:t>1.6.3</w:t>
      </w:r>
      <w:r w:rsidR="00877EC4" w:rsidRPr="00F47350">
        <w:rPr>
          <w:rFonts w:ascii="Arial" w:hAnsi="Arial" w:cs="Arial"/>
          <w:color w:val="0000FF"/>
        </w:rPr>
        <w:t xml:space="preserve">  </w:t>
      </w:r>
      <w:r w:rsidR="0025156B" w:rsidRPr="00F47350">
        <w:rPr>
          <w:rFonts w:ascii="Arial" w:hAnsi="Arial" w:cs="Arial"/>
          <w:color w:val="0000FF"/>
        </w:rPr>
        <w:t>Restraining</w:t>
      </w:r>
      <w:proofErr w:type="gramEnd"/>
      <w:r w:rsidR="0025156B" w:rsidRPr="00F47350">
        <w:rPr>
          <w:rFonts w:ascii="Arial" w:hAnsi="Arial" w:cs="Arial"/>
          <w:color w:val="0000FF"/>
        </w:rPr>
        <w:t xml:space="preserve"> publication: </w:t>
      </w:r>
      <w:r w:rsidR="00782562" w:rsidRPr="00F47350">
        <w:rPr>
          <w:rFonts w:ascii="Arial" w:hAnsi="Arial" w:cs="Arial"/>
          <w:color w:val="0000FF"/>
        </w:rPr>
        <w:t>section 12 HRA</w:t>
      </w:r>
    </w:p>
    <w:p w14:paraId="7DAF2D16" w14:textId="77777777" w:rsidR="007B41CE" w:rsidRPr="00F47350" w:rsidRDefault="00877EC4" w:rsidP="007B41CE">
      <w:pPr>
        <w:pStyle w:val="txt"/>
        <w:jc w:val="left"/>
        <w:rPr>
          <w:rFonts w:ascii="Arial" w:hAnsi="Arial"/>
          <w:b/>
          <w:color w:val="0000FF"/>
          <w:sz w:val="24"/>
          <w:szCs w:val="24"/>
        </w:rPr>
      </w:pPr>
      <w:r w:rsidRPr="00F47350">
        <w:rPr>
          <w:rFonts w:ascii="Arial" w:hAnsi="Arial" w:cs="Arial"/>
          <w:sz w:val="24"/>
          <w:szCs w:val="24"/>
        </w:rPr>
        <w:t xml:space="preserve">A claimant who applies for an interim restraining order (or superinjunction) against publishers (of newspapers or online editions for example) is obliged to give advance notice of the application under s 12 HRA, especially where the publisher or media organization relies on their Article 10 ECHR right to ‘freedom of expression’. </w:t>
      </w:r>
      <w:r w:rsidR="007B41CE" w:rsidRPr="00F47350">
        <w:rPr>
          <w:rFonts w:ascii="Arial" w:hAnsi="Arial"/>
          <w:sz w:val="24"/>
          <w:szCs w:val="24"/>
        </w:rPr>
        <w:t xml:space="preserve">In Scotland such an order would be called an interdict and would have to be applied for separately at the High Court in Edinburgh. </w:t>
      </w:r>
    </w:p>
    <w:p w14:paraId="4461AB0A" w14:textId="77777777" w:rsidR="007B41CE" w:rsidRPr="00F47350" w:rsidRDefault="007B41CE" w:rsidP="00877EC4">
      <w:pPr>
        <w:pStyle w:val="txt"/>
        <w:rPr>
          <w:rFonts w:ascii="Arial" w:hAnsi="Arial" w:cs="Arial"/>
          <w:sz w:val="24"/>
          <w:szCs w:val="24"/>
        </w:rPr>
      </w:pPr>
    </w:p>
    <w:p w14:paraId="4A7FE9FE" w14:textId="71EB76D2" w:rsidR="00877EC4" w:rsidRPr="00F47350" w:rsidRDefault="007B41CE" w:rsidP="00877EC4">
      <w:pPr>
        <w:pStyle w:val="txt"/>
        <w:rPr>
          <w:rFonts w:ascii="Arial" w:hAnsi="Arial" w:cs="Arial"/>
          <w:sz w:val="24"/>
          <w:szCs w:val="24"/>
        </w:rPr>
      </w:pPr>
      <w:r w:rsidRPr="00F47350">
        <w:rPr>
          <w:rFonts w:ascii="Arial" w:hAnsi="Arial" w:cs="Arial"/>
          <w:sz w:val="24"/>
          <w:szCs w:val="24"/>
        </w:rPr>
        <w:tab/>
      </w:r>
      <w:r w:rsidR="00877EC4" w:rsidRPr="00F47350">
        <w:rPr>
          <w:rFonts w:ascii="Arial" w:hAnsi="Arial" w:cs="Arial"/>
          <w:sz w:val="24"/>
          <w:szCs w:val="24"/>
        </w:rPr>
        <w:t xml:space="preserve">The order is then binding on the party against whom injunctive relief is sort by application of the </w:t>
      </w:r>
      <w:r w:rsidR="00877EC4" w:rsidRPr="00F47350">
        <w:rPr>
          <w:rStyle w:val="casebolditalic"/>
          <w:rFonts w:ascii="Arial" w:hAnsi="Arial" w:cs="Arial"/>
          <w:sz w:val="24"/>
          <w:szCs w:val="24"/>
        </w:rPr>
        <w:t>Spycatcher</w:t>
      </w:r>
      <w:r w:rsidR="00877EC4" w:rsidRPr="00F47350">
        <w:rPr>
          <w:rFonts w:ascii="Arial" w:hAnsi="Arial" w:cs="Arial"/>
          <w:sz w:val="24"/>
          <w:szCs w:val="24"/>
        </w:rPr>
        <w:t xml:space="preserve"> principle, </w:t>
      </w:r>
      <w:r w:rsidR="00877EC4" w:rsidRPr="00F47350">
        <w:rPr>
          <w:rStyle w:val="italic"/>
          <w:rFonts w:ascii="Arial" w:hAnsi="Arial" w:cs="Arial"/>
          <w:sz w:val="24"/>
          <w:szCs w:val="24"/>
        </w:rPr>
        <w:t>unless</w:t>
      </w:r>
      <w:r w:rsidR="00877EC4" w:rsidRPr="00F47350">
        <w:rPr>
          <w:rFonts w:ascii="Arial" w:hAnsi="Arial" w:cs="Arial"/>
          <w:sz w:val="24"/>
          <w:szCs w:val="24"/>
        </w:rPr>
        <w:t>:</w:t>
      </w:r>
    </w:p>
    <w:p w14:paraId="401A4CC4" w14:textId="77777777" w:rsidR="004E47E1" w:rsidRPr="00F47350" w:rsidRDefault="004E47E1" w:rsidP="00877EC4">
      <w:pPr>
        <w:pStyle w:val="txt"/>
        <w:rPr>
          <w:rFonts w:ascii="Arial" w:hAnsi="Arial" w:cs="Arial"/>
          <w:sz w:val="24"/>
          <w:szCs w:val="24"/>
        </w:rPr>
      </w:pPr>
    </w:p>
    <w:p w14:paraId="2840A093" w14:textId="5CFC247D" w:rsidR="00877EC4" w:rsidRPr="00F47350" w:rsidRDefault="00877EC4" w:rsidP="001070D9">
      <w:pPr>
        <w:pStyle w:val="listt"/>
        <w:spacing w:before="0" w:after="120" w:line="240" w:lineRule="auto"/>
        <w:rPr>
          <w:rFonts w:ascii="Arial" w:hAnsi="Arial" w:cs="Arial"/>
          <w:color w:val="auto"/>
          <w:sz w:val="24"/>
          <w:szCs w:val="24"/>
        </w:rPr>
      </w:pPr>
      <w:r w:rsidRPr="00F47350">
        <w:rPr>
          <w:rStyle w:val="blue"/>
          <w:rFonts w:ascii="Arial" w:hAnsi="Arial" w:cs="Arial"/>
          <w:color w:val="auto"/>
          <w:sz w:val="24"/>
          <w:szCs w:val="24"/>
        </w:rPr>
        <w:t>1.</w:t>
      </w:r>
      <w:r w:rsidRPr="00F47350">
        <w:rPr>
          <w:rFonts w:ascii="Arial" w:hAnsi="Arial" w:cs="Arial"/>
          <w:color w:val="auto"/>
          <w:sz w:val="24"/>
          <w:szCs w:val="24"/>
        </w:rPr>
        <w:tab/>
        <w:t>The claimant has no reason to believe that the non-party has or may have an existing specific interest in the outcome of the application; or</w:t>
      </w:r>
    </w:p>
    <w:p w14:paraId="525CDF13" w14:textId="2AD7E6CF" w:rsidR="00877EC4" w:rsidRPr="00F47350" w:rsidRDefault="00877EC4" w:rsidP="001070D9">
      <w:pPr>
        <w:pStyle w:val="listm"/>
        <w:spacing w:after="120" w:line="240" w:lineRule="auto"/>
        <w:rPr>
          <w:rFonts w:ascii="Arial" w:hAnsi="Arial" w:cs="Arial"/>
          <w:color w:val="auto"/>
          <w:sz w:val="24"/>
          <w:szCs w:val="24"/>
        </w:rPr>
      </w:pPr>
      <w:r w:rsidRPr="00F47350">
        <w:rPr>
          <w:rStyle w:val="blue"/>
          <w:rFonts w:ascii="Arial" w:hAnsi="Arial" w:cs="Arial"/>
          <w:color w:val="auto"/>
          <w:sz w:val="24"/>
          <w:szCs w:val="24"/>
        </w:rPr>
        <w:t>2.</w:t>
      </w:r>
      <w:r w:rsidRPr="00F47350">
        <w:rPr>
          <w:rFonts w:ascii="Arial" w:hAnsi="Arial" w:cs="Arial"/>
          <w:color w:val="auto"/>
          <w:sz w:val="24"/>
          <w:szCs w:val="24"/>
        </w:rPr>
        <w:tab/>
        <w:t>The claimant is unable to notify the non-party having taken all practicable steps to do so; or</w:t>
      </w:r>
    </w:p>
    <w:p w14:paraId="4FE6B42B" w14:textId="1FDFC501" w:rsidR="00877EC4" w:rsidRPr="00F47350" w:rsidRDefault="00877EC4" w:rsidP="001070D9">
      <w:pPr>
        <w:pStyle w:val="listb"/>
        <w:spacing w:after="120" w:line="240" w:lineRule="auto"/>
        <w:rPr>
          <w:rFonts w:ascii="Arial" w:hAnsi="Arial" w:cs="Arial"/>
          <w:color w:val="auto"/>
          <w:sz w:val="24"/>
          <w:szCs w:val="24"/>
        </w:rPr>
      </w:pPr>
      <w:r w:rsidRPr="00F47350">
        <w:rPr>
          <w:rStyle w:val="blue"/>
          <w:rFonts w:ascii="Arial" w:hAnsi="Arial" w:cs="Arial"/>
          <w:color w:val="auto"/>
          <w:sz w:val="24"/>
          <w:szCs w:val="24"/>
        </w:rPr>
        <w:t>3.</w:t>
      </w:r>
      <w:r w:rsidRPr="00F47350">
        <w:rPr>
          <w:rFonts w:ascii="Arial" w:hAnsi="Arial" w:cs="Arial"/>
          <w:color w:val="auto"/>
          <w:sz w:val="24"/>
          <w:szCs w:val="24"/>
        </w:rPr>
        <w:tab/>
        <w:t>There are compelling reasons why the non-party should not be notified.</w:t>
      </w:r>
    </w:p>
    <w:p w14:paraId="78C61495" w14:textId="77777777" w:rsidR="0025156B" w:rsidRPr="00F47350" w:rsidRDefault="0025156B" w:rsidP="00877EC4">
      <w:pPr>
        <w:pStyle w:val="txt"/>
        <w:rPr>
          <w:rFonts w:ascii="Arial" w:hAnsi="Arial" w:cs="Arial"/>
          <w:sz w:val="24"/>
          <w:szCs w:val="24"/>
        </w:rPr>
      </w:pPr>
    </w:p>
    <w:p w14:paraId="609AAE69" w14:textId="33BCF2F4" w:rsidR="00877EC4" w:rsidRPr="00F47350" w:rsidRDefault="00877EC4" w:rsidP="0025156B">
      <w:pPr>
        <w:pStyle w:val="txt"/>
        <w:ind w:firstLine="454"/>
        <w:rPr>
          <w:rFonts w:ascii="Arial" w:hAnsi="Arial" w:cs="Arial"/>
          <w:sz w:val="24"/>
          <w:szCs w:val="24"/>
        </w:rPr>
      </w:pPr>
      <w:r w:rsidRPr="00F47350">
        <w:rPr>
          <w:rFonts w:ascii="Arial" w:hAnsi="Arial" w:cs="Arial"/>
          <w:sz w:val="24"/>
          <w:szCs w:val="24"/>
        </w:rPr>
        <w:t>Section 12 HRA will only apply at any trial or at the application of a su</w:t>
      </w:r>
      <w:r w:rsidR="000E19A8" w:rsidRPr="00F47350">
        <w:rPr>
          <w:rFonts w:ascii="Arial" w:hAnsi="Arial" w:cs="Arial"/>
          <w:sz w:val="24"/>
          <w:szCs w:val="24"/>
        </w:rPr>
        <w:t>perinjunction or possible life-</w:t>
      </w:r>
      <w:r w:rsidRPr="00F47350">
        <w:rPr>
          <w:rFonts w:ascii="Arial" w:hAnsi="Arial" w:cs="Arial"/>
          <w:sz w:val="24"/>
          <w:szCs w:val="24"/>
        </w:rPr>
        <w:t>long anonymity order when the freedom of expression under Article 10 ECHR is challenged. Section 12 HRA reads:</w:t>
      </w:r>
    </w:p>
    <w:p w14:paraId="2921D55A" w14:textId="3EF7475F" w:rsidR="00877EC4" w:rsidRPr="00F47350" w:rsidRDefault="00877EC4" w:rsidP="00877EC4">
      <w:pPr>
        <w:pStyle w:val="listt"/>
        <w:rPr>
          <w:rFonts w:ascii="Arial" w:hAnsi="Arial" w:cs="Arial"/>
          <w:color w:val="0000FF"/>
          <w:sz w:val="24"/>
          <w:szCs w:val="24"/>
        </w:rPr>
      </w:pPr>
      <w:r w:rsidRPr="00F47350">
        <w:rPr>
          <w:rStyle w:val="blue"/>
          <w:rFonts w:ascii="Arial" w:hAnsi="Arial" w:cs="Arial"/>
          <w:sz w:val="24"/>
          <w:szCs w:val="24"/>
        </w:rPr>
        <w:lastRenderedPageBreak/>
        <w:t>1.</w:t>
      </w:r>
      <w:r w:rsidRPr="00F47350">
        <w:rPr>
          <w:rFonts w:ascii="Arial" w:hAnsi="Arial" w:cs="Arial"/>
          <w:sz w:val="24"/>
          <w:szCs w:val="24"/>
        </w:rPr>
        <w:tab/>
      </w:r>
      <w:r w:rsidRPr="00F47350">
        <w:rPr>
          <w:rFonts w:ascii="Arial" w:hAnsi="Arial" w:cs="Arial"/>
          <w:color w:val="0000FF"/>
          <w:sz w:val="24"/>
          <w:szCs w:val="24"/>
        </w:rPr>
        <w:t>This section applies if a court is considering whethe</w:t>
      </w:r>
      <w:r w:rsidR="004F36EC" w:rsidRPr="00F47350">
        <w:rPr>
          <w:rFonts w:ascii="Arial" w:hAnsi="Arial" w:cs="Arial"/>
          <w:color w:val="0000FF"/>
          <w:sz w:val="24"/>
          <w:szCs w:val="24"/>
        </w:rPr>
        <w:t xml:space="preserve">r to grant any </w:t>
      </w:r>
      <w:proofErr w:type="gramStart"/>
      <w:r w:rsidR="004F36EC" w:rsidRPr="00F47350">
        <w:rPr>
          <w:rFonts w:ascii="Arial" w:hAnsi="Arial" w:cs="Arial"/>
          <w:color w:val="0000FF"/>
          <w:sz w:val="24"/>
          <w:szCs w:val="24"/>
        </w:rPr>
        <w:t xml:space="preserve">relief </w:t>
      </w:r>
      <w:r w:rsidRPr="00F47350">
        <w:rPr>
          <w:rFonts w:ascii="Arial" w:hAnsi="Arial" w:cs="Arial"/>
          <w:color w:val="0000FF"/>
          <w:sz w:val="24"/>
          <w:szCs w:val="24"/>
        </w:rPr>
        <w:t>which</w:t>
      </w:r>
      <w:proofErr w:type="gramEnd"/>
      <w:r w:rsidRPr="00F47350">
        <w:rPr>
          <w:rFonts w:ascii="Arial" w:hAnsi="Arial" w:cs="Arial"/>
          <w:color w:val="0000FF"/>
          <w:sz w:val="24"/>
          <w:szCs w:val="24"/>
        </w:rPr>
        <w:t>, if granted, might affect the exercise of the Convention right to freedom of expression.</w:t>
      </w:r>
    </w:p>
    <w:p w14:paraId="1202A40E" w14:textId="77777777" w:rsidR="00877EC4" w:rsidRPr="00F47350" w:rsidRDefault="00877EC4" w:rsidP="00877EC4">
      <w:pPr>
        <w:pStyle w:val="listm"/>
        <w:rPr>
          <w:rFonts w:ascii="Arial" w:hAnsi="Arial" w:cs="Arial"/>
          <w:color w:val="0000FF"/>
          <w:sz w:val="24"/>
          <w:szCs w:val="24"/>
        </w:rPr>
      </w:pPr>
      <w:r w:rsidRPr="00F47350">
        <w:rPr>
          <w:rStyle w:val="blue"/>
          <w:rFonts w:ascii="Arial" w:hAnsi="Arial" w:cs="Arial"/>
          <w:color w:val="0000FF"/>
          <w:sz w:val="24"/>
          <w:szCs w:val="24"/>
        </w:rPr>
        <w:t>2.</w:t>
      </w:r>
      <w:r w:rsidRPr="00F47350">
        <w:rPr>
          <w:rFonts w:ascii="Arial" w:hAnsi="Arial" w:cs="Arial"/>
          <w:color w:val="0000FF"/>
          <w:sz w:val="24"/>
          <w:szCs w:val="24"/>
        </w:rPr>
        <w:tab/>
        <w:t>If the person against whom the application for relief is made (‘the respondent’) is neither present nor represented, no such relief is to be granted unless the court is satisfied:</w:t>
      </w:r>
    </w:p>
    <w:p w14:paraId="0A5C7612" w14:textId="77777777" w:rsidR="00877EC4" w:rsidRPr="00F47350" w:rsidRDefault="00877EC4" w:rsidP="00877EC4">
      <w:pPr>
        <w:pStyle w:val="list1t"/>
        <w:rPr>
          <w:rFonts w:ascii="Arial" w:hAnsi="Arial" w:cs="Arial"/>
          <w:color w:val="0000FF"/>
          <w:sz w:val="24"/>
          <w:szCs w:val="24"/>
        </w:rPr>
      </w:pPr>
      <w:r w:rsidRPr="00F47350">
        <w:rPr>
          <w:rStyle w:val="blue"/>
          <w:rFonts w:ascii="Arial" w:hAnsi="Arial" w:cs="Arial"/>
          <w:color w:val="0000FF"/>
          <w:sz w:val="24"/>
          <w:szCs w:val="24"/>
        </w:rPr>
        <w:t>(a)</w:t>
      </w:r>
      <w:r w:rsidRPr="00F47350">
        <w:rPr>
          <w:rFonts w:ascii="Arial" w:hAnsi="Arial" w:cs="Arial"/>
          <w:color w:val="0000FF"/>
          <w:sz w:val="24"/>
          <w:szCs w:val="24"/>
        </w:rPr>
        <w:tab/>
      </w:r>
      <w:proofErr w:type="gramStart"/>
      <w:r w:rsidRPr="00F47350">
        <w:rPr>
          <w:rFonts w:ascii="Arial" w:hAnsi="Arial" w:cs="Arial"/>
          <w:color w:val="0000FF"/>
          <w:sz w:val="24"/>
          <w:szCs w:val="24"/>
        </w:rPr>
        <w:t>that</w:t>
      </w:r>
      <w:proofErr w:type="gramEnd"/>
      <w:r w:rsidRPr="00F47350">
        <w:rPr>
          <w:rFonts w:ascii="Arial" w:hAnsi="Arial" w:cs="Arial"/>
          <w:color w:val="0000FF"/>
          <w:sz w:val="24"/>
          <w:szCs w:val="24"/>
        </w:rPr>
        <w:t xml:space="preserve"> the applicant has taken all practicable steps to notify the respondent; or</w:t>
      </w:r>
    </w:p>
    <w:p w14:paraId="182A40DF" w14:textId="77777777" w:rsidR="00877EC4" w:rsidRPr="00F47350" w:rsidRDefault="00877EC4" w:rsidP="00877EC4">
      <w:pPr>
        <w:pStyle w:val="list1b"/>
        <w:rPr>
          <w:rFonts w:ascii="Arial" w:hAnsi="Arial" w:cs="Arial"/>
          <w:color w:val="0000FF"/>
          <w:sz w:val="24"/>
          <w:szCs w:val="24"/>
        </w:rPr>
      </w:pPr>
      <w:r w:rsidRPr="00F47350">
        <w:rPr>
          <w:rStyle w:val="blue"/>
          <w:rFonts w:ascii="Arial" w:hAnsi="Arial" w:cs="Arial"/>
          <w:color w:val="0000FF"/>
          <w:sz w:val="24"/>
          <w:szCs w:val="24"/>
        </w:rPr>
        <w:t>(b)</w:t>
      </w:r>
      <w:r w:rsidRPr="00F47350">
        <w:rPr>
          <w:rFonts w:ascii="Arial" w:hAnsi="Arial" w:cs="Arial"/>
          <w:color w:val="0000FF"/>
          <w:sz w:val="24"/>
          <w:szCs w:val="24"/>
        </w:rPr>
        <w:tab/>
      </w:r>
      <w:proofErr w:type="gramStart"/>
      <w:r w:rsidRPr="00F47350">
        <w:rPr>
          <w:rFonts w:ascii="Arial" w:hAnsi="Arial" w:cs="Arial"/>
          <w:color w:val="0000FF"/>
          <w:sz w:val="24"/>
          <w:szCs w:val="24"/>
        </w:rPr>
        <w:t>that</w:t>
      </w:r>
      <w:proofErr w:type="gramEnd"/>
      <w:r w:rsidRPr="00F47350">
        <w:rPr>
          <w:rFonts w:ascii="Arial" w:hAnsi="Arial" w:cs="Arial"/>
          <w:color w:val="0000FF"/>
          <w:sz w:val="24"/>
          <w:szCs w:val="24"/>
        </w:rPr>
        <w:t xml:space="preserve"> there are compelling reasons why the respondent should not be notified.</w:t>
      </w:r>
    </w:p>
    <w:p w14:paraId="2807648F" w14:textId="77777777" w:rsidR="00877EC4" w:rsidRPr="00F47350" w:rsidRDefault="00877EC4" w:rsidP="00877EC4">
      <w:pPr>
        <w:pStyle w:val="listm"/>
        <w:rPr>
          <w:rFonts w:ascii="Arial" w:hAnsi="Arial" w:cs="Arial"/>
          <w:color w:val="0000FF"/>
          <w:sz w:val="24"/>
          <w:szCs w:val="24"/>
        </w:rPr>
      </w:pPr>
      <w:r w:rsidRPr="00F47350">
        <w:rPr>
          <w:rStyle w:val="blue"/>
          <w:rFonts w:ascii="Arial" w:hAnsi="Arial" w:cs="Arial"/>
          <w:color w:val="0000FF"/>
          <w:sz w:val="24"/>
          <w:szCs w:val="24"/>
        </w:rPr>
        <w:t>3.</w:t>
      </w:r>
      <w:r w:rsidRPr="00F47350">
        <w:rPr>
          <w:rFonts w:ascii="Arial" w:hAnsi="Arial" w:cs="Arial"/>
          <w:color w:val="0000FF"/>
          <w:sz w:val="24"/>
          <w:szCs w:val="24"/>
        </w:rPr>
        <w:tab/>
        <w:t>No such relief is to be granted so as to restrain publication before trial unless the court is satisfied that the applicant is likely to establish that publication should not be allowed.</w:t>
      </w:r>
    </w:p>
    <w:p w14:paraId="3EA9889B" w14:textId="77777777" w:rsidR="00877EC4" w:rsidRPr="00F47350" w:rsidRDefault="00877EC4" w:rsidP="00877EC4">
      <w:pPr>
        <w:pStyle w:val="listm"/>
        <w:rPr>
          <w:rFonts w:ascii="Arial" w:hAnsi="Arial" w:cs="Arial"/>
          <w:color w:val="0000FF"/>
          <w:sz w:val="24"/>
          <w:szCs w:val="24"/>
        </w:rPr>
      </w:pPr>
      <w:r w:rsidRPr="00F47350">
        <w:rPr>
          <w:rStyle w:val="blue"/>
          <w:rFonts w:ascii="Arial" w:hAnsi="Arial" w:cs="Arial"/>
          <w:color w:val="0000FF"/>
          <w:sz w:val="24"/>
          <w:szCs w:val="24"/>
        </w:rPr>
        <w:t>4.</w:t>
      </w:r>
      <w:r w:rsidRPr="00F47350">
        <w:rPr>
          <w:rFonts w:ascii="Arial" w:hAnsi="Arial" w:cs="Arial"/>
          <w:color w:val="0000FF"/>
          <w:sz w:val="24"/>
          <w:szCs w:val="24"/>
        </w:rPr>
        <w:tab/>
        <w:t>The court must have particular regard to the importance of the Convention right to freedom of expression and, where the proceedings relate to material which the respondent claims, or which appears to the court, to be journalistic, literary or artistic material (or to conduct connected with such material), to:</w:t>
      </w:r>
    </w:p>
    <w:p w14:paraId="08EA872A" w14:textId="77777777" w:rsidR="00877EC4" w:rsidRPr="00F47350" w:rsidRDefault="00877EC4" w:rsidP="00877EC4">
      <w:pPr>
        <w:pStyle w:val="list1t"/>
        <w:rPr>
          <w:rFonts w:ascii="Arial" w:hAnsi="Arial" w:cs="Arial"/>
          <w:color w:val="0000FF"/>
          <w:sz w:val="24"/>
          <w:szCs w:val="24"/>
        </w:rPr>
      </w:pPr>
      <w:r w:rsidRPr="00F47350">
        <w:rPr>
          <w:rStyle w:val="blue"/>
          <w:rFonts w:ascii="Arial" w:hAnsi="Arial" w:cs="Arial"/>
          <w:color w:val="0000FF"/>
          <w:sz w:val="24"/>
          <w:szCs w:val="24"/>
        </w:rPr>
        <w:t>(a)</w:t>
      </w:r>
      <w:r w:rsidRPr="00F47350">
        <w:rPr>
          <w:rFonts w:ascii="Arial" w:hAnsi="Arial" w:cs="Arial"/>
          <w:color w:val="0000FF"/>
          <w:sz w:val="24"/>
          <w:szCs w:val="24"/>
        </w:rPr>
        <w:tab/>
      </w:r>
      <w:proofErr w:type="gramStart"/>
      <w:r w:rsidRPr="00F47350">
        <w:rPr>
          <w:rFonts w:ascii="Arial" w:hAnsi="Arial" w:cs="Arial"/>
          <w:color w:val="0000FF"/>
          <w:sz w:val="24"/>
          <w:szCs w:val="24"/>
        </w:rPr>
        <w:t>the</w:t>
      </w:r>
      <w:proofErr w:type="gramEnd"/>
      <w:r w:rsidRPr="00F47350">
        <w:rPr>
          <w:rFonts w:ascii="Arial" w:hAnsi="Arial" w:cs="Arial"/>
          <w:color w:val="0000FF"/>
          <w:sz w:val="24"/>
          <w:szCs w:val="24"/>
        </w:rPr>
        <w:t xml:space="preserve"> extent to which (</w:t>
      </w:r>
      <w:proofErr w:type="spellStart"/>
      <w:r w:rsidRPr="00F47350">
        <w:rPr>
          <w:rFonts w:ascii="Arial" w:hAnsi="Arial" w:cs="Arial"/>
          <w:color w:val="0000FF"/>
          <w:sz w:val="24"/>
          <w:szCs w:val="24"/>
        </w:rPr>
        <w:t>i</w:t>
      </w:r>
      <w:proofErr w:type="spellEnd"/>
      <w:r w:rsidRPr="00F47350">
        <w:rPr>
          <w:rFonts w:ascii="Arial" w:hAnsi="Arial" w:cs="Arial"/>
          <w:color w:val="0000FF"/>
          <w:sz w:val="24"/>
          <w:szCs w:val="24"/>
        </w:rPr>
        <w:t>) the material has, or is about to, become available to the public; or (ii) it is, or would be, in the public interest for the material to be published;</w:t>
      </w:r>
    </w:p>
    <w:p w14:paraId="28501C78" w14:textId="2F6E7FE2" w:rsidR="00877EC4" w:rsidRPr="00F47350" w:rsidRDefault="00877EC4" w:rsidP="00877EC4">
      <w:pPr>
        <w:pStyle w:val="list1b"/>
        <w:rPr>
          <w:rFonts w:ascii="Arial" w:hAnsi="Arial" w:cs="Arial"/>
          <w:color w:val="0000FF"/>
          <w:sz w:val="24"/>
          <w:szCs w:val="24"/>
        </w:rPr>
      </w:pPr>
      <w:r w:rsidRPr="00F47350">
        <w:rPr>
          <w:rStyle w:val="blue"/>
          <w:rFonts w:ascii="Arial" w:hAnsi="Arial" w:cs="Arial"/>
          <w:color w:val="0000FF"/>
          <w:sz w:val="24"/>
          <w:szCs w:val="24"/>
        </w:rPr>
        <w:t>(b)</w:t>
      </w:r>
      <w:r w:rsidRPr="00F47350">
        <w:rPr>
          <w:rFonts w:ascii="Arial" w:hAnsi="Arial" w:cs="Arial"/>
          <w:color w:val="0000FF"/>
          <w:sz w:val="24"/>
          <w:szCs w:val="24"/>
        </w:rPr>
        <w:tab/>
      </w:r>
      <w:proofErr w:type="gramStart"/>
      <w:r w:rsidRPr="00F47350">
        <w:rPr>
          <w:rFonts w:ascii="Arial" w:hAnsi="Arial" w:cs="Arial"/>
          <w:color w:val="0000FF"/>
          <w:sz w:val="24"/>
          <w:szCs w:val="24"/>
        </w:rPr>
        <w:t>any</w:t>
      </w:r>
      <w:proofErr w:type="gramEnd"/>
      <w:r w:rsidRPr="00F47350">
        <w:rPr>
          <w:rFonts w:ascii="Arial" w:hAnsi="Arial" w:cs="Arial"/>
          <w:color w:val="0000FF"/>
          <w:sz w:val="24"/>
          <w:szCs w:val="24"/>
        </w:rPr>
        <w:t xml:space="preserve"> relevant privacy code.</w:t>
      </w:r>
      <w:r w:rsidR="007A506B" w:rsidRPr="00F47350">
        <w:rPr>
          <w:rStyle w:val="FootnoteReference"/>
          <w:rFonts w:ascii="Arial" w:hAnsi="Arial" w:cs="Arial"/>
          <w:color w:val="0000FF"/>
          <w:sz w:val="24"/>
          <w:szCs w:val="24"/>
        </w:rPr>
        <w:footnoteReference w:id="183"/>
      </w:r>
    </w:p>
    <w:p w14:paraId="6695813E" w14:textId="77777777" w:rsidR="00877EC4" w:rsidRPr="00F47350" w:rsidRDefault="00877EC4" w:rsidP="00877EC4">
      <w:pPr>
        <w:pStyle w:val="txt"/>
        <w:rPr>
          <w:rFonts w:ascii="Arial" w:hAnsi="Arial" w:cs="Arial"/>
          <w:sz w:val="24"/>
          <w:szCs w:val="24"/>
        </w:rPr>
      </w:pPr>
    </w:p>
    <w:p w14:paraId="2460E2A4" w14:textId="602D256B" w:rsidR="00877EC4" w:rsidRPr="00F47350" w:rsidRDefault="00877EC4" w:rsidP="003B7F65">
      <w:pPr>
        <w:pStyle w:val="txt"/>
        <w:ind w:firstLine="453"/>
        <w:rPr>
          <w:rFonts w:ascii="Arial" w:hAnsi="Arial" w:cs="Arial"/>
          <w:sz w:val="24"/>
          <w:szCs w:val="24"/>
        </w:rPr>
      </w:pPr>
      <w:r w:rsidRPr="00F47350">
        <w:rPr>
          <w:rFonts w:ascii="Arial" w:hAnsi="Arial" w:cs="Arial"/>
          <w:sz w:val="24"/>
          <w:szCs w:val="24"/>
        </w:rPr>
        <w:t xml:space="preserve">The problem in the </w:t>
      </w:r>
      <w:r w:rsidR="007A506B" w:rsidRPr="00F47350">
        <w:rPr>
          <w:rStyle w:val="casebolditalic"/>
          <w:rFonts w:ascii="Arial" w:hAnsi="Arial" w:cs="Arial"/>
          <w:sz w:val="24"/>
          <w:szCs w:val="24"/>
        </w:rPr>
        <w:t>John Te</w:t>
      </w:r>
      <w:r w:rsidRPr="00F47350">
        <w:rPr>
          <w:rStyle w:val="casebolditalic"/>
          <w:rFonts w:ascii="Arial" w:hAnsi="Arial" w:cs="Arial"/>
          <w:sz w:val="24"/>
          <w:szCs w:val="24"/>
        </w:rPr>
        <w:t>rry</w:t>
      </w:r>
      <w:r w:rsidRPr="00F47350">
        <w:rPr>
          <w:rFonts w:ascii="Arial" w:hAnsi="Arial" w:cs="Arial"/>
          <w:sz w:val="24"/>
          <w:szCs w:val="24"/>
        </w:rPr>
        <w:t xml:space="preserve"> superinjunction</w:t>
      </w:r>
      <w:r w:rsidR="007A506B" w:rsidRPr="00F47350">
        <w:rPr>
          <w:rStyle w:val="FootnoteReference"/>
          <w:rFonts w:ascii="Arial" w:hAnsi="Arial" w:cs="Arial"/>
          <w:sz w:val="24"/>
          <w:szCs w:val="24"/>
        </w:rPr>
        <w:footnoteReference w:id="184"/>
      </w:r>
      <w:r w:rsidR="007A506B" w:rsidRPr="00F47350">
        <w:rPr>
          <w:rFonts w:ascii="Arial" w:hAnsi="Arial" w:cs="Arial"/>
          <w:sz w:val="24"/>
          <w:szCs w:val="24"/>
        </w:rPr>
        <w:t xml:space="preserve"> </w:t>
      </w:r>
      <w:r w:rsidRPr="00F47350">
        <w:rPr>
          <w:rFonts w:ascii="Arial" w:hAnsi="Arial" w:cs="Arial"/>
          <w:sz w:val="24"/>
          <w:szCs w:val="24"/>
        </w:rPr>
        <w:t>was that the famous Chelsea footballer claimed not to know the name of the newspaper that had a specific in</w:t>
      </w:r>
      <w:r w:rsidR="003B7F65" w:rsidRPr="00F47350">
        <w:rPr>
          <w:rFonts w:ascii="Arial" w:hAnsi="Arial" w:cs="Arial"/>
          <w:sz w:val="24"/>
          <w:szCs w:val="24"/>
        </w:rPr>
        <w:t xml:space="preserve">terest in his story. </w:t>
      </w:r>
      <w:r w:rsidR="003B7F65" w:rsidRPr="00F47350">
        <w:rPr>
          <w:rFonts w:ascii="Arial" w:hAnsi="Arial" w:cs="Arial"/>
          <w:color w:val="auto"/>
          <w:sz w:val="24"/>
          <w:szCs w:val="24"/>
        </w:rPr>
        <w:t>In Terry’s</w:t>
      </w:r>
      <w:r w:rsidR="003B7F65" w:rsidRPr="00F47350">
        <w:rPr>
          <w:rFonts w:ascii="Arial" w:hAnsi="Arial" w:cs="Arial"/>
          <w:b/>
          <w:color w:val="auto"/>
          <w:sz w:val="24"/>
          <w:szCs w:val="24"/>
        </w:rPr>
        <w:t xml:space="preserve"> </w:t>
      </w:r>
      <w:r w:rsidR="003B7F65" w:rsidRPr="00F47350">
        <w:rPr>
          <w:rFonts w:ascii="Arial" w:hAnsi="Arial" w:cs="Arial"/>
          <w:color w:val="auto"/>
          <w:sz w:val="24"/>
          <w:szCs w:val="24"/>
        </w:rPr>
        <w:t>case</w:t>
      </w:r>
      <w:r w:rsidR="003B7F65" w:rsidRPr="00F47350">
        <w:rPr>
          <w:rFonts w:ascii="Arial" w:hAnsi="Arial" w:cs="Arial"/>
          <w:b/>
          <w:color w:val="auto"/>
          <w:sz w:val="24"/>
          <w:szCs w:val="24"/>
        </w:rPr>
        <w:t xml:space="preserve"> </w:t>
      </w:r>
      <w:r w:rsidRPr="00F47350">
        <w:rPr>
          <w:rFonts w:ascii="Arial" w:hAnsi="Arial" w:cs="Arial"/>
          <w:sz w:val="24"/>
          <w:szCs w:val="24"/>
        </w:rPr>
        <w:t xml:space="preserve">Tugendhat J did not accept that explanation since it had become quite clear that the </w:t>
      </w:r>
      <w:r w:rsidRPr="00F47350">
        <w:rPr>
          <w:rStyle w:val="italic"/>
          <w:rFonts w:ascii="Arial" w:hAnsi="Arial" w:cs="Arial"/>
          <w:sz w:val="24"/>
          <w:szCs w:val="24"/>
        </w:rPr>
        <w:t>News of the World</w:t>
      </w:r>
      <w:r w:rsidRPr="00F47350">
        <w:rPr>
          <w:rFonts w:ascii="Arial" w:hAnsi="Arial" w:cs="Arial"/>
          <w:sz w:val="24"/>
          <w:szCs w:val="24"/>
        </w:rPr>
        <w:t xml:space="preserve"> intended to publish on Sunday 24 January 2010 the story about Terry’s affair with the lingerie model, Vanessa </w:t>
      </w:r>
      <w:proofErr w:type="spellStart"/>
      <w:r w:rsidRPr="00F47350">
        <w:rPr>
          <w:rFonts w:ascii="Arial" w:hAnsi="Arial" w:cs="Arial"/>
          <w:sz w:val="24"/>
          <w:szCs w:val="24"/>
        </w:rPr>
        <w:t>Perroncel</w:t>
      </w:r>
      <w:proofErr w:type="spellEnd"/>
      <w:r w:rsidRPr="00F47350">
        <w:rPr>
          <w:rFonts w:ascii="Arial" w:hAnsi="Arial" w:cs="Arial"/>
          <w:sz w:val="24"/>
          <w:szCs w:val="24"/>
        </w:rPr>
        <w:t>, then girlfriend of Terry’s best friend and fellow England defender Wayne Bridge. The public interest lay in the fact that Terry was England football captain at the time and had portrayed himself as a ‘clean-living’ family man.</w:t>
      </w:r>
    </w:p>
    <w:p w14:paraId="7BB46452" w14:textId="01F07AA9" w:rsidR="00877EC4" w:rsidRPr="00F47350" w:rsidRDefault="003A7707" w:rsidP="00877EC4">
      <w:pPr>
        <w:pStyle w:val="txt"/>
        <w:rPr>
          <w:rFonts w:ascii="Arial" w:hAnsi="Arial" w:cs="Arial"/>
          <w:b/>
          <w:color w:val="0000FF"/>
          <w:sz w:val="24"/>
          <w:szCs w:val="24"/>
        </w:rPr>
      </w:pPr>
      <w:r w:rsidRPr="00F47350">
        <w:rPr>
          <w:rFonts w:ascii="Arial" w:hAnsi="Arial" w:cs="Arial"/>
          <w:b/>
          <w:color w:val="0000FF"/>
          <w:sz w:val="24"/>
          <w:szCs w:val="24"/>
        </w:rPr>
        <w:t>See below 1.6.6</w:t>
      </w:r>
    </w:p>
    <w:p w14:paraId="696C3472" w14:textId="77777777" w:rsidR="00C079DD" w:rsidRPr="00F47350" w:rsidRDefault="00C079DD" w:rsidP="00877EC4">
      <w:pPr>
        <w:pStyle w:val="txt"/>
        <w:rPr>
          <w:rFonts w:ascii="Arial" w:hAnsi="Arial" w:cs="Arial"/>
          <w:b/>
          <w:color w:val="0000FF"/>
          <w:sz w:val="24"/>
          <w:szCs w:val="24"/>
        </w:rPr>
      </w:pPr>
    </w:p>
    <w:p w14:paraId="35A5DB48" w14:textId="5193EF9B" w:rsidR="000E19A8" w:rsidRPr="00F47350" w:rsidRDefault="00FE2AA6" w:rsidP="00605424">
      <w:pPr>
        <w:pStyle w:val="txt1"/>
        <w:rPr>
          <w:rFonts w:ascii="Arial" w:hAnsi="Arial" w:cs="Arial"/>
          <w:sz w:val="24"/>
          <w:szCs w:val="24"/>
        </w:rPr>
      </w:pPr>
      <w:r w:rsidRPr="00F47350">
        <w:rPr>
          <w:rFonts w:ascii="Arial" w:hAnsi="Arial" w:cs="Arial"/>
          <w:sz w:val="24"/>
          <w:szCs w:val="24"/>
        </w:rPr>
        <w:tab/>
      </w:r>
      <w:r w:rsidR="000E19A8" w:rsidRPr="00F47350">
        <w:rPr>
          <w:rFonts w:ascii="Arial" w:hAnsi="Arial" w:cs="Arial"/>
          <w:sz w:val="24"/>
          <w:szCs w:val="24"/>
        </w:rPr>
        <w:t xml:space="preserve">The effect of s 12(3) HRA is that a court is not to make an interim restraint order unless satisfied that the applicant’s prospects of success at trial are sufficiently favourable to justify such an order being made in the particular circumstances of the case and taking into account the relevant jurisprudence under Article 10 ECHR. Looking at the judgment by Tugendhat J in </w:t>
      </w:r>
      <w:r w:rsidR="000E19A8" w:rsidRPr="00F47350">
        <w:rPr>
          <w:rStyle w:val="casebolditalic"/>
          <w:rFonts w:ascii="Arial" w:hAnsi="Arial" w:cs="Arial"/>
          <w:sz w:val="24"/>
          <w:szCs w:val="24"/>
        </w:rPr>
        <w:t>LNS</w:t>
      </w:r>
      <w:r w:rsidR="000E19A8" w:rsidRPr="00F47350">
        <w:rPr>
          <w:rFonts w:ascii="Arial" w:hAnsi="Arial" w:cs="Arial"/>
          <w:sz w:val="24"/>
          <w:szCs w:val="24"/>
        </w:rPr>
        <w:t>, it appears that the general approach by the courts in the granting (or continuation) of superinjunctions tends to be ‘exceedingly slow’, by making an interim restraint order where the applicant has not satisfied the court that he would probably succeed at trial.</w:t>
      </w:r>
      <w:r w:rsidR="00C079DD" w:rsidRPr="00F47350">
        <w:rPr>
          <w:rStyle w:val="FootnoteReference"/>
          <w:rFonts w:ascii="Arial" w:hAnsi="Arial" w:cs="Arial"/>
          <w:sz w:val="24"/>
          <w:szCs w:val="24"/>
        </w:rPr>
        <w:footnoteReference w:id="185"/>
      </w:r>
      <w:r w:rsidR="00C079DD" w:rsidRPr="00F47350">
        <w:rPr>
          <w:rStyle w:val="sup"/>
          <w:rFonts w:ascii="Arial" w:hAnsi="Arial" w:cs="Arial"/>
          <w:sz w:val="24"/>
          <w:szCs w:val="24"/>
        </w:rPr>
        <w:t xml:space="preserve"> </w:t>
      </w:r>
      <w:r w:rsidR="000E19A8" w:rsidRPr="00F47350">
        <w:rPr>
          <w:rFonts w:ascii="Arial" w:hAnsi="Arial" w:cs="Arial"/>
          <w:sz w:val="24"/>
          <w:szCs w:val="24"/>
        </w:rPr>
        <w:t xml:space="preserve">However, where the potential adverse consequences of disclosure are particularly grave – say, in </w:t>
      </w:r>
      <w:r w:rsidR="001070D9" w:rsidRPr="00F47350">
        <w:rPr>
          <w:rFonts w:ascii="Arial" w:hAnsi="Arial" w:cs="Arial"/>
          <w:sz w:val="24"/>
          <w:szCs w:val="24"/>
        </w:rPr>
        <w:t>family cases, or where a short-</w:t>
      </w:r>
      <w:r w:rsidR="000E19A8" w:rsidRPr="00F47350">
        <w:rPr>
          <w:rFonts w:ascii="Arial" w:hAnsi="Arial" w:cs="Arial"/>
          <w:sz w:val="24"/>
          <w:szCs w:val="24"/>
        </w:rPr>
        <w:t>lived injunction is needed to enable the court to hear and give proper consideration to an application for interim relief pending trial or any relevant appeal – the courts have granted such restraining orders under s 12 HRA with great expediency</w:t>
      </w:r>
      <w:r w:rsidR="001070D9" w:rsidRPr="00F47350">
        <w:rPr>
          <w:rFonts w:ascii="Arial" w:hAnsi="Arial" w:cs="Arial"/>
          <w:sz w:val="24"/>
          <w:szCs w:val="24"/>
        </w:rPr>
        <w:t>.</w:t>
      </w:r>
      <w:r w:rsidR="00605424" w:rsidRPr="00F47350">
        <w:rPr>
          <w:rFonts w:ascii="Arial" w:hAnsi="Arial" w:cs="Arial"/>
          <w:sz w:val="24"/>
          <w:szCs w:val="24"/>
        </w:rPr>
        <w:t xml:space="preserve"> (</w:t>
      </w:r>
      <w:proofErr w:type="gramStart"/>
      <w:r w:rsidR="00605424" w:rsidRPr="00F47350">
        <w:rPr>
          <w:rFonts w:ascii="Arial" w:hAnsi="Arial" w:cs="Arial"/>
          <w:sz w:val="24"/>
          <w:szCs w:val="24"/>
        </w:rPr>
        <w:t>see</w:t>
      </w:r>
      <w:proofErr w:type="gramEnd"/>
      <w:r w:rsidR="00605424" w:rsidRPr="00F47350">
        <w:rPr>
          <w:rFonts w:ascii="Arial" w:hAnsi="Arial" w:cs="Arial"/>
          <w:sz w:val="24"/>
          <w:szCs w:val="24"/>
        </w:rPr>
        <w:t xml:space="preserve">: </w:t>
      </w:r>
      <w:r w:rsidR="00605424" w:rsidRPr="00F47350">
        <w:rPr>
          <w:rStyle w:val="casebolditalic"/>
          <w:rFonts w:ascii="Arial" w:hAnsi="Arial" w:cs="Arial"/>
          <w:sz w:val="24"/>
          <w:szCs w:val="24"/>
        </w:rPr>
        <w:t>X (a woman formerly known as Mary Bell) and another v O’Brien and others</w:t>
      </w:r>
      <w:r w:rsidR="00605424" w:rsidRPr="00F47350">
        <w:rPr>
          <w:rFonts w:ascii="Arial" w:hAnsi="Arial" w:cs="Arial"/>
          <w:sz w:val="24"/>
          <w:szCs w:val="24"/>
        </w:rPr>
        <w:t xml:space="preserve"> </w:t>
      </w:r>
      <w:r w:rsidR="00605424" w:rsidRPr="00F47350">
        <w:rPr>
          <w:rStyle w:val="caseroman"/>
          <w:rFonts w:ascii="Arial" w:hAnsi="Arial" w:cs="Arial"/>
          <w:sz w:val="24"/>
          <w:szCs w:val="24"/>
        </w:rPr>
        <w:t>(2003)</w:t>
      </w:r>
      <w:r w:rsidR="00605424" w:rsidRPr="00F47350">
        <w:rPr>
          <w:rStyle w:val="FootnoteReference"/>
          <w:rFonts w:ascii="Arial" w:hAnsi="Arial" w:cs="Arial"/>
          <w:sz w:val="24"/>
          <w:szCs w:val="24"/>
        </w:rPr>
        <w:footnoteReference w:id="186"/>
      </w:r>
      <w:r w:rsidR="00605424" w:rsidRPr="00F47350">
        <w:rPr>
          <w:rFonts w:ascii="Arial" w:hAnsi="Arial" w:cs="Arial"/>
          <w:sz w:val="24"/>
          <w:szCs w:val="24"/>
        </w:rPr>
        <w:t>).</w:t>
      </w:r>
    </w:p>
    <w:p w14:paraId="467FE335" w14:textId="23DF4974" w:rsidR="00243BDE" w:rsidRPr="00F47350" w:rsidRDefault="00243BDE" w:rsidP="00243BDE">
      <w:pPr>
        <w:pStyle w:val="txt1"/>
        <w:ind w:firstLine="0"/>
        <w:rPr>
          <w:rFonts w:ascii="Arial" w:hAnsi="Arial" w:cs="Arial"/>
          <w:b/>
          <w:color w:val="0000FF"/>
          <w:sz w:val="24"/>
          <w:szCs w:val="24"/>
        </w:rPr>
      </w:pPr>
      <w:r w:rsidRPr="00F47350">
        <w:rPr>
          <w:rFonts w:ascii="Arial" w:hAnsi="Arial" w:cs="Arial"/>
          <w:b/>
          <w:color w:val="0000FF"/>
          <w:sz w:val="24"/>
          <w:szCs w:val="24"/>
        </w:rPr>
        <w:t>See also Chapter 8.4</w:t>
      </w:r>
    </w:p>
    <w:p w14:paraId="27BB1E2F" w14:textId="77777777" w:rsidR="005C1DFF" w:rsidRPr="00F47350" w:rsidRDefault="0025156B" w:rsidP="005C1DFF">
      <w:pPr>
        <w:shd w:val="clear" w:color="auto" w:fill="FFFFFF"/>
        <w:spacing w:before="100" w:beforeAutospacing="1" w:after="100" w:afterAutospacing="1"/>
        <w:ind w:firstLine="720"/>
        <w:rPr>
          <w:rFonts w:ascii="Arial" w:hAnsi="Arial" w:cs="Arial"/>
          <w:lang w:eastAsia="en-GB"/>
        </w:rPr>
      </w:pPr>
      <w:r w:rsidRPr="00F47350">
        <w:rPr>
          <w:rFonts w:ascii="Arial" w:hAnsi="Arial" w:cs="Arial"/>
          <w:lang w:eastAsia="en-GB"/>
        </w:rPr>
        <w:t xml:space="preserve">The Supreme Court in </w:t>
      </w:r>
      <w:r w:rsidRPr="00F47350">
        <w:rPr>
          <w:rFonts w:ascii="Arial" w:hAnsi="Arial" w:cs="Arial"/>
          <w:b/>
          <w:i/>
          <w:lang w:eastAsia="en-GB"/>
        </w:rPr>
        <w:t>PJS</w:t>
      </w:r>
      <w:r w:rsidRPr="00F47350">
        <w:rPr>
          <w:rFonts w:ascii="Arial" w:hAnsi="Arial" w:cs="Arial"/>
          <w:lang w:eastAsia="en-GB"/>
        </w:rPr>
        <w:t xml:space="preserve"> </w:t>
      </w:r>
      <w:r w:rsidR="009E6DD1" w:rsidRPr="00F47350">
        <w:rPr>
          <w:rFonts w:ascii="Arial" w:hAnsi="Arial" w:cs="Arial"/>
          <w:lang w:eastAsia="en-GB"/>
        </w:rPr>
        <w:t xml:space="preserve">specifically considered s 12(4) HRA and </w:t>
      </w:r>
      <w:r w:rsidRPr="00F47350">
        <w:rPr>
          <w:rFonts w:ascii="Arial" w:hAnsi="Arial" w:cs="Arial"/>
          <w:lang w:eastAsia="en-GB"/>
        </w:rPr>
        <w:t xml:space="preserve">the effect of the social </w:t>
      </w:r>
      <w:r w:rsidR="009E6DD1" w:rsidRPr="00F47350">
        <w:rPr>
          <w:rFonts w:ascii="Arial" w:hAnsi="Arial" w:cs="Arial"/>
          <w:lang w:eastAsia="en-GB"/>
        </w:rPr>
        <w:t xml:space="preserve">media and internet disclosures </w:t>
      </w:r>
      <w:r w:rsidR="005C1DFF" w:rsidRPr="00F47350">
        <w:rPr>
          <w:rFonts w:ascii="Arial" w:hAnsi="Arial" w:cs="Arial"/>
          <w:lang w:eastAsia="en-GB"/>
        </w:rPr>
        <w:t>already in the public domain (Scotland and USA) and how these would – in future- impact on the children of the celebrity couple</w:t>
      </w:r>
      <w:r w:rsidRPr="00F47350">
        <w:rPr>
          <w:rFonts w:ascii="Arial" w:hAnsi="Arial" w:cs="Arial"/>
          <w:lang w:eastAsia="en-GB"/>
        </w:rPr>
        <w:t>.</w:t>
      </w:r>
      <w:r w:rsidRPr="00F47350">
        <w:rPr>
          <w:rStyle w:val="FootnoteReference"/>
          <w:rFonts w:ascii="Arial" w:hAnsi="Arial" w:cs="Arial"/>
          <w:lang w:eastAsia="en-GB"/>
        </w:rPr>
        <w:footnoteReference w:id="187"/>
      </w:r>
      <w:r w:rsidR="005C1DFF" w:rsidRPr="00F47350">
        <w:rPr>
          <w:rFonts w:ascii="Arial" w:hAnsi="Arial" w:cs="Arial"/>
          <w:lang w:eastAsia="en-GB"/>
        </w:rPr>
        <w:t xml:space="preserve"> The court said that there had </w:t>
      </w:r>
      <w:r w:rsidRPr="00F47350">
        <w:rPr>
          <w:rFonts w:ascii="Arial" w:hAnsi="Arial" w:cs="Arial"/>
          <w:lang w:eastAsia="en-GB"/>
        </w:rPr>
        <w:t>been too much focus on those disclosures, and not enough emphasis on the “qualitative difference in intrusiveness and distress” that was likely to be involved if there was unrestricted publication by the English media in hard copy, as well as on their own internet sites.</w:t>
      </w:r>
      <w:r w:rsidR="005C1DFF" w:rsidRPr="00F47350">
        <w:rPr>
          <w:rStyle w:val="FootnoteReference"/>
          <w:rFonts w:ascii="Arial" w:hAnsi="Arial" w:cs="Arial"/>
          <w:lang w:eastAsia="en-GB"/>
        </w:rPr>
        <w:footnoteReference w:id="188"/>
      </w:r>
      <w:r w:rsidRPr="00F47350">
        <w:rPr>
          <w:rFonts w:ascii="Arial" w:hAnsi="Arial" w:cs="Arial"/>
          <w:lang w:eastAsia="en-GB"/>
        </w:rPr>
        <w:t xml:space="preserve"> Lord </w:t>
      </w:r>
      <w:proofErr w:type="spellStart"/>
      <w:r w:rsidRPr="00F47350">
        <w:rPr>
          <w:rFonts w:ascii="Arial" w:hAnsi="Arial" w:cs="Arial"/>
          <w:lang w:eastAsia="en-GB"/>
        </w:rPr>
        <w:t>Mance</w:t>
      </w:r>
      <w:proofErr w:type="spellEnd"/>
      <w:r w:rsidRPr="00F47350">
        <w:rPr>
          <w:rFonts w:ascii="Arial" w:hAnsi="Arial" w:cs="Arial"/>
          <w:lang w:eastAsia="en-GB"/>
        </w:rPr>
        <w:t xml:space="preserve"> said</w:t>
      </w:r>
      <w:r w:rsidR="005C1DFF" w:rsidRPr="00F47350">
        <w:rPr>
          <w:rFonts w:ascii="Arial" w:hAnsi="Arial" w:cs="Arial"/>
          <w:lang w:eastAsia="en-GB"/>
        </w:rPr>
        <w:t>:</w:t>
      </w:r>
    </w:p>
    <w:p w14:paraId="5AC98B5A" w14:textId="329B9E9D" w:rsidR="0025156B" w:rsidRPr="00F47350" w:rsidRDefault="005C1DFF" w:rsidP="005C1DFF">
      <w:pPr>
        <w:shd w:val="clear" w:color="auto" w:fill="FFFFFF"/>
        <w:spacing w:before="100" w:beforeAutospacing="1" w:after="100" w:afterAutospacing="1"/>
        <w:ind w:left="720"/>
        <w:rPr>
          <w:rFonts w:ascii="Arial" w:hAnsi="Arial" w:cs="Arial"/>
          <w:lang w:eastAsia="en-GB"/>
        </w:rPr>
      </w:pPr>
      <w:r w:rsidRPr="00F47350">
        <w:rPr>
          <w:rFonts w:ascii="Arial" w:hAnsi="Arial" w:cs="Arial"/>
          <w:color w:val="0000FF"/>
          <w:lang w:eastAsia="en-GB"/>
        </w:rPr>
        <w:t>…</w:t>
      </w:r>
      <w:r w:rsidR="0025156B" w:rsidRPr="00F47350">
        <w:rPr>
          <w:rFonts w:ascii="Arial" w:hAnsi="Arial" w:cs="Arial"/>
          <w:color w:val="0000FF"/>
          <w:lang w:eastAsia="en-GB"/>
        </w:rPr>
        <w:t>[</w:t>
      </w:r>
      <w:proofErr w:type="gramStart"/>
      <w:r w:rsidR="0025156B" w:rsidRPr="00F47350">
        <w:rPr>
          <w:rFonts w:ascii="Arial" w:hAnsi="Arial" w:cs="Arial"/>
          <w:color w:val="0000FF"/>
          <w:lang w:eastAsia="en-GB"/>
        </w:rPr>
        <w:t>t</w:t>
      </w:r>
      <w:proofErr w:type="gramEnd"/>
      <w:r w:rsidR="0025156B" w:rsidRPr="00F47350">
        <w:rPr>
          <w:rFonts w:ascii="Arial" w:hAnsi="Arial" w:cs="Arial"/>
          <w:color w:val="0000FF"/>
          <w:lang w:eastAsia="en-GB"/>
        </w:rPr>
        <w:t xml:space="preserve">]here is little doubt that there would be a media storm. It would involve not merely disclosure of names and generalised description of the nature of the sexual </w:t>
      </w:r>
      <w:r w:rsidR="0025156B" w:rsidRPr="00F47350">
        <w:rPr>
          <w:rFonts w:ascii="Arial" w:hAnsi="Arial" w:cs="Arial"/>
          <w:color w:val="0000FF"/>
          <w:lang w:eastAsia="en-GB"/>
        </w:rPr>
        <w:lastRenderedPageBreak/>
        <w:t xml:space="preserve">activities involved, but the most intimate details. This would be likely to add greatly and on a potentially enduring basis to the intrusiveness and distress felt by the appellant, his partner and, by way of increased media attention now and/or </w:t>
      </w:r>
      <w:r w:rsidRPr="00F47350">
        <w:rPr>
          <w:rFonts w:ascii="Arial" w:hAnsi="Arial" w:cs="Arial"/>
          <w:color w:val="0000FF"/>
          <w:lang w:eastAsia="en-GB"/>
        </w:rPr>
        <w:t>in the future, their children</w:t>
      </w:r>
      <w:r w:rsidRPr="00F47350">
        <w:rPr>
          <w:rFonts w:ascii="Arial" w:hAnsi="Arial" w:cs="Arial"/>
          <w:lang w:eastAsia="en-GB"/>
        </w:rPr>
        <w:t>.</w:t>
      </w:r>
      <w:r w:rsidRPr="00F47350">
        <w:rPr>
          <w:rStyle w:val="FootnoteReference"/>
          <w:rFonts w:ascii="Arial" w:hAnsi="Arial" w:cs="Arial"/>
          <w:lang w:eastAsia="en-GB"/>
        </w:rPr>
        <w:footnoteReference w:id="189"/>
      </w:r>
    </w:p>
    <w:p w14:paraId="3ACCF724" w14:textId="2E708BE2" w:rsidR="005C1DFF" w:rsidRPr="00F47350" w:rsidRDefault="005C1DFF" w:rsidP="005C1DFF">
      <w:pPr>
        <w:shd w:val="clear" w:color="auto" w:fill="FFFFFF"/>
        <w:spacing w:before="100" w:beforeAutospacing="1" w:after="100" w:afterAutospacing="1"/>
        <w:ind w:firstLine="720"/>
        <w:rPr>
          <w:rFonts w:ascii="Arial" w:hAnsi="Arial" w:cs="Arial"/>
          <w:sz w:val="20"/>
          <w:szCs w:val="20"/>
          <w:lang w:eastAsia="en-GB"/>
        </w:rPr>
      </w:pPr>
      <w:r w:rsidRPr="00F47350">
        <w:rPr>
          <w:rFonts w:ascii="Arial" w:hAnsi="Arial" w:cs="Arial"/>
          <w:lang w:eastAsia="en-GB"/>
        </w:rPr>
        <w:t>The interpretation of ‘</w:t>
      </w:r>
      <w:r w:rsidR="0025156B" w:rsidRPr="00F47350">
        <w:rPr>
          <w:rFonts w:ascii="Arial" w:hAnsi="Arial" w:cs="Arial"/>
          <w:lang w:eastAsia="en-GB"/>
        </w:rPr>
        <w:t>public interest’</w:t>
      </w:r>
      <w:r w:rsidRPr="00F47350">
        <w:rPr>
          <w:rFonts w:ascii="Arial" w:hAnsi="Arial" w:cs="Arial"/>
          <w:lang w:eastAsia="en-GB"/>
        </w:rPr>
        <w:t xml:space="preserve"> then became an issue where the </w:t>
      </w:r>
      <w:r w:rsidR="0025156B" w:rsidRPr="00F47350">
        <w:rPr>
          <w:rFonts w:ascii="Arial" w:hAnsi="Arial" w:cs="Arial"/>
          <w:lang w:eastAsia="en-GB"/>
        </w:rPr>
        <w:t>Supreme Court disagreed with the</w:t>
      </w:r>
      <w:r w:rsidRPr="00F47350">
        <w:rPr>
          <w:rFonts w:ascii="Arial" w:hAnsi="Arial" w:cs="Arial"/>
          <w:lang w:eastAsia="en-GB"/>
        </w:rPr>
        <w:t xml:space="preserve"> </w:t>
      </w:r>
      <w:proofErr w:type="gramStart"/>
      <w:r w:rsidRPr="00F47350">
        <w:rPr>
          <w:rFonts w:ascii="Arial" w:hAnsi="Arial" w:cs="Arial"/>
          <w:lang w:eastAsia="en-GB"/>
        </w:rPr>
        <w:t>CA</w:t>
      </w:r>
      <w:r w:rsidR="0025156B" w:rsidRPr="00F47350">
        <w:rPr>
          <w:rFonts w:ascii="Arial" w:hAnsi="Arial" w:cs="Arial"/>
          <w:lang w:eastAsia="en-GB"/>
        </w:rPr>
        <w:t xml:space="preserve"> </w:t>
      </w:r>
      <w:r w:rsidRPr="00F47350">
        <w:rPr>
          <w:rFonts w:ascii="Arial" w:hAnsi="Arial" w:cs="Arial"/>
          <w:lang w:eastAsia="en-GB"/>
        </w:rPr>
        <w:t>which</w:t>
      </w:r>
      <w:proofErr w:type="gramEnd"/>
      <w:r w:rsidRPr="00F47350">
        <w:rPr>
          <w:rFonts w:ascii="Arial" w:hAnsi="Arial" w:cs="Arial"/>
          <w:lang w:eastAsia="en-GB"/>
        </w:rPr>
        <w:t xml:space="preserve"> had argued that there was only a ‘limited public interest’</w:t>
      </w:r>
      <w:r w:rsidR="0025156B" w:rsidRPr="00F47350">
        <w:rPr>
          <w:rFonts w:ascii="Arial" w:hAnsi="Arial" w:cs="Arial"/>
          <w:lang w:eastAsia="en-GB"/>
        </w:rPr>
        <w:t xml:space="preserve"> in publishing the details of someone’s</w:t>
      </w:r>
      <w:r w:rsidRPr="00F47350">
        <w:rPr>
          <w:rFonts w:ascii="Arial" w:hAnsi="Arial" w:cs="Arial"/>
          <w:lang w:eastAsia="en-GB"/>
        </w:rPr>
        <w:t xml:space="preserve"> extra-marital sexual relations (e.g.</w:t>
      </w:r>
      <w:r w:rsidR="0025156B" w:rsidRPr="00F47350">
        <w:rPr>
          <w:rFonts w:ascii="Arial" w:hAnsi="Arial" w:cs="Arial"/>
          <w:lang w:eastAsia="en-GB"/>
        </w:rPr>
        <w:t xml:space="preserve"> </w:t>
      </w:r>
      <w:r w:rsidRPr="00F47350">
        <w:rPr>
          <w:rFonts w:ascii="Arial" w:hAnsi="Arial" w:cs="Arial"/>
          <w:lang w:eastAsia="en-GB"/>
        </w:rPr>
        <w:t>‘Gag couple alleged to have had a threesome’</w:t>
      </w:r>
      <w:r w:rsidRPr="00F47350">
        <w:rPr>
          <w:rStyle w:val="FootnoteReference"/>
          <w:rFonts w:ascii="Arial" w:hAnsi="Arial" w:cs="Arial"/>
          <w:lang w:eastAsia="en-GB"/>
        </w:rPr>
        <w:footnoteReference w:id="190"/>
      </w:r>
      <w:r w:rsidR="002F3401" w:rsidRPr="00F47350">
        <w:rPr>
          <w:rFonts w:ascii="Arial" w:hAnsi="Arial" w:cs="Arial"/>
          <w:lang w:eastAsia="en-GB"/>
        </w:rPr>
        <w:t xml:space="preserve">). </w:t>
      </w:r>
    </w:p>
    <w:p w14:paraId="352B3F33" w14:textId="7C4890C2" w:rsidR="002F3401" w:rsidRPr="00F47350" w:rsidRDefault="002F3401" w:rsidP="002F3401">
      <w:pPr>
        <w:shd w:val="clear" w:color="auto" w:fill="FFFFFF"/>
        <w:spacing w:before="100" w:beforeAutospacing="1" w:after="100" w:afterAutospacing="1"/>
        <w:ind w:firstLine="720"/>
        <w:rPr>
          <w:rFonts w:ascii="Arial" w:hAnsi="Arial" w:cs="Arial"/>
          <w:lang w:eastAsia="en-GB"/>
        </w:rPr>
      </w:pPr>
      <w:r w:rsidRPr="00F47350">
        <w:rPr>
          <w:rFonts w:ascii="Arial" w:hAnsi="Arial" w:cs="Arial"/>
          <w:lang w:eastAsia="en-GB"/>
        </w:rPr>
        <w:t xml:space="preserve">Courts then have to balance Articles 8 and 10 ECHR, whereby s 12(4) HRA provides particular regard and importance to the right of freedom of expression. Where the court proceedings relate to journalistic material (or conduct connected to such material) the courts must also have particular regard under section 12(4)(a) to two specific </w:t>
      </w:r>
      <w:proofErr w:type="gramStart"/>
      <w:r w:rsidRPr="00F47350">
        <w:rPr>
          <w:rFonts w:ascii="Arial" w:hAnsi="Arial" w:cs="Arial"/>
          <w:lang w:eastAsia="en-GB"/>
        </w:rPr>
        <w:t>factors which</w:t>
      </w:r>
      <w:proofErr w:type="gramEnd"/>
      <w:r w:rsidRPr="00F47350">
        <w:rPr>
          <w:rFonts w:ascii="Arial" w:hAnsi="Arial" w:cs="Arial"/>
          <w:lang w:eastAsia="en-GB"/>
        </w:rPr>
        <w:t xml:space="preserve"> point potentially in different directions: </w:t>
      </w:r>
    </w:p>
    <w:p w14:paraId="572444D1" w14:textId="77777777" w:rsidR="002F3401" w:rsidRPr="00F47350" w:rsidRDefault="002F3401" w:rsidP="002F3401">
      <w:pPr>
        <w:shd w:val="clear" w:color="auto" w:fill="FFFFFF"/>
        <w:spacing w:before="100" w:beforeAutospacing="1" w:after="100" w:afterAutospacing="1"/>
        <w:ind w:firstLine="720"/>
        <w:rPr>
          <w:rFonts w:ascii="Arial" w:hAnsi="Arial" w:cs="Arial"/>
          <w:color w:val="0000FF"/>
          <w:lang w:eastAsia="en-GB"/>
        </w:rPr>
      </w:pPr>
      <w:r w:rsidRPr="00F47350">
        <w:rPr>
          <w:rFonts w:ascii="Arial" w:hAnsi="Arial" w:cs="Arial"/>
          <w:color w:val="0000FF"/>
          <w:lang w:eastAsia="en-GB"/>
        </w:rPr>
        <w:t>(</w:t>
      </w:r>
      <w:proofErr w:type="spellStart"/>
      <w:r w:rsidRPr="00F47350">
        <w:rPr>
          <w:rFonts w:ascii="Arial" w:hAnsi="Arial" w:cs="Arial"/>
          <w:color w:val="0000FF"/>
          <w:lang w:eastAsia="en-GB"/>
        </w:rPr>
        <w:t>i</w:t>
      </w:r>
      <w:proofErr w:type="spellEnd"/>
      <w:r w:rsidRPr="00F47350">
        <w:rPr>
          <w:rFonts w:ascii="Arial" w:hAnsi="Arial" w:cs="Arial"/>
          <w:color w:val="0000FF"/>
          <w:lang w:eastAsia="en-GB"/>
        </w:rPr>
        <w:t xml:space="preserve">) </w:t>
      </w:r>
      <w:proofErr w:type="gramStart"/>
      <w:r w:rsidRPr="00F47350">
        <w:rPr>
          <w:rFonts w:ascii="Arial" w:hAnsi="Arial" w:cs="Arial"/>
          <w:color w:val="0000FF"/>
          <w:lang w:eastAsia="en-GB"/>
        </w:rPr>
        <w:t>the</w:t>
      </w:r>
      <w:proofErr w:type="gramEnd"/>
      <w:r w:rsidRPr="00F47350">
        <w:rPr>
          <w:rFonts w:ascii="Arial" w:hAnsi="Arial" w:cs="Arial"/>
          <w:color w:val="0000FF"/>
          <w:lang w:eastAsia="en-GB"/>
        </w:rPr>
        <w:t xml:space="preserve"> extent to which the material has, or is about to, become available to the public and </w:t>
      </w:r>
    </w:p>
    <w:p w14:paraId="2570F618" w14:textId="77777777" w:rsidR="002F3401" w:rsidRPr="00F47350" w:rsidRDefault="002F3401" w:rsidP="002F3401">
      <w:pPr>
        <w:shd w:val="clear" w:color="auto" w:fill="FFFFFF"/>
        <w:spacing w:before="100" w:beforeAutospacing="1" w:after="100" w:afterAutospacing="1"/>
        <w:ind w:firstLine="720"/>
        <w:rPr>
          <w:rFonts w:ascii="Arial" w:hAnsi="Arial" w:cs="Arial"/>
          <w:color w:val="0000FF"/>
          <w:lang w:eastAsia="en-GB"/>
        </w:rPr>
      </w:pPr>
      <w:r w:rsidRPr="00F47350">
        <w:rPr>
          <w:rFonts w:ascii="Arial" w:hAnsi="Arial" w:cs="Arial"/>
          <w:color w:val="0000FF"/>
          <w:lang w:eastAsia="en-GB"/>
        </w:rPr>
        <w:t xml:space="preserve">(ii) </w:t>
      </w:r>
      <w:proofErr w:type="gramStart"/>
      <w:r w:rsidRPr="00F47350">
        <w:rPr>
          <w:rFonts w:ascii="Arial" w:hAnsi="Arial" w:cs="Arial"/>
          <w:color w:val="0000FF"/>
          <w:lang w:eastAsia="en-GB"/>
        </w:rPr>
        <w:t>the</w:t>
      </w:r>
      <w:proofErr w:type="gramEnd"/>
      <w:r w:rsidRPr="00F47350">
        <w:rPr>
          <w:rFonts w:ascii="Arial" w:hAnsi="Arial" w:cs="Arial"/>
          <w:color w:val="0000FF"/>
          <w:lang w:eastAsia="en-GB"/>
        </w:rPr>
        <w:t xml:space="preserve"> extent to which it is, or would be, in the public interest for the material to be published. </w:t>
      </w:r>
    </w:p>
    <w:p w14:paraId="799DCD55" w14:textId="2082DDFC" w:rsidR="002F3401" w:rsidRPr="00F47350" w:rsidRDefault="002F3401" w:rsidP="002F3401">
      <w:pPr>
        <w:shd w:val="clear" w:color="auto" w:fill="FFFFFF"/>
        <w:spacing w:before="100" w:beforeAutospacing="1" w:after="100" w:afterAutospacing="1"/>
        <w:ind w:firstLine="720"/>
        <w:rPr>
          <w:rFonts w:ascii="Arial" w:hAnsi="Arial" w:cs="Arial"/>
          <w:lang w:eastAsia="en-GB"/>
        </w:rPr>
      </w:pPr>
      <w:r w:rsidRPr="00F47350">
        <w:rPr>
          <w:rFonts w:ascii="Arial" w:hAnsi="Arial" w:cs="Arial"/>
          <w:lang w:eastAsia="en-GB"/>
        </w:rPr>
        <w:t>Under section 12(4)(b), the courts must also have particular regard to any relevant privacy code (such as IPSO).</w:t>
      </w:r>
    </w:p>
    <w:p w14:paraId="6CBAB920" w14:textId="40495BBB" w:rsidR="005C1DFF" w:rsidRPr="00F47350" w:rsidRDefault="002F3401" w:rsidP="004A2421">
      <w:pPr>
        <w:shd w:val="clear" w:color="auto" w:fill="FFFFFF"/>
        <w:spacing w:before="100" w:beforeAutospacing="1" w:after="100" w:afterAutospacing="1"/>
        <w:ind w:firstLine="720"/>
        <w:rPr>
          <w:rFonts w:ascii="Arial" w:hAnsi="Arial" w:cs="Arial"/>
          <w:lang w:eastAsia="en-GB"/>
        </w:rPr>
      </w:pPr>
      <w:r w:rsidRPr="00F47350">
        <w:rPr>
          <w:rFonts w:ascii="Arial" w:hAnsi="Arial" w:cs="Arial"/>
          <w:lang w:eastAsia="en-GB"/>
        </w:rPr>
        <w:t>Section 12(4)(a)(ii) provides guidance how the evidence available to the court must be approached and whether there is effectively (no) public interest in a legal sense in further disclosure or publication. As to the factor in section 12(4)(a)(</w:t>
      </w:r>
      <w:proofErr w:type="spellStart"/>
      <w:r w:rsidRPr="00F47350">
        <w:rPr>
          <w:rFonts w:ascii="Arial" w:hAnsi="Arial" w:cs="Arial"/>
          <w:lang w:eastAsia="en-GB"/>
        </w:rPr>
        <w:t>i</w:t>
      </w:r>
      <w:proofErr w:type="spellEnd"/>
      <w:r w:rsidRPr="00F47350">
        <w:rPr>
          <w:rFonts w:ascii="Arial" w:hAnsi="Arial" w:cs="Arial"/>
          <w:lang w:eastAsia="en-GB"/>
        </w:rPr>
        <w:t xml:space="preserve">), the requirement to have particular regard to the extent to which journalistic material (or conduct connected with such material) “has, or is about to, </w:t>
      </w:r>
      <w:r w:rsidR="004A2421" w:rsidRPr="00F47350">
        <w:rPr>
          <w:rFonts w:ascii="Arial" w:hAnsi="Arial" w:cs="Arial"/>
          <w:lang w:eastAsia="en-GB"/>
        </w:rPr>
        <w:t xml:space="preserve">become available to the public”. And the </w:t>
      </w:r>
      <w:r w:rsidRPr="00F47350">
        <w:rPr>
          <w:rFonts w:ascii="Arial" w:hAnsi="Arial" w:cs="Arial"/>
          <w:lang w:eastAsia="en-GB"/>
        </w:rPr>
        <w:t>question whether material has, or is about to, becom</w:t>
      </w:r>
      <w:r w:rsidR="004A2421" w:rsidRPr="00F47350">
        <w:rPr>
          <w:rFonts w:ascii="Arial" w:hAnsi="Arial" w:cs="Arial"/>
          <w:lang w:eastAsia="en-GB"/>
        </w:rPr>
        <w:t xml:space="preserve">e available to </w:t>
      </w:r>
      <w:r w:rsidR="004A2421" w:rsidRPr="00F47350">
        <w:rPr>
          <w:rFonts w:ascii="Arial" w:hAnsi="Arial" w:cs="Arial"/>
          <w:lang w:eastAsia="en-GB"/>
        </w:rPr>
        <w:lastRenderedPageBreak/>
        <w:t>the public will then</w:t>
      </w:r>
      <w:r w:rsidRPr="00F47350">
        <w:rPr>
          <w:rFonts w:ascii="Arial" w:hAnsi="Arial" w:cs="Arial"/>
          <w:lang w:eastAsia="en-GB"/>
        </w:rPr>
        <w:t xml:space="preserve"> be considered </w:t>
      </w:r>
      <w:r w:rsidR="004A2421" w:rsidRPr="00F47350">
        <w:rPr>
          <w:rFonts w:ascii="Arial" w:hAnsi="Arial" w:cs="Arial"/>
          <w:lang w:eastAsia="en-GB"/>
        </w:rPr>
        <w:t xml:space="preserve">by the court </w:t>
      </w:r>
      <w:r w:rsidRPr="00F47350">
        <w:rPr>
          <w:rFonts w:ascii="Arial" w:hAnsi="Arial" w:cs="Arial"/>
          <w:lang w:eastAsia="en-GB"/>
        </w:rPr>
        <w:t>with reference to, inter alia, the medium and form in relation to which injunctive relief is sought.</w:t>
      </w:r>
    </w:p>
    <w:p w14:paraId="17E824E6" w14:textId="0195AE9F" w:rsidR="005537E1" w:rsidRPr="00F47350" w:rsidRDefault="005537E1" w:rsidP="005537E1">
      <w:pPr>
        <w:pStyle w:val="txt1"/>
        <w:rPr>
          <w:rFonts w:ascii="Arial" w:hAnsi="Arial" w:cs="Arial"/>
          <w:sz w:val="24"/>
          <w:szCs w:val="24"/>
        </w:rPr>
      </w:pPr>
      <w:r w:rsidRPr="00F47350">
        <w:rPr>
          <w:rFonts w:ascii="Arial" w:hAnsi="Arial" w:cs="Arial"/>
          <w:sz w:val="24"/>
          <w:szCs w:val="24"/>
        </w:rPr>
        <w:tab/>
        <w:t xml:space="preserve">The effect of s 12(3) HRA is that a court is not to make an interim restraint order unless satisfied that the applicant’s prospects of success at trial are sufficiently favourable to justify such an order being made in the particular circumstances of the case and taking into account the relevant jurisprudence under Article 10 ECHR. Looking at the judgment by Tugendhat J in </w:t>
      </w:r>
      <w:r w:rsidRPr="00F47350">
        <w:rPr>
          <w:rStyle w:val="casebolditalic"/>
          <w:rFonts w:ascii="Arial" w:hAnsi="Arial" w:cs="Arial"/>
          <w:sz w:val="24"/>
          <w:szCs w:val="24"/>
        </w:rPr>
        <w:t>LNS</w:t>
      </w:r>
      <w:r w:rsidRPr="00F47350">
        <w:rPr>
          <w:rFonts w:ascii="Arial" w:hAnsi="Arial" w:cs="Arial"/>
          <w:sz w:val="24"/>
          <w:szCs w:val="24"/>
        </w:rPr>
        <w:t xml:space="preserve"> (‘</w:t>
      </w:r>
      <w:r w:rsidRPr="00F47350">
        <w:rPr>
          <w:rFonts w:ascii="Arial" w:hAnsi="Arial" w:cs="Arial"/>
          <w:b/>
          <w:i/>
          <w:sz w:val="24"/>
          <w:szCs w:val="24"/>
        </w:rPr>
        <w:t>John Terry Superinjunction’</w:t>
      </w:r>
      <w:r w:rsidRPr="00F47350">
        <w:rPr>
          <w:rFonts w:ascii="Arial" w:hAnsi="Arial" w:cs="Arial"/>
          <w:sz w:val="24"/>
          <w:szCs w:val="24"/>
        </w:rPr>
        <w:t>) it appears that the general approach by the courts in the granting (or continuation) of superinjunctions tends to be ‘exceedingly slow’, by making an interim restraint order where the applicant has not satisfied the court that he would probably succeed at trial.</w:t>
      </w:r>
      <w:r w:rsidRPr="00F47350">
        <w:rPr>
          <w:rStyle w:val="FootnoteReference"/>
          <w:rFonts w:ascii="Arial" w:hAnsi="Arial" w:cs="Arial"/>
          <w:sz w:val="24"/>
          <w:szCs w:val="24"/>
        </w:rPr>
        <w:footnoteReference w:id="191"/>
      </w:r>
      <w:r w:rsidRPr="00F47350">
        <w:rPr>
          <w:rFonts w:ascii="Arial" w:hAnsi="Arial" w:cs="Arial"/>
          <w:sz w:val="24"/>
          <w:szCs w:val="24"/>
        </w:rPr>
        <w:t xml:space="preserve"> </w:t>
      </w:r>
    </w:p>
    <w:p w14:paraId="00F3DCA8" w14:textId="6CC6CDF0" w:rsidR="0025156B" w:rsidRPr="00F47350" w:rsidRDefault="0025156B" w:rsidP="005C1DFF">
      <w:pPr>
        <w:shd w:val="clear" w:color="auto" w:fill="FFFFFF"/>
        <w:spacing w:before="100" w:beforeAutospacing="1" w:after="100" w:afterAutospacing="1"/>
        <w:ind w:firstLine="720"/>
        <w:rPr>
          <w:rFonts w:ascii="Arial" w:hAnsi="Arial" w:cs="Arial"/>
          <w:lang w:eastAsia="en-GB"/>
        </w:rPr>
      </w:pPr>
      <w:r w:rsidRPr="00F47350">
        <w:rPr>
          <w:rFonts w:ascii="Arial" w:hAnsi="Arial" w:cs="Arial"/>
          <w:lang w:eastAsia="en-GB"/>
        </w:rPr>
        <w:t xml:space="preserve">If there </w:t>
      </w:r>
      <w:r w:rsidR="004A2421" w:rsidRPr="00F47350">
        <w:rPr>
          <w:rFonts w:ascii="Arial" w:hAnsi="Arial" w:cs="Arial"/>
          <w:lang w:eastAsia="en-GB"/>
        </w:rPr>
        <w:t>is any public interest</w:t>
      </w:r>
      <w:r w:rsidR="004E47E1" w:rsidRPr="00F47350">
        <w:rPr>
          <w:rFonts w:ascii="Arial" w:hAnsi="Arial" w:cs="Arial"/>
          <w:lang w:eastAsia="en-GB"/>
        </w:rPr>
        <w:t>,</w:t>
      </w:r>
      <w:r w:rsidR="004A2421" w:rsidRPr="00F47350">
        <w:rPr>
          <w:rFonts w:ascii="Arial" w:hAnsi="Arial" w:cs="Arial"/>
          <w:lang w:eastAsia="en-GB"/>
        </w:rPr>
        <w:t xml:space="preserve"> </w:t>
      </w:r>
      <w:r w:rsidRPr="00F47350">
        <w:rPr>
          <w:rFonts w:ascii="Arial" w:hAnsi="Arial" w:cs="Arial"/>
          <w:lang w:eastAsia="en-GB"/>
        </w:rPr>
        <w:t>Articl</w:t>
      </w:r>
      <w:r w:rsidR="004A2421" w:rsidRPr="00F47350">
        <w:rPr>
          <w:rFonts w:ascii="Arial" w:hAnsi="Arial" w:cs="Arial"/>
          <w:lang w:eastAsia="en-GB"/>
        </w:rPr>
        <w:t>e 10 will triumph over the individuals’ right to privacy.</w:t>
      </w:r>
      <w:r w:rsidRPr="00F47350">
        <w:rPr>
          <w:rFonts w:ascii="Arial" w:hAnsi="Arial" w:cs="Arial"/>
          <w:lang w:eastAsia="en-GB"/>
        </w:rPr>
        <w:t xml:space="preserve"> </w:t>
      </w:r>
    </w:p>
    <w:p w14:paraId="5F44D9CE" w14:textId="77777777" w:rsidR="0025156B" w:rsidRPr="00F47350" w:rsidRDefault="0025156B" w:rsidP="00243BDE">
      <w:pPr>
        <w:pStyle w:val="txt1"/>
        <w:ind w:firstLine="0"/>
        <w:rPr>
          <w:rFonts w:ascii="Arial" w:hAnsi="Arial" w:cs="Arial"/>
          <w:b/>
          <w:color w:val="0000FF"/>
          <w:sz w:val="24"/>
          <w:szCs w:val="24"/>
        </w:rPr>
      </w:pPr>
    </w:p>
    <w:p w14:paraId="2B8D50C6" w14:textId="7170FA06" w:rsidR="00A52CDE" w:rsidRPr="00F47350" w:rsidRDefault="003A7707" w:rsidP="00A52CDE">
      <w:pPr>
        <w:pStyle w:val="txt1"/>
        <w:ind w:firstLine="0"/>
        <w:jc w:val="left"/>
        <w:rPr>
          <w:rFonts w:ascii="Arial" w:hAnsi="Arial"/>
          <w:b/>
          <w:color w:val="0000FF"/>
          <w:sz w:val="24"/>
          <w:szCs w:val="24"/>
        </w:rPr>
      </w:pPr>
      <w:r w:rsidRPr="00F47350">
        <w:rPr>
          <w:rFonts w:ascii="Arial" w:hAnsi="Arial"/>
          <w:b/>
          <w:color w:val="0000FF"/>
          <w:sz w:val="24"/>
          <w:szCs w:val="24"/>
        </w:rPr>
        <w:t>1.6.4</w:t>
      </w:r>
      <w:r w:rsidR="002322B9" w:rsidRPr="00F47350">
        <w:rPr>
          <w:rFonts w:ascii="Arial" w:hAnsi="Arial"/>
          <w:b/>
          <w:color w:val="0000FF"/>
          <w:sz w:val="24"/>
          <w:szCs w:val="24"/>
        </w:rPr>
        <w:t xml:space="preserve"> Do superinjunctions interfere with the right to freedom of expression</w:t>
      </w:r>
      <w:r w:rsidR="00D41003" w:rsidRPr="00F47350">
        <w:rPr>
          <w:rFonts w:ascii="Arial" w:hAnsi="Arial"/>
          <w:b/>
          <w:color w:val="0000FF"/>
          <w:sz w:val="24"/>
          <w:szCs w:val="24"/>
        </w:rPr>
        <w:t xml:space="preserve">? </w:t>
      </w:r>
    </w:p>
    <w:p w14:paraId="3A121388" w14:textId="77777777" w:rsidR="005537E1" w:rsidRPr="00F47350" w:rsidRDefault="00D75C9D" w:rsidP="005537E1">
      <w:pPr>
        <w:pStyle w:val="txt"/>
        <w:jc w:val="left"/>
        <w:rPr>
          <w:rFonts w:ascii="Arial" w:hAnsi="Arial"/>
          <w:sz w:val="24"/>
          <w:szCs w:val="24"/>
        </w:rPr>
      </w:pPr>
      <w:r w:rsidRPr="00F47350">
        <w:rPr>
          <w:rFonts w:ascii="Arial" w:hAnsi="Arial" w:cs="Arial"/>
          <w:sz w:val="24"/>
          <w:szCs w:val="24"/>
          <w:shd w:val="clear" w:color="auto" w:fill="FFFFFF"/>
        </w:rPr>
        <w:t xml:space="preserve">The </w:t>
      </w:r>
      <w:proofErr w:type="gramStart"/>
      <w:r w:rsidRPr="00F47350">
        <w:rPr>
          <w:rFonts w:ascii="Arial" w:hAnsi="Arial" w:cs="Arial"/>
          <w:sz w:val="24"/>
          <w:szCs w:val="24"/>
          <w:shd w:val="clear" w:color="auto" w:fill="FFFFFF"/>
        </w:rPr>
        <w:t>media’s</w:t>
      </w:r>
      <w:r w:rsidR="002E4266" w:rsidRPr="00F47350">
        <w:rPr>
          <w:rFonts w:ascii="Arial" w:hAnsi="Arial" w:cs="Arial"/>
          <w:sz w:val="24"/>
          <w:szCs w:val="24"/>
          <w:shd w:val="clear" w:color="auto" w:fill="FFFFFF"/>
        </w:rPr>
        <w:t xml:space="preserve"> </w:t>
      </w:r>
      <w:r w:rsidR="00B366BE" w:rsidRPr="00F47350">
        <w:rPr>
          <w:rFonts w:ascii="Arial" w:hAnsi="Arial" w:cs="Arial"/>
          <w:sz w:val="24"/>
          <w:szCs w:val="24"/>
          <w:shd w:val="clear" w:color="auto" w:fill="FFFFFF"/>
        </w:rPr>
        <w:t xml:space="preserve">defence of </w:t>
      </w:r>
      <w:r w:rsidRPr="00F47350">
        <w:rPr>
          <w:rFonts w:ascii="Arial" w:hAnsi="Arial" w:cs="Arial"/>
          <w:sz w:val="24"/>
          <w:szCs w:val="24"/>
          <w:shd w:val="clear" w:color="auto" w:fill="FFFFFF"/>
        </w:rPr>
        <w:t>‘</w:t>
      </w:r>
      <w:r w:rsidR="00B366BE" w:rsidRPr="00F47350">
        <w:rPr>
          <w:rFonts w:ascii="Arial" w:hAnsi="Arial" w:cs="Arial"/>
          <w:sz w:val="24"/>
          <w:szCs w:val="24"/>
          <w:shd w:val="clear" w:color="auto" w:fill="FFFFFF"/>
        </w:rPr>
        <w:t>p</w:t>
      </w:r>
      <w:r w:rsidR="002E4266" w:rsidRPr="00F47350">
        <w:rPr>
          <w:rFonts w:ascii="Arial" w:hAnsi="Arial" w:cs="Arial"/>
          <w:sz w:val="24"/>
          <w:szCs w:val="24"/>
          <w:shd w:val="clear" w:color="auto" w:fill="FFFFFF"/>
        </w:rPr>
        <w:t>ublic interest</w:t>
      </w:r>
      <w:r w:rsidRPr="00F47350">
        <w:rPr>
          <w:rFonts w:ascii="Arial" w:hAnsi="Arial" w:cs="Arial"/>
          <w:sz w:val="24"/>
          <w:szCs w:val="24"/>
          <w:shd w:val="clear" w:color="auto" w:fill="FFFFFF"/>
        </w:rPr>
        <w:t>’</w:t>
      </w:r>
      <w:r w:rsidR="002E4266" w:rsidRPr="00F47350">
        <w:rPr>
          <w:rFonts w:ascii="Arial" w:hAnsi="Arial" w:cs="Arial"/>
          <w:sz w:val="24"/>
          <w:szCs w:val="24"/>
          <w:shd w:val="clear" w:color="auto" w:fill="FFFFFF"/>
        </w:rPr>
        <w:t xml:space="preserve"> in </w:t>
      </w:r>
      <w:r w:rsidRPr="00F47350">
        <w:rPr>
          <w:rFonts w:ascii="Arial" w:hAnsi="Arial" w:cs="Arial"/>
          <w:sz w:val="24"/>
          <w:szCs w:val="24"/>
          <w:shd w:val="clear" w:color="auto" w:fill="FFFFFF"/>
        </w:rPr>
        <w:t xml:space="preserve">privacy </w:t>
      </w:r>
      <w:r w:rsidR="002E4266" w:rsidRPr="00F47350">
        <w:rPr>
          <w:rFonts w:ascii="Arial" w:hAnsi="Arial" w:cs="Arial"/>
          <w:sz w:val="24"/>
          <w:szCs w:val="24"/>
          <w:shd w:val="clear" w:color="auto" w:fill="FFFFFF"/>
        </w:rPr>
        <w:t>actions</w:t>
      </w:r>
      <w:r w:rsidRPr="00F47350">
        <w:rPr>
          <w:rFonts w:ascii="Arial" w:hAnsi="Arial" w:cs="Arial"/>
          <w:sz w:val="24"/>
          <w:szCs w:val="24"/>
          <w:shd w:val="clear" w:color="auto" w:fill="FFFFFF"/>
        </w:rPr>
        <w:t xml:space="preserve"> will be considered by the courts in respect of </w:t>
      </w:r>
      <w:r w:rsidRPr="00F47350">
        <w:rPr>
          <w:rFonts w:ascii="Arial" w:hAnsi="Arial" w:cs="Arial"/>
          <w:sz w:val="24"/>
          <w:szCs w:val="24"/>
        </w:rPr>
        <w:t>a ‘pressing social need’</w:t>
      </w:r>
      <w:proofErr w:type="gramEnd"/>
      <w:r w:rsidRPr="00F47350">
        <w:rPr>
          <w:rFonts w:ascii="Arial" w:hAnsi="Arial" w:cs="Arial"/>
          <w:sz w:val="24"/>
          <w:szCs w:val="24"/>
        </w:rPr>
        <w:t xml:space="preserve">. </w:t>
      </w:r>
      <w:r w:rsidR="00877EC4" w:rsidRPr="00F47350">
        <w:rPr>
          <w:rFonts w:ascii="Arial" w:hAnsi="Arial"/>
          <w:sz w:val="24"/>
          <w:szCs w:val="24"/>
        </w:rPr>
        <w:t xml:space="preserve">This test is based on the ruling in </w:t>
      </w:r>
      <w:r w:rsidR="00877EC4" w:rsidRPr="00F47350">
        <w:rPr>
          <w:rFonts w:ascii="Arial" w:hAnsi="Arial"/>
          <w:b/>
          <w:i/>
          <w:sz w:val="24"/>
          <w:szCs w:val="24"/>
        </w:rPr>
        <w:t>Max Mosley</w:t>
      </w:r>
      <w:r w:rsidRPr="00F47350">
        <w:rPr>
          <w:rFonts w:ascii="Arial" w:hAnsi="Arial"/>
          <w:b/>
          <w:i/>
          <w:sz w:val="24"/>
          <w:szCs w:val="24"/>
        </w:rPr>
        <w:t>.</w:t>
      </w:r>
      <w:r w:rsidR="00235C88" w:rsidRPr="00F47350">
        <w:rPr>
          <w:rStyle w:val="FootnoteReference"/>
          <w:rFonts w:ascii="Arial" w:hAnsi="Arial"/>
          <w:i/>
          <w:sz w:val="24"/>
          <w:szCs w:val="24"/>
        </w:rPr>
        <w:footnoteReference w:id="192"/>
      </w:r>
      <w:r w:rsidRPr="00F47350">
        <w:rPr>
          <w:rFonts w:ascii="Arial" w:hAnsi="Arial"/>
          <w:sz w:val="24"/>
          <w:szCs w:val="24"/>
        </w:rPr>
        <w:t xml:space="preserve"> Where a litigant intends to serve a prohibitory injunction upon a publication, the courts rely on the </w:t>
      </w:r>
      <w:r w:rsidRPr="00F47350">
        <w:rPr>
          <w:rStyle w:val="casebolditalic"/>
          <w:rFonts w:ascii="Arial" w:hAnsi="Arial"/>
          <w:sz w:val="24"/>
          <w:szCs w:val="24"/>
        </w:rPr>
        <w:t>Spycatcher</w:t>
      </w:r>
      <w:r w:rsidRPr="00F47350">
        <w:rPr>
          <w:rFonts w:ascii="Arial" w:hAnsi="Arial"/>
          <w:sz w:val="24"/>
          <w:szCs w:val="24"/>
        </w:rPr>
        <w:t xml:space="preserve"> principle, in that the individual author, journalist or publisher should be given a realistic opportunity to be heard on the appropriateness of granting the injunction and the scope of its terms, mirrored closely by the provisions contained in s 12 HRA 1998.</w:t>
      </w:r>
    </w:p>
    <w:p w14:paraId="01AFA1BC" w14:textId="77777777" w:rsidR="005537E1" w:rsidRPr="00F47350" w:rsidRDefault="005537E1" w:rsidP="005537E1">
      <w:pPr>
        <w:pStyle w:val="txt"/>
        <w:jc w:val="left"/>
        <w:rPr>
          <w:rFonts w:ascii="Arial" w:hAnsi="Arial"/>
          <w:sz w:val="24"/>
          <w:szCs w:val="24"/>
        </w:rPr>
      </w:pPr>
    </w:p>
    <w:p w14:paraId="72A990E6" w14:textId="49DC67B6" w:rsidR="00D41003" w:rsidRPr="00F47350" w:rsidRDefault="005537E1" w:rsidP="005537E1">
      <w:pPr>
        <w:pStyle w:val="txt"/>
        <w:jc w:val="left"/>
        <w:rPr>
          <w:rFonts w:ascii="Arial" w:hAnsi="Arial"/>
          <w:sz w:val="24"/>
          <w:szCs w:val="24"/>
        </w:rPr>
      </w:pPr>
      <w:r w:rsidRPr="00F47350">
        <w:rPr>
          <w:rFonts w:ascii="Arial" w:hAnsi="Arial"/>
          <w:sz w:val="24"/>
          <w:szCs w:val="24"/>
        </w:rPr>
        <w:tab/>
      </w:r>
      <w:r w:rsidR="00D41003" w:rsidRPr="00F47350">
        <w:rPr>
          <w:rFonts w:ascii="Arial" w:hAnsi="Arial"/>
          <w:sz w:val="24"/>
          <w:szCs w:val="24"/>
        </w:rPr>
        <w:t xml:space="preserve">As the Strasbourg Court observed in </w:t>
      </w:r>
      <w:r w:rsidR="00D41003" w:rsidRPr="00F47350">
        <w:rPr>
          <w:rStyle w:val="casebolditalic"/>
          <w:rFonts w:ascii="Arial" w:hAnsi="Arial"/>
          <w:sz w:val="24"/>
          <w:szCs w:val="24"/>
        </w:rPr>
        <w:t>von Hannover</w:t>
      </w:r>
      <w:r w:rsidR="00D41003" w:rsidRPr="00F47350">
        <w:rPr>
          <w:rFonts w:ascii="Arial" w:hAnsi="Arial"/>
          <w:sz w:val="24"/>
          <w:szCs w:val="24"/>
        </w:rPr>
        <w:t xml:space="preserve"> </w:t>
      </w:r>
      <w:r w:rsidR="00D41003" w:rsidRPr="00F47350">
        <w:rPr>
          <w:rStyle w:val="casebolditalic"/>
          <w:rFonts w:ascii="Arial" w:hAnsi="Arial"/>
          <w:sz w:val="24"/>
          <w:szCs w:val="24"/>
        </w:rPr>
        <w:t>(No 1)</w:t>
      </w:r>
      <w:r w:rsidR="00D41003" w:rsidRPr="00F47350">
        <w:rPr>
          <w:rFonts w:ascii="Arial" w:hAnsi="Arial"/>
          <w:sz w:val="24"/>
          <w:szCs w:val="24"/>
        </w:rPr>
        <w:t>:</w:t>
      </w:r>
    </w:p>
    <w:p w14:paraId="6E28AD9B" w14:textId="77777777" w:rsidR="00D41003" w:rsidRPr="00F47350" w:rsidRDefault="00D41003" w:rsidP="00D41003">
      <w:pPr>
        <w:pStyle w:val="extalone"/>
        <w:jc w:val="left"/>
        <w:rPr>
          <w:rFonts w:ascii="Arial" w:hAnsi="Arial"/>
          <w:sz w:val="24"/>
          <w:szCs w:val="24"/>
        </w:rPr>
      </w:pPr>
      <w:proofErr w:type="gramStart"/>
      <w:r w:rsidRPr="00F47350">
        <w:rPr>
          <w:rStyle w:val="blue"/>
          <w:rFonts w:ascii="Arial" w:hAnsi="Arial"/>
          <w:color w:val="0000FF"/>
          <w:sz w:val="24"/>
          <w:szCs w:val="24"/>
        </w:rPr>
        <w:t>.</w:t>
      </w:r>
      <w:r w:rsidRPr="00F47350">
        <w:rPr>
          <w:rStyle w:val="blue"/>
          <w:rFonts w:ascii="Arial" w:eastAsia="Arial Unicode MS" w:hAnsi="Arial" w:cs="Arial Unicode MS"/>
          <w:color w:val="0000FF"/>
          <w:sz w:val="24"/>
          <w:szCs w:val="24"/>
        </w:rPr>
        <w:t> </w:t>
      </w:r>
      <w:proofErr w:type="gramEnd"/>
      <w:r w:rsidRPr="00F47350">
        <w:rPr>
          <w:rStyle w:val="blue"/>
          <w:rFonts w:ascii="Arial" w:hAnsi="Arial"/>
          <w:color w:val="0000FF"/>
          <w:sz w:val="24"/>
          <w:szCs w:val="24"/>
        </w:rPr>
        <w:t>.</w:t>
      </w:r>
      <w:r w:rsidRPr="00F47350">
        <w:rPr>
          <w:rStyle w:val="blue"/>
          <w:rFonts w:ascii="Arial" w:eastAsia="Arial Unicode MS" w:hAnsi="Arial" w:cs="Arial Unicode MS"/>
          <w:color w:val="0000FF"/>
          <w:sz w:val="24"/>
          <w:szCs w:val="24"/>
        </w:rPr>
        <w:t> </w:t>
      </w:r>
      <w:r w:rsidRPr="00F47350">
        <w:rPr>
          <w:rStyle w:val="blue"/>
          <w:rFonts w:ascii="Arial" w:hAnsi="Arial"/>
          <w:color w:val="0000FF"/>
          <w:sz w:val="24"/>
          <w:szCs w:val="24"/>
        </w:rPr>
        <w:t>.</w:t>
      </w:r>
      <w:r w:rsidRPr="00F47350">
        <w:rPr>
          <w:rStyle w:val="blue"/>
          <w:rFonts w:ascii="Arial" w:eastAsia="Arial Unicode MS" w:hAnsi="Arial" w:cs="Arial Unicode MS"/>
          <w:color w:val="0000FF"/>
          <w:sz w:val="24"/>
          <w:szCs w:val="24"/>
        </w:rPr>
        <w:t> </w:t>
      </w:r>
      <w:r w:rsidRPr="00F47350">
        <w:rPr>
          <w:rStyle w:val="blue"/>
          <w:rFonts w:ascii="Arial" w:hAnsi="Arial"/>
          <w:color w:val="0000FF"/>
          <w:sz w:val="24"/>
          <w:szCs w:val="24"/>
        </w:rPr>
        <w:t xml:space="preserve">the court considers that a fundamental distinction needs to be made between reporting facts – even </w:t>
      </w:r>
      <w:r w:rsidRPr="00F47350">
        <w:rPr>
          <w:rStyle w:val="blue"/>
          <w:rFonts w:ascii="Arial" w:hAnsi="Arial"/>
          <w:color w:val="0000FF"/>
          <w:sz w:val="24"/>
          <w:szCs w:val="24"/>
        </w:rPr>
        <w:lastRenderedPageBreak/>
        <w:t>controversial ones – capable of contributing to a debate in a democratic society relating to politicians in the exercise of their functions, for example, and reporting details of the private life of an individual who, moreover, as in this case, does not exercise official functions. While in the former case the press exercises its vital role of ‘watchdog’ in a democracy by contributing to ‘impart[</w:t>
      </w:r>
      <w:proofErr w:type="spellStart"/>
      <w:r w:rsidRPr="00F47350">
        <w:rPr>
          <w:rStyle w:val="blue"/>
          <w:rFonts w:ascii="Arial" w:hAnsi="Arial"/>
          <w:color w:val="0000FF"/>
          <w:sz w:val="24"/>
          <w:szCs w:val="24"/>
        </w:rPr>
        <w:t>ing</w:t>
      </w:r>
      <w:proofErr w:type="spellEnd"/>
      <w:r w:rsidRPr="00F47350">
        <w:rPr>
          <w:rStyle w:val="blue"/>
          <w:rFonts w:ascii="Arial" w:hAnsi="Arial"/>
          <w:color w:val="0000FF"/>
          <w:sz w:val="24"/>
          <w:szCs w:val="24"/>
        </w:rPr>
        <w:t>] information and ideas on matters of public interest’ it does not do so in the latter case</w:t>
      </w:r>
      <w:r w:rsidRPr="00F47350">
        <w:rPr>
          <w:rStyle w:val="blue"/>
          <w:rFonts w:ascii="Arial" w:hAnsi="Arial"/>
          <w:color w:val="auto"/>
          <w:sz w:val="24"/>
          <w:szCs w:val="24"/>
        </w:rPr>
        <w:t>.</w:t>
      </w:r>
      <w:r w:rsidRPr="00F47350">
        <w:rPr>
          <w:rStyle w:val="FootnoteReference"/>
          <w:rFonts w:ascii="Arial" w:hAnsi="Arial"/>
          <w:color w:val="auto"/>
          <w:sz w:val="24"/>
          <w:szCs w:val="24"/>
        </w:rPr>
        <w:footnoteReference w:id="193"/>
      </w:r>
    </w:p>
    <w:p w14:paraId="27840EE7" w14:textId="77777777" w:rsidR="005537E1" w:rsidRPr="00F47350" w:rsidRDefault="007E7558" w:rsidP="005537E1">
      <w:pPr>
        <w:pStyle w:val="txt1"/>
        <w:rPr>
          <w:rFonts w:ascii="Arial" w:hAnsi="Arial" w:cs="Arial"/>
          <w:sz w:val="24"/>
          <w:szCs w:val="24"/>
        </w:rPr>
      </w:pPr>
      <w:r w:rsidRPr="00F47350">
        <w:rPr>
          <w:rFonts w:ascii="Arial" w:hAnsi="Arial"/>
          <w:sz w:val="24"/>
          <w:szCs w:val="24"/>
        </w:rPr>
        <w:tab/>
      </w:r>
      <w:r w:rsidR="005537E1" w:rsidRPr="00F47350">
        <w:rPr>
          <w:rFonts w:ascii="Arial" w:hAnsi="Arial"/>
          <w:sz w:val="24"/>
          <w:szCs w:val="24"/>
        </w:rPr>
        <w:t>What should be borne in mind is that if an individual is properly entitled to a privacy injunction, the whole purpose of that injunction may in some situations be undermined by disclosure of the fact that an injunction has been obtained by that individual. In such circumstances the alternative to justice being done behind closed doors is that justice will not be done at all.</w:t>
      </w:r>
      <w:r w:rsidR="005537E1" w:rsidRPr="00F47350">
        <w:rPr>
          <w:rFonts w:ascii="Arial" w:hAnsi="Arial" w:cs="Arial"/>
          <w:sz w:val="24"/>
          <w:szCs w:val="24"/>
        </w:rPr>
        <w:t xml:space="preserve"> </w:t>
      </w:r>
    </w:p>
    <w:p w14:paraId="103C825F" w14:textId="77777777" w:rsidR="005537E1" w:rsidRPr="00F47350" w:rsidRDefault="005537E1" w:rsidP="009108A7">
      <w:pPr>
        <w:pStyle w:val="txt"/>
        <w:jc w:val="left"/>
        <w:rPr>
          <w:rFonts w:ascii="Arial" w:hAnsi="Arial"/>
          <w:sz w:val="24"/>
          <w:szCs w:val="24"/>
        </w:rPr>
      </w:pPr>
    </w:p>
    <w:p w14:paraId="7AE8EE64" w14:textId="77777777" w:rsidR="000F015F" w:rsidRPr="00F47350" w:rsidRDefault="005537E1" w:rsidP="000F015F">
      <w:pPr>
        <w:pStyle w:val="txt"/>
        <w:jc w:val="left"/>
        <w:rPr>
          <w:rFonts w:ascii="Arial" w:hAnsi="Arial"/>
          <w:b/>
          <w:color w:val="0000FF"/>
          <w:sz w:val="24"/>
          <w:szCs w:val="24"/>
        </w:rPr>
      </w:pPr>
      <w:r w:rsidRPr="00F47350">
        <w:rPr>
          <w:rFonts w:ascii="Arial" w:hAnsi="Arial"/>
          <w:sz w:val="24"/>
          <w:szCs w:val="24"/>
        </w:rPr>
        <w:tab/>
      </w:r>
      <w:r w:rsidR="000F015F" w:rsidRPr="00F47350">
        <w:rPr>
          <w:rFonts w:ascii="Arial" w:hAnsi="Arial"/>
          <w:color w:val="auto"/>
          <w:sz w:val="24"/>
          <w:szCs w:val="24"/>
        </w:rPr>
        <w:t>W</w:t>
      </w:r>
      <w:r w:rsidR="000F015F" w:rsidRPr="00F47350">
        <w:rPr>
          <w:rFonts w:ascii="Arial" w:hAnsi="Arial" w:cs="Arial"/>
          <w:sz w:val="24"/>
          <w:szCs w:val="24"/>
        </w:rPr>
        <w:t>here the potential adverse consequences of disclosure are particularly grave – say, in family cases - the courts have granted restraining orders under s 12 HRA with great expediency.</w:t>
      </w:r>
    </w:p>
    <w:p w14:paraId="550E6A96" w14:textId="77777777" w:rsidR="000F015F" w:rsidRPr="00F47350" w:rsidRDefault="000F015F" w:rsidP="009108A7">
      <w:pPr>
        <w:pStyle w:val="txt"/>
        <w:jc w:val="left"/>
        <w:rPr>
          <w:rFonts w:ascii="Arial" w:hAnsi="Arial"/>
          <w:sz w:val="24"/>
          <w:szCs w:val="24"/>
        </w:rPr>
      </w:pPr>
    </w:p>
    <w:p w14:paraId="642C3C9A" w14:textId="251BEADD" w:rsidR="00222131" w:rsidRPr="00F47350" w:rsidRDefault="000F015F" w:rsidP="009108A7">
      <w:pPr>
        <w:pStyle w:val="txt"/>
        <w:jc w:val="left"/>
        <w:rPr>
          <w:rFonts w:ascii="Arial" w:hAnsi="Arial"/>
          <w:sz w:val="24"/>
          <w:szCs w:val="24"/>
        </w:rPr>
      </w:pPr>
      <w:r w:rsidRPr="00F47350">
        <w:rPr>
          <w:rFonts w:ascii="Arial" w:hAnsi="Arial"/>
          <w:sz w:val="24"/>
          <w:szCs w:val="24"/>
        </w:rPr>
        <w:tab/>
      </w:r>
      <w:r w:rsidR="00553E6E" w:rsidRPr="00F47350">
        <w:rPr>
          <w:rFonts w:ascii="Arial" w:hAnsi="Arial"/>
          <w:sz w:val="24"/>
          <w:szCs w:val="24"/>
        </w:rPr>
        <w:t>A</w:t>
      </w:r>
      <w:r w:rsidR="00222131" w:rsidRPr="00F47350">
        <w:rPr>
          <w:rFonts w:ascii="Arial" w:hAnsi="Arial"/>
          <w:sz w:val="24"/>
          <w:szCs w:val="24"/>
        </w:rPr>
        <w:t xml:space="preserve"> media organization may well be in contempt if they disclose the information that the court has ordered not to be disclosed.</w:t>
      </w:r>
      <w:r w:rsidR="009108A7" w:rsidRPr="00F47350">
        <w:rPr>
          <w:rFonts w:ascii="Arial" w:hAnsi="Arial"/>
          <w:sz w:val="24"/>
          <w:szCs w:val="24"/>
        </w:rPr>
        <w:t xml:space="preserve"> </w:t>
      </w:r>
      <w:r w:rsidR="00222131" w:rsidRPr="00F47350">
        <w:rPr>
          <w:rFonts w:ascii="Arial" w:hAnsi="Arial"/>
          <w:sz w:val="24"/>
          <w:szCs w:val="24"/>
        </w:rPr>
        <w:t xml:space="preserve">In </w:t>
      </w:r>
      <w:r w:rsidR="00222131" w:rsidRPr="00F47350">
        <w:rPr>
          <w:rStyle w:val="casebolditalic"/>
          <w:rFonts w:ascii="Arial" w:hAnsi="Arial"/>
          <w:sz w:val="24"/>
          <w:szCs w:val="24"/>
        </w:rPr>
        <w:t>Re H (a Healthcare Worker)</w:t>
      </w:r>
      <w:r w:rsidR="00222131" w:rsidRPr="00F47350">
        <w:rPr>
          <w:rFonts w:ascii="Arial" w:hAnsi="Arial"/>
          <w:sz w:val="24"/>
          <w:szCs w:val="24"/>
        </w:rPr>
        <w:t xml:space="preserve"> </w:t>
      </w:r>
      <w:r w:rsidR="00222131" w:rsidRPr="00F47350">
        <w:rPr>
          <w:rStyle w:val="caseroman"/>
          <w:rFonts w:ascii="Arial" w:hAnsi="Arial"/>
          <w:sz w:val="24"/>
          <w:szCs w:val="24"/>
        </w:rPr>
        <w:t>(2002)</w:t>
      </w:r>
      <w:r w:rsidR="00262F20" w:rsidRPr="00F47350">
        <w:rPr>
          <w:rStyle w:val="FootnoteReference"/>
          <w:rFonts w:ascii="Arial" w:hAnsi="Arial"/>
          <w:sz w:val="24"/>
          <w:szCs w:val="24"/>
        </w:rPr>
        <w:footnoteReference w:id="194"/>
      </w:r>
      <w:r w:rsidR="00013918" w:rsidRPr="00F47350">
        <w:rPr>
          <w:rFonts w:ascii="Arial" w:hAnsi="Arial"/>
          <w:sz w:val="24"/>
          <w:szCs w:val="24"/>
        </w:rPr>
        <w:t xml:space="preserve"> the claimant was </w:t>
      </w:r>
      <w:r w:rsidR="00222131" w:rsidRPr="00F47350">
        <w:rPr>
          <w:rFonts w:ascii="Arial" w:hAnsi="Arial"/>
          <w:sz w:val="24"/>
          <w:szCs w:val="24"/>
        </w:rPr>
        <w:t xml:space="preserve">seeking to prevent the disclosure by N, a health authority, of confidential information that he was HIV positive. Kennedy LJ held that the court could properly make an order in the proceedings, restraining the publication of information made available in the course of the </w:t>
      </w:r>
      <w:proofErr w:type="gramStart"/>
      <w:r w:rsidR="00222131" w:rsidRPr="00F47350">
        <w:rPr>
          <w:rFonts w:ascii="Arial" w:hAnsi="Arial"/>
          <w:sz w:val="24"/>
          <w:szCs w:val="24"/>
        </w:rPr>
        <w:t xml:space="preserve">proceedings </w:t>
      </w:r>
      <w:r w:rsidR="00553E6E" w:rsidRPr="00F47350">
        <w:rPr>
          <w:rFonts w:ascii="Arial" w:hAnsi="Arial"/>
          <w:sz w:val="24"/>
          <w:szCs w:val="24"/>
        </w:rPr>
        <w:t>which</w:t>
      </w:r>
      <w:proofErr w:type="gramEnd"/>
      <w:r w:rsidR="00553E6E" w:rsidRPr="00F47350">
        <w:rPr>
          <w:rFonts w:ascii="Arial" w:hAnsi="Arial"/>
          <w:sz w:val="24"/>
          <w:szCs w:val="24"/>
        </w:rPr>
        <w:t>, if disclosed, would pre-</w:t>
      </w:r>
      <w:r w:rsidR="00222131" w:rsidRPr="00F47350">
        <w:rPr>
          <w:rFonts w:ascii="Arial" w:hAnsi="Arial"/>
          <w:sz w:val="24"/>
          <w:szCs w:val="24"/>
        </w:rPr>
        <w:t>empt the decision of the court on the issues before it.</w:t>
      </w:r>
    </w:p>
    <w:p w14:paraId="5B06A404" w14:textId="77777777" w:rsidR="005537E1" w:rsidRPr="00F47350" w:rsidRDefault="005537E1" w:rsidP="005537E1">
      <w:pPr>
        <w:pStyle w:val="txt"/>
        <w:jc w:val="left"/>
        <w:rPr>
          <w:rFonts w:ascii="Arial" w:hAnsi="Arial"/>
          <w:b/>
          <w:color w:val="0000FF"/>
          <w:sz w:val="24"/>
          <w:szCs w:val="24"/>
        </w:rPr>
      </w:pPr>
      <w:r w:rsidRPr="00F47350">
        <w:rPr>
          <w:rFonts w:ascii="Arial" w:hAnsi="Arial"/>
          <w:b/>
          <w:color w:val="0000FF"/>
          <w:sz w:val="24"/>
          <w:szCs w:val="24"/>
        </w:rPr>
        <w:t>See Chapter 8.5</w:t>
      </w:r>
    </w:p>
    <w:p w14:paraId="2AEFC78E" w14:textId="77777777" w:rsidR="005537E1" w:rsidRPr="00F47350" w:rsidRDefault="005537E1" w:rsidP="005537E1">
      <w:pPr>
        <w:pStyle w:val="txt"/>
        <w:jc w:val="left"/>
        <w:rPr>
          <w:rFonts w:ascii="Arial" w:hAnsi="Arial"/>
          <w:b/>
          <w:color w:val="0000FF"/>
          <w:sz w:val="24"/>
          <w:szCs w:val="24"/>
        </w:rPr>
      </w:pPr>
    </w:p>
    <w:p w14:paraId="3C2E104A" w14:textId="24910033" w:rsidR="009B3B86" w:rsidRPr="00F47350" w:rsidRDefault="005537E1" w:rsidP="000F015F">
      <w:pPr>
        <w:pStyle w:val="txt"/>
        <w:jc w:val="left"/>
        <w:rPr>
          <w:rFonts w:ascii="Arial" w:hAnsi="Arial"/>
          <w:b/>
          <w:color w:val="0000FF"/>
          <w:sz w:val="24"/>
          <w:szCs w:val="24"/>
        </w:rPr>
      </w:pPr>
      <w:r w:rsidRPr="00F47350">
        <w:rPr>
          <w:rFonts w:ascii="Arial" w:hAnsi="Arial"/>
          <w:b/>
          <w:color w:val="0000FF"/>
          <w:sz w:val="24"/>
          <w:szCs w:val="24"/>
        </w:rPr>
        <w:tab/>
      </w:r>
      <w:r w:rsidR="000F015F" w:rsidRPr="00F47350">
        <w:rPr>
          <w:rFonts w:ascii="Arial" w:hAnsi="Arial" w:cs="Arial"/>
          <w:sz w:val="24"/>
          <w:szCs w:val="24"/>
        </w:rPr>
        <w:t xml:space="preserve">The UK courts </w:t>
      </w:r>
      <w:r w:rsidR="009B3B86" w:rsidRPr="00F47350">
        <w:rPr>
          <w:rFonts w:ascii="Arial" w:hAnsi="Arial" w:cs="Arial"/>
          <w:sz w:val="24"/>
          <w:szCs w:val="24"/>
        </w:rPr>
        <w:t xml:space="preserve">increasingly regard personal information as ‘private’ and ‘confidential’ when a reasonable person of ordinary sensibilities who finds </w:t>
      </w:r>
      <w:proofErr w:type="gramStart"/>
      <w:r w:rsidR="009B3B86" w:rsidRPr="00F47350">
        <w:rPr>
          <w:rFonts w:ascii="Arial" w:hAnsi="Arial" w:cs="Arial"/>
          <w:sz w:val="24"/>
          <w:szCs w:val="24"/>
        </w:rPr>
        <w:t>themselves in the same position as the claimant</w:t>
      </w:r>
      <w:proofErr w:type="gramEnd"/>
      <w:r w:rsidR="009B3B86" w:rsidRPr="00F47350">
        <w:rPr>
          <w:rFonts w:ascii="Arial" w:hAnsi="Arial" w:cs="Arial"/>
          <w:sz w:val="24"/>
          <w:szCs w:val="24"/>
        </w:rPr>
        <w:t xml:space="preserve"> would have had a reasonable expectation of privacy in </w:t>
      </w:r>
      <w:r w:rsidR="009B3B86" w:rsidRPr="00F47350">
        <w:rPr>
          <w:rFonts w:ascii="Arial" w:hAnsi="Arial" w:cs="Arial"/>
          <w:sz w:val="24"/>
          <w:szCs w:val="24"/>
        </w:rPr>
        <w:lastRenderedPageBreak/>
        <w:t xml:space="preserve">all the given circumstances. Such was the case in </w:t>
      </w:r>
      <w:r w:rsidR="009B3B86" w:rsidRPr="00F47350">
        <w:rPr>
          <w:rStyle w:val="casebolditalic"/>
          <w:rFonts w:ascii="Arial" w:hAnsi="Arial" w:cs="Arial"/>
          <w:sz w:val="24"/>
          <w:szCs w:val="24"/>
        </w:rPr>
        <w:t>AMP</w:t>
      </w:r>
      <w:r w:rsidR="009B3B86" w:rsidRPr="00F47350">
        <w:rPr>
          <w:rFonts w:ascii="Arial" w:hAnsi="Arial" w:cs="Arial"/>
          <w:sz w:val="24"/>
          <w:szCs w:val="24"/>
        </w:rPr>
        <w:t>,</w:t>
      </w:r>
      <w:r w:rsidR="009B3B86" w:rsidRPr="00F47350">
        <w:rPr>
          <w:rStyle w:val="FootnoteReference"/>
          <w:rFonts w:ascii="Arial" w:hAnsi="Arial" w:cs="Arial"/>
          <w:sz w:val="24"/>
          <w:szCs w:val="24"/>
        </w:rPr>
        <w:footnoteReference w:id="195"/>
      </w:r>
      <w:r w:rsidR="009B3B86" w:rsidRPr="00F47350">
        <w:rPr>
          <w:rFonts w:ascii="Arial" w:hAnsi="Arial" w:cs="Arial"/>
          <w:sz w:val="24"/>
          <w:szCs w:val="24"/>
        </w:rPr>
        <w:t xml:space="preserve"> where the judge granted a superinjunction against ‘Persons Unknown’ to prevent the transmission of sensitive, personal photos belonging to the claimant who had lost her mobile phone. When some of her naked photos were uploaded on to Facebook, the court order not only protected her and the images (which were subsequently removed) but also stopped the threats which not only endangered her reputation but also that of her father’s business; her father had allegedly been blackmailed over some of his daughter’s images.</w:t>
      </w:r>
    </w:p>
    <w:p w14:paraId="528E2FBB" w14:textId="77777777" w:rsidR="0077775D" w:rsidRPr="00F47350" w:rsidRDefault="0077775D" w:rsidP="0077775D">
      <w:pPr>
        <w:pStyle w:val="txt1"/>
        <w:rPr>
          <w:rFonts w:ascii="Arial" w:hAnsi="Arial" w:cs="Arial"/>
          <w:sz w:val="24"/>
          <w:szCs w:val="24"/>
        </w:rPr>
      </w:pPr>
    </w:p>
    <w:p w14:paraId="44D80AF7" w14:textId="5358C7EB" w:rsidR="0077775D" w:rsidRPr="00F47350" w:rsidRDefault="00243BDE" w:rsidP="0077775D">
      <w:pPr>
        <w:pStyle w:val="txt1"/>
        <w:rPr>
          <w:rFonts w:ascii="Arial" w:hAnsi="Arial" w:cs="Arial"/>
          <w:sz w:val="24"/>
          <w:szCs w:val="24"/>
        </w:rPr>
      </w:pPr>
      <w:r w:rsidRPr="00F47350">
        <w:rPr>
          <w:rFonts w:ascii="Arial" w:hAnsi="Arial" w:cs="Arial"/>
          <w:sz w:val="24"/>
          <w:szCs w:val="24"/>
        </w:rPr>
        <w:tab/>
      </w:r>
      <w:r w:rsidR="0077775D" w:rsidRPr="00F47350">
        <w:rPr>
          <w:rFonts w:ascii="Arial" w:hAnsi="Arial" w:cs="Arial"/>
          <w:sz w:val="24"/>
          <w:szCs w:val="24"/>
        </w:rPr>
        <w:t>There is now a basic framework within Articles 8 and 10 in Strasbourg jurisprudence that provides for a social equilibrium between individuals, the media and society. It is argued that superinjunctions have curtailed the extent to which a newspaper or media organization can report on individuals in the public interest (see</w:t>
      </w:r>
      <w:r w:rsidR="000A4ED8" w:rsidRPr="00F47350">
        <w:rPr>
          <w:rFonts w:ascii="Arial" w:hAnsi="Arial" w:cs="Arial"/>
          <w:sz w:val="24"/>
          <w:szCs w:val="24"/>
        </w:rPr>
        <w:t xml:space="preserve"> also</w:t>
      </w:r>
      <w:r w:rsidR="0077775D" w:rsidRPr="00F47350">
        <w:rPr>
          <w:rFonts w:ascii="Arial" w:hAnsi="Arial" w:cs="Arial"/>
          <w:sz w:val="24"/>
          <w:szCs w:val="24"/>
        </w:rPr>
        <w:t xml:space="preserve">: </w:t>
      </w:r>
      <w:proofErr w:type="spellStart"/>
      <w:r w:rsidR="0077775D" w:rsidRPr="00F47350">
        <w:rPr>
          <w:rStyle w:val="casebolditalic"/>
          <w:rFonts w:ascii="Arial" w:hAnsi="Arial" w:cs="Arial"/>
          <w:sz w:val="24"/>
          <w:szCs w:val="24"/>
        </w:rPr>
        <w:t>Fressoz</w:t>
      </w:r>
      <w:proofErr w:type="spellEnd"/>
      <w:r w:rsidR="0077775D" w:rsidRPr="00F47350">
        <w:rPr>
          <w:rStyle w:val="casebolditalic"/>
          <w:rFonts w:ascii="Arial" w:hAnsi="Arial" w:cs="Arial"/>
          <w:sz w:val="24"/>
          <w:szCs w:val="24"/>
        </w:rPr>
        <w:t xml:space="preserve"> and </w:t>
      </w:r>
      <w:proofErr w:type="spellStart"/>
      <w:r w:rsidR="0077775D" w:rsidRPr="00F47350">
        <w:rPr>
          <w:rStyle w:val="casebolditalic"/>
          <w:rFonts w:ascii="Arial" w:hAnsi="Arial" w:cs="Arial"/>
          <w:sz w:val="24"/>
          <w:szCs w:val="24"/>
        </w:rPr>
        <w:t>Roire</w:t>
      </w:r>
      <w:proofErr w:type="spellEnd"/>
      <w:r w:rsidR="0077775D" w:rsidRPr="00F47350">
        <w:rPr>
          <w:rStyle w:val="casebolditalic"/>
          <w:rFonts w:ascii="Arial" w:hAnsi="Arial" w:cs="Arial"/>
          <w:sz w:val="24"/>
          <w:szCs w:val="24"/>
        </w:rPr>
        <w:t xml:space="preserve"> v France</w:t>
      </w:r>
      <w:r w:rsidR="0077775D" w:rsidRPr="00F47350">
        <w:rPr>
          <w:rFonts w:ascii="Arial" w:hAnsi="Arial" w:cs="Arial"/>
          <w:sz w:val="24"/>
          <w:szCs w:val="24"/>
        </w:rPr>
        <w:t xml:space="preserve"> </w:t>
      </w:r>
      <w:r w:rsidR="0077775D" w:rsidRPr="00F47350">
        <w:rPr>
          <w:rStyle w:val="caseroman"/>
          <w:rFonts w:ascii="Arial" w:hAnsi="Arial" w:cs="Arial"/>
          <w:sz w:val="24"/>
          <w:szCs w:val="24"/>
        </w:rPr>
        <w:t>(1999)</w:t>
      </w:r>
      <w:r w:rsidR="0077775D" w:rsidRPr="00F47350">
        <w:rPr>
          <w:rStyle w:val="FootnoteReference"/>
          <w:rFonts w:ascii="Arial" w:hAnsi="Arial" w:cs="Arial"/>
          <w:sz w:val="24"/>
          <w:szCs w:val="24"/>
        </w:rPr>
        <w:footnoteReference w:id="196"/>
      </w:r>
      <w:r w:rsidR="0077775D" w:rsidRPr="00F47350">
        <w:rPr>
          <w:rFonts w:ascii="Arial" w:hAnsi="Arial" w:cs="Arial"/>
          <w:sz w:val="24"/>
          <w:szCs w:val="24"/>
        </w:rPr>
        <w:t>).</w:t>
      </w:r>
      <w:r w:rsidR="007E7558" w:rsidRPr="00F47350">
        <w:rPr>
          <w:rFonts w:ascii="Arial" w:hAnsi="Arial" w:cs="Arial"/>
          <w:sz w:val="24"/>
          <w:szCs w:val="24"/>
        </w:rPr>
        <w:t xml:space="preserve"> </w:t>
      </w:r>
    </w:p>
    <w:p w14:paraId="17E1A1DF" w14:textId="5CC4D440" w:rsidR="009F59B1" w:rsidRPr="00F47350" w:rsidRDefault="003A7707" w:rsidP="009F59B1">
      <w:pPr>
        <w:pStyle w:val="h2"/>
        <w:rPr>
          <w:rFonts w:ascii="Arial" w:hAnsi="Arial"/>
          <w:color w:val="0000FF"/>
        </w:rPr>
      </w:pPr>
      <w:r w:rsidRPr="00F47350">
        <w:rPr>
          <w:rFonts w:ascii="Arial" w:hAnsi="Arial"/>
          <w:color w:val="0000FF"/>
        </w:rPr>
        <w:t>1.6.5</w:t>
      </w:r>
      <w:r w:rsidR="009F59B1" w:rsidRPr="00F47350">
        <w:rPr>
          <w:rFonts w:ascii="Arial" w:hAnsi="Arial"/>
          <w:color w:val="0000FF"/>
        </w:rPr>
        <w:t xml:space="preserve"> The </w:t>
      </w:r>
      <w:r w:rsidR="009F59B1" w:rsidRPr="00F47350">
        <w:rPr>
          <w:rFonts w:ascii="Arial" w:hAnsi="Arial" w:cs="DIN Bold Italic"/>
          <w:i/>
          <w:iCs/>
          <w:color w:val="0000FF"/>
        </w:rPr>
        <w:t>Trafigura</w:t>
      </w:r>
      <w:r w:rsidR="009F59B1" w:rsidRPr="00F47350">
        <w:rPr>
          <w:rFonts w:ascii="Arial" w:hAnsi="Arial"/>
          <w:color w:val="0000FF"/>
        </w:rPr>
        <w:t xml:space="preserve"> superinjunction</w:t>
      </w:r>
    </w:p>
    <w:p w14:paraId="460BB1E4" w14:textId="11FB977C" w:rsidR="009F59B1" w:rsidRPr="00F47350" w:rsidRDefault="009F59B1" w:rsidP="009F59B1">
      <w:pPr>
        <w:pStyle w:val="txt"/>
        <w:jc w:val="left"/>
        <w:rPr>
          <w:rFonts w:ascii="Arial" w:hAnsi="Arial"/>
          <w:sz w:val="24"/>
          <w:szCs w:val="24"/>
        </w:rPr>
      </w:pPr>
      <w:r w:rsidRPr="00F47350">
        <w:rPr>
          <w:rFonts w:ascii="Arial" w:hAnsi="Arial"/>
          <w:sz w:val="24"/>
          <w:szCs w:val="24"/>
        </w:rPr>
        <w:t>The United Nations ‘Minton Report’,</w:t>
      </w:r>
      <w:r w:rsidR="00F50079" w:rsidRPr="00F47350">
        <w:rPr>
          <w:rStyle w:val="FootnoteReference"/>
          <w:rFonts w:ascii="Arial" w:hAnsi="Arial"/>
          <w:sz w:val="24"/>
          <w:szCs w:val="24"/>
        </w:rPr>
        <w:footnoteReference w:id="197"/>
      </w:r>
      <w:r w:rsidRPr="00F47350">
        <w:rPr>
          <w:rFonts w:ascii="Arial" w:hAnsi="Arial"/>
          <w:sz w:val="24"/>
          <w:szCs w:val="24"/>
        </w:rPr>
        <w:t xml:space="preserve"> commissioned in September 2006, based on ‘limited’ information, </w:t>
      </w:r>
      <w:r w:rsidR="000A4ED8" w:rsidRPr="00F47350">
        <w:rPr>
          <w:rFonts w:ascii="Arial" w:hAnsi="Arial"/>
          <w:sz w:val="24"/>
          <w:szCs w:val="24"/>
        </w:rPr>
        <w:t>had exposed that a toxic waste-</w:t>
      </w:r>
      <w:r w:rsidRPr="00F47350">
        <w:rPr>
          <w:rFonts w:ascii="Arial" w:hAnsi="Arial"/>
          <w:sz w:val="24"/>
          <w:szCs w:val="24"/>
        </w:rPr>
        <w:t>dumping incident had taken place at locations around Abidjan in Ivory Coast in August 2006, involving the multinational Dutch oil company Trafigura.</w:t>
      </w:r>
      <w:r w:rsidR="00F50079" w:rsidRPr="00F47350">
        <w:rPr>
          <w:rStyle w:val="FootnoteReference"/>
          <w:rFonts w:ascii="Arial" w:hAnsi="Arial"/>
          <w:sz w:val="24"/>
          <w:szCs w:val="24"/>
        </w:rPr>
        <w:footnoteReference w:id="198"/>
      </w:r>
      <w:r w:rsidRPr="00F47350">
        <w:rPr>
          <w:rFonts w:ascii="Arial" w:hAnsi="Arial"/>
          <w:sz w:val="24"/>
          <w:szCs w:val="24"/>
        </w:rPr>
        <w:t xml:space="preserve"> The Minton Report revealed that truck- and shiploads of chemical toxic waste from a Trafigura cargo ship, the </w:t>
      </w:r>
      <w:proofErr w:type="spellStart"/>
      <w:r w:rsidRPr="00F47350">
        <w:rPr>
          <w:rStyle w:val="italic"/>
          <w:rFonts w:ascii="Arial" w:hAnsi="Arial"/>
          <w:sz w:val="24"/>
          <w:szCs w:val="24"/>
        </w:rPr>
        <w:t>Probo</w:t>
      </w:r>
      <w:proofErr w:type="spellEnd"/>
      <w:r w:rsidRPr="00F47350">
        <w:rPr>
          <w:rStyle w:val="italic"/>
          <w:rFonts w:ascii="Arial" w:hAnsi="Arial"/>
          <w:sz w:val="24"/>
          <w:szCs w:val="24"/>
        </w:rPr>
        <w:t xml:space="preserve"> Koala</w:t>
      </w:r>
      <w:r w:rsidR="00F50079" w:rsidRPr="00F47350">
        <w:rPr>
          <w:rFonts w:ascii="Arial" w:hAnsi="Arial"/>
          <w:sz w:val="24"/>
          <w:szCs w:val="24"/>
        </w:rPr>
        <w:t xml:space="preserve">, had been illegally </w:t>
      </w:r>
      <w:proofErr w:type="gramStart"/>
      <w:r w:rsidR="00F50079" w:rsidRPr="00F47350">
        <w:rPr>
          <w:rFonts w:ascii="Arial" w:hAnsi="Arial"/>
          <w:sz w:val="24"/>
          <w:szCs w:val="24"/>
        </w:rPr>
        <w:t>fly-</w:t>
      </w:r>
      <w:r w:rsidRPr="00F47350">
        <w:rPr>
          <w:rFonts w:ascii="Arial" w:hAnsi="Arial"/>
          <w:sz w:val="24"/>
          <w:szCs w:val="24"/>
        </w:rPr>
        <w:t>tipping</w:t>
      </w:r>
      <w:proofErr w:type="gramEnd"/>
      <w:r w:rsidRPr="00F47350">
        <w:rPr>
          <w:rFonts w:ascii="Arial" w:hAnsi="Arial"/>
          <w:sz w:val="24"/>
          <w:szCs w:val="24"/>
        </w:rPr>
        <w:t xml:space="preserve"> toxic waste. The Ivorian authorities claimed that tens of thousands of people in Abidjan had been affected by </w:t>
      </w:r>
      <w:proofErr w:type="gramStart"/>
      <w:r w:rsidRPr="00F47350">
        <w:rPr>
          <w:rFonts w:ascii="Arial" w:hAnsi="Arial"/>
          <w:sz w:val="24"/>
          <w:szCs w:val="24"/>
        </w:rPr>
        <w:t>fumes,</w:t>
      </w:r>
      <w:proofErr w:type="gramEnd"/>
      <w:r w:rsidRPr="00F47350">
        <w:rPr>
          <w:rFonts w:ascii="Arial" w:hAnsi="Arial"/>
          <w:sz w:val="24"/>
          <w:szCs w:val="24"/>
        </w:rPr>
        <w:t xml:space="preserve"> </w:t>
      </w:r>
      <w:r w:rsidRPr="00F47350">
        <w:rPr>
          <w:rFonts w:ascii="Arial" w:hAnsi="Arial"/>
          <w:sz w:val="24"/>
          <w:szCs w:val="24"/>
        </w:rPr>
        <w:lastRenderedPageBreak/>
        <w:t>reporting serious breathing problems, sickness and diarrhoea, and that 15 people had died.</w:t>
      </w:r>
    </w:p>
    <w:p w14:paraId="20E7DC3E" w14:textId="77777777" w:rsidR="00F50079" w:rsidRPr="00F47350" w:rsidRDefault="00F50079" w:rsidP="009F59B1">
      <w:pPr>
        <w:pStyle w:val="txt1"/>
        <w:jc w:val="left"/>
        <w:rPr>
          <w:rFonts w:ascii="Arial" w:hAnsi="Arial"/>
          <w:sz w:val="24"/>
          <w:szCs w:val="24"/>
        </w:rPr>
      </w:pPr>
    </w:p>
    <w:p w14:paraId="7BEF2072" w14:textId="77777777" w:rsidR="007E7558" w:rsidRPr="00F47350" w:rsidRDefault="00F50079" w:rsidP="009F59B1">
      <w:pPr>
        <w:pStyle w:val="txt1"/>
        <w:jc w:val="left"/>
        <w:rPr>
          <w:rFonts w:ascii="Arial" w:hAnsi="Arial"/>
          <w:sz w:val="24"/>
          <w:szCs w:val="24"/>
        </w:rPr>
      </w:pPr>
      <w:r w:rsidRPr="00F47350">
        <w:rPr>
          <w:rFonts w:ascii="Arial" w:hAnsi="Arial"/>
          <w:sz w:val="24"/>
          <w:szCs w:val="24"/>
        </w:rPr>
        <w:tab/>
      </w:r>
      <w:r w:rsidR="009F59B1" w:rsidRPr="00F47350">
        <w:rPr>
          <w:rFonts w:ascii="Arial" w:hAnsi="Arial"/>
          <w:sz w:val="24"/>
          <w:szCs w:val="24"/>
        </w:rPr>
        <w:t xml:space="preserve">On 12 October 2009, Labour MP Paul </w:t>
      </w:r>
      <w:proofErr w:type="spellStart"/>
      <w:r w:rsidR="009F59B1" w:rsidRPr="00F47350">
        <w:rPr>
          <w:rFonts w:ascii="Arial" w:hAnsi="Arial"/>
          <w:sz w:val="24"/>
          <w:szCs w:val="24"/>
        </w:rPr>
        <w:t>Farrelly</w:t>
      </w:r>
      <w:proofErr w:type="spellEnd"/>
      <w:r w:rsidR="009F59B1" w:rsidRPr="00F47350">
        <w:rPr>
          <w:rFonts w:ascii="Arial" w:hAnsi="Arial"/>
          <w:sz w:val="24"/>
          <w:szCs w:val="24"/>
        </w:rPr>
        <w:t xml:space="preserve"> tabled a question in the House of Commons (HC), for the then Justice Secretary, Jack Straw, to answer questions in relation to Trafigura’s alleged dumping of toxic oil and the UN Minton Report. The second part of Mr </w:t>
      </w:r>
      <w:proofErr w:type="spellStart"/>
      <w:r w:rsidR="009F59B1" w:rsidRPr="00F47350">
        <w:rPr>
          <w:rFonts w:ascii="Arial" w:hAnsi="Arial"/>
          <w:sz w:val="24"/>
          <w:szCs w:val="24"/>
        </w:rPr>
        <w:t>Farrelly’s</w:t>
      </w:r>
      <w:proofErr w:type="spellEnd"/>
      <w:r w:rsidR="009F59B1" w:rsidRPr="00F47350">
        <w:rPr>
          <w:rFonts w:ascii="Arial" w:hAnsi="Arial"/>
          <w:sz w:val="24"/>
          <w:szCs w:val="24"/>
        </w:rPr>
        <w:t xml:space="preserve"> question was of greater interest to freedom of speech in Parliament, as it concerned the superinjunction obtained by solicitors Carter-Ruck, acting on behalf of Trafigura at the time. Strictly speaking the ‘Trafigura’ </w:t>
      </w:r>
      <w:r w:rsidR="009F59B1" w:rsidRPr="00F47350">
        <w:rPr>
          <w:rStyle w:val="italic"/>
          <w:rFonts w:ascii="Arial" w:hAnsi="Arial"/>
          <w:sz w:val="24"/>
          <w:szCs w:val="24"/>
        </w:rPr>
        <w:t>contra mundum</w:t>
      </w:r>
      <w:r w:rsidR="009F59B1" w:rsidRPr="00F47350">
        <w:rPr>
          <w:rFonts w:ascii="Arial" w:hAnsi="Arial"/>
          <w:sz w:val="24"/>
          <w:szCs w:val="24"/>
        </w:rPr>
        <w:t xml:space="preserve"> superinjunction of 11 September 2009 had prevented the </w:t>
      </w:r>
      <w:r w:rsidR="009F59B1" w:rsidRPr="00F47350">
        <w:rPr>
          <w:rStyle w:val="italic"/>
          <w:rFonts w:ascii="Arial" w:hAnsi="Arial"/>
          <w:sz w:val="24"/>
          <w:szCs w:val="24"/>
        </w:rPr>
        <w:t>Guardian</w:t>
      </w:r>
      <w:r w:rsidR="009F59B1" w:rsidRPr="00F47350">
        <w:rPr>
          <w:rFonts w:ascii="Arial" w:hAnsi="Arial"/>
          <w:sz w:val="24"/>
          <w:szCs w:val="24"/>
        </w:rPr>
        <w:t xml:space="preserve"> (and therefore all other UK media outlets) from identifying the MP, what the question in Parliament was, which minister might answer it and where the question was to be found. All that could be reported was that the case involved the London libel lawyers Carter-Ruck.</w:t>
      </w:r>
      <w:r w:rsidR="00AC3E0E" w:rsidRPr="00F47350">
        <w:rPr>
          <w:rStyle w:val="FootnoteReference"/>
          <w:rFonts w:ascii="Arial" w:hAnsi="Arial"/>
          <w:sz w:val="24"/>
          <w:szCs w:val="24"/>
        </w:rPr>
        <w:footnoteReference w:id="199"/>
      </w:r>
      <w:r w:rsidR="009F59B1" w:rsidRPr="00F47350">
        <w:rPr>
          <w:rFonts w:ascii="Arial" w:hAnsi="Arial"/>
          <w:sz w:val="24"/>
          <w:szCs w:val="24"/>
        </w:rPr>
        <w:t xml:space="preserve"> </w:t>
      </w:r>
    </w:p>
    <w:p w14:paraId="278469A5" w14:textId="77777777" w:rsidR="007E7558" w:rsidRPr="00F47350" w:rsidRDefault="007E7558" w:rsidP="009F59B1">
      <w:pPr>
        <w:pStyle w:val="txt1"/>
        <w:jc w:val="left"/>
        <w:rPr>
          <w:rFonts w:ascii="Arial" w:hAnsi="Arial"/>
          <w:sz w:val="24"/>
          <w:szCs w:val="24"/>
        </w:rPr>
      </w:pPr>
    </w:p>
    <w:p w14:paraId="25172048" w14:textId="1DD5A4C7" w:rsidR="007B2E52" w:rsidRPr="00F47350" w:rsidRDefault="007E7558" w:rsidP="009F59B1">
      <w:pPr>
        <w:pStyle w:val="txt1"/>
        <w:jc w:val="left"/>
        <w:rPr>
          <w:rFonts w:ascii="Arial" w:hAnsi="Arial"/>
          <w:sz w:val="24"/>
          <w:szCs w:val="24"/>
        </w:rPr>
      </w:pPr>
      <w:r w:rsidRPr="00F47350">
        <w:rPr>
          <w:rFonts w:ascii="Arial" w:hAnsi="Arial"/>
          <w:sz w:val="24"/>
          <w:szCs w:val="24"/>
        </w:rPr>
        <w:tab/>
      </w:r>
      <w:r w:rsidR="009F59B1" w:rsidRPr="00F47350">
        <w:rPr>
          <w:rFonts w:ascii="Arial" w:hAnsi="Arial"/>
          <w:sz w:val="24"/>
          <w:szCs w:val="24"/>
        </w:rPr>
        <w:t xml:space="preserve">The </w:t>
      </w:r>
      <w:r w:rsidR="009F59B1" w:rsidRPr="00F47350">
        <w:rPr>
          <w:rStyle w:val="italic"/>
          <w:rFonts w:ascii="Arial" w:hAnsi="Arial"/>
          <w:sz w:val="24"/>
          <w:szCs w:val="24"/>
        </w:rPr>
        <w:t>Guardian</w:t>
      </w:r>
      <w:r w:rsidR="009F59B1" w:rsidRPr="00F47350">
        <w:rPr>
          <w:rFonts w:ascii="Arial" w:hAnsi="Arial"/>
          <w:sz w:val="24"/>
          <w:szCs w:val="24"/>
        </w:rPr>
        <w:t xml:space="preserve"> had requested disclosure of the Minton Report under ‘freedom of information’ legislation (i.e. FOIA) in December 2009, but all matters concerning the report and the spilling of toxic waste off Ivory Coast had been ‘gagged’ under a superinjunction against the newspaper. The Twitterati revealed that Trafigura lawyers Carter-Ruck had attempted to prevent the issue being raised in Parliament, relying on the </w:t>
      </w:r>
      <w:r w:rsidR="009F59B1" w:rsidRPr="00F47350">
        <w:rPr>
          <w:rStyle w:val="italic"/>
          <w:rFonts w:ascii="Arial" w:hAnsi="Arial"/>
          <w:sz w:val="24"/>
          <w:szCs w:val="24"/>
        </w:rPr>
        <w:t>sub judice</w:t>
      </w:r>
      <w:r w:rsidR="009F59B1" w:rsidRPr="00F47350">
        <w:rPr>
          <w:rFonts w:ascii="Arial" w:hAnsi="Arial"/>
          <w:sz w:val="24"/>
          <w:szCs w:val="24"/>
        </w:rPr>
        <w:t xml:space="preserve"> rule.</w:t>
      </w:r>
      <w:r w:rsidR="007B2E52" w:rsidRPr="00F47350">
        <w:rPr>
          <w:rFonts w:ascii="Arial" w:hAnsi="Arial"/>
          <w:sz w:val="24"/>
          <w:szCs w:val="24"/>
        </w:rPr>
        <w:t xml:space="preserve"> Nevertheless, Mr </w:t>
      </w:r>
      <w:proofErr w:type="spellStart"/>
      <w:r w:rsidR="007B2E52" w:rsidRPr="00F47350">
        <w:rPr>
          <w:rFonts w:ascii="Arial" w:hAnsi="Arial"/>
          <w:sz w:val="24"/>
          <w:szCs w:val="24"/>
        </w:rPr>
        <w:t>Farrelly</w:t>
      </w:r>
      <w:proofErr w:type="spellEnd"/>
      <w:r w:rsidR="007B2E52" w:rsidRPr="00F47350">
        <w:rPr>
          <w:rFonts w:ascii="Arial" w:hAnsi="Arial"/>
          <w:sz w:val="24"/>
          <w:szCs w:val="24"/>
        </w:rPr>
        <w:t xml:space="preserve"> still referred to the ‘Trafigura’ superinjunction in Parliament, thereby breaching the </w:t>
      </w:r>
      <w:r w:rsidR="007B2E52" w:rsidRPr="00F47350">
        <w:rPr>
          <w:rStyle w:val="italic"/>
          <w:rFonts w:ascii="Arial" w:hAnsi="Arial"/>
          <w:sz w:val="24"/>
          <w:szCs w:val="24"/>
        </w:rPr>
        <w:t>sub judice</w:t>
      </w:r>
      <w:r w:rsidR="007B2E52" w:rsidRPr="00F47350">
        <w:rPr>
          <w:rFonts w:ascii="Arial" w:hAnsi="Arial"/>
          <w:sz w:val="24"/>
          <w:szCs w:val="24"/>
        </w:rPr>
        <w:t xml:space="preserve"> rule of the injunction, relying on his defence of Parliamentary Privilege.</w:t>
      </w:r>
    </w:p>
    <w:p w14:paraId="11DC6EE0" w14:textId="77777777" w:rsidR="006F5700" w:rsidRPr="00F47350" w:rsidRDefault="007B2E52" w:rsidP="006F5700">
      <w:pPr>
        <w:pStyle w:val="txt1"/>
        <w:ind w:firstLine="0"/>
        <w:jc w:val="left"/>
        <w:rPr>
          <w:rFonts w:ascii="Arial" w:hAnsi="Arial"/>
          <w:b/>
          <w:color w:val="0000FF"/>
          <w:sz w:val="24"/>
          <w:szCs w:val="24"/>
        </w:rPr>
      </w:pPr>
      <w:r w:rsidRPr="00F47350">
        <w:rPr>
          <w:rFonts w:ascii="Arial" w:hAnsi="Arial"/>
          <w:b/>
          <w:color w:val="0000FF"/>
          <w:sz w:val="24"/>
          <w:szCs w:val="24"/>
        </w:rPr>
        <w:t>See Chapter 4.3</w:t>
      </w:r>
    </w:p>
    <w:p w14:paraId="552CD37C" w14:textId="77777777" w:rsidR="008302B4" w:rsidRPr="00F47350" w:rsidRDefault="008302B4" w:rsidP="006F5700">
      <w:pPr>
        <w:pStyle w:val="txt1"/>
        <w:ind w:firstLine="0"/>
        <w:jc w:val="left"/>
        <w:rPr>
          <w:rFonts w:ascii="Arial" w:hAnsi="Arial"/>
          <w:sz w:val="24"/>
          <w:szCs w:val="24"/>
        </w:rPr>
      </w:pPr>
    </w:p>
    <w:p w14:paraId="3E55BDAA" w14:textId="5096529B" w:rsidR="002322B9" w:rsidRPr="00F47350" w:rsidRDefault="009F59B1" w:rsidP="006F5700">
      <w:pPr>
        <w:pStyle w:val="txt1"/>
        <w:ind w:firstLine="720"/>
        <w:jc w:val="left"/>
        <w:rPr>
          <w:rFonts w:ascii="Arial" w:hAnsi="Arial"/>
          <w:sz w:val="24"/>
          <w:szCs w:val="24"/>
        </w:rPr>
      </w:pPr>
      <w:r w:rsidRPr="00F47350">
        <w:rPr>
          <w:rFonts w:ascii="Arial" w:hAnsi="Arial"/>
          <w:sz w:val="24"/>
          <w:szCs w:val="24"/>
        </w:rPr>
        <w:t xml:space="preserve">Thousands of tweets called into question the privilege </w:t>
      </w:r>
      <w:proofErr w:type="gramStart"/>
      <w:r w:rsidRPr="00F47350">
        <w:rPr>
          <w:rFonts w:ascii="Arial" w:hAnsi="Arial"/>
          <w:sz w:val="24"/>
          <w:szCs w:val="24"/>
        </w:rPr>
        <w:t>which</w:t>
      </w:r>
      <w:proofErr w:type="gramEnd"/>
      <w:r w:rsidRPr="00F47350">
        <w:rPr>
          <w:rFonts w:ascii="Arial" w:hAnsi="Arial"/>
          <w:sz w:val="24"/>
          <w:szCs w:val="24"/>
        </w:rPr>
        <w:t xml:space="preserve"> guarantees free speech in Parliament. The High Court privacy ‘Trafigura’ superinjunction was then lifted and senior managers at Trafigura and their lawyers admitted that their approach</w:t>
      </w:r>
      <w:r w:rsidR="00AC3E0E" w:rsidRPr="00F47350">
        <w:rPr>
          <w:rFonts w:ascii="Arial" w:hAnsi="Arial"/>
          <w:sz w:val="24"/>
          <w:szCs w:val="24"/>
        </w:rPr>
        <w:t xml:space="preserve"> </w:t>
      </w:r>
      <w:proofErr w:type="gramStart"/>
      <w:r w:rsidR="00AC3E0E" w:rsidRPr="00F47350">
        <w:rPr>
          <w:rFonts w:ascii="Arial" w:hAnsi="Arial"/>
          <w:sz w:val="24"/>
          <w:szCs w:val="24"/>
        </w:rPr>
        <w:t>may</w:t>
      </w:r>
      <w:proofErr w:type="gramEnd"/>
      <w:r w:rsidR="00AC3E0E" w:rsidRPr="00F47350">
        <w:rPr>
          <w:rFonts w:ascii="Arial" w:hAnsi="Arial"/>
          <w:sz w:val="24"/>
          <w:szCs w:val="24"/>
        </w:rPr>
        <w:t xml:space="preserve"> have been a little ‘heavy-</w:t>
      </w:r>
      <w:r w:rsidRPr="00F47350">
        <w:rPr>
          <w:rFonts w:ascii="Arial" w:hAnsi="Arial"/>
          <w:sz w:val="24"/>
          <w:szCs w:val="24"/>
        </w:rPr>
        <w:t xml:space="preserve">handed’, insisting it had not been their intention to try to silence Parliament. Trafigura agreed to pay out more than £30m to some 30,000 Abidjan </w:t>
      </w:r>
      <w:r w:rsidRPr="00F47350">
        <w:rPr>
          <w:rFonts w:ascii="Arial" w:hAnsi="Arial"/>
          <w:sz w:val="24"/>
          <w:szCs w:val="24"/>
        </w:rPr>
        <w:lastRenderedPageBreak/>
        <w:t>inhabitants who had been affected by the toxic waste.</w:t>
      </w:r>
      <w:r w:rsidR="002322B9" w:rsidRPr="00F47350">
        <w:rPr>
          <w:rFonts w:ascii="Arial" w:hAnsi="Arial"/>
          <w:sz w:val="24"/>
          <w:szCs w:val="24"/>
        </w:rPr>
        <w:t xml:space="preserve"> </w:t>
      </w:r>
      <w:r w:rsidRPr="00F47350">
        <w:rPr>
          <w:rFonts w:ascii="Arial" w:hAnsi="Arial"/>
          <w:sz w:val="24"/>
          <w:szCs w:val="24"/>
        </w:rPr>
        <w:t xml:space="preserve">But all was not over. </w:t>
      </w:r>
    </w:p>
    <w:p w14:paraId="31EBD43D" w14:textId="77777777" w:rsidR="006F5700" w:rsidRPr="00F47350" w:rsidRDefault="006F5700" w:rsidP="006F5700">
      <w:pPr>
        <w:pStyle w:val="txt1"/>
        <w:ind w:firstLine="720"/>
        <w:jc w:val="left"/>
        <w:rPr>
          <w:rFonts w:ascii="Arial" w:hAnsi="Arial"/>
          <w:sz w:val="24"/>
          <w:szCs w:val="24"/>
        </w:rPr>
      </w:pPr>
    </w:p>
    <w:p w14:paraId="37B0D8C1" w14:textId="4DD5D919" w:rsidR="009F59B1" w:rsidRPr="00F47350" w:rsidRDefault="009F59B1" w:rsidP="002322B9">
      <w:pPr>
        <w:pStyle w:val="txt1"/>
        <w:ind w:firstLine="720"/>
        <w:jc w:val="left"/>
        <w:rPr>
          <w:rFonts w:ascii="Arial" w:hAnsi="Arial"/>
          <w:sz w:val="24"/>
          <w:szCs w:val="24"/>
        </w:rPr>
      </w:pPr>
      <w:r w:rsidRPr="00F47350">
        <w:rPr>
          <w:rFonts w:ascii="Arial" w:hAnsi="Arial"/>
          <w:sz w:val="24"/>
          <w:szCs w:val="24"/>
        </w:rPr>
        <w:t xml:space="preserve">Trafigura subsequently sued the BBC’s </w:t>
      </w:r>
      <w:r w:rsidRPr="00F47350">
        <w:rPr>
          <w:rStyle w:val="italic"/>
          <w:rFonts w:ascii="Arial" w:hAnsi="Arial"/>
          <w:sz w:val="24"/>
          <w:szCs w:val="24"/>
        </w:rPr>
        <w:t>Newsnight</w:t>
      </w:r>
      <w:r w:rsidRPr="00F47350">
        <w:rPr>
          <w:rFonts w:ascii="Arial" w:hAnsi="Arial"/>
          <w:sz w:val="24"/>
          <w:szCs w:val="24"/>
        </w:rPr>
        <w:t xml:space="preserve"> for libel after the company was criticized on the programme on 13 May 2009.</w:t>
      </w:r>
      <w:r w:rsidR="007B2E52" w:rsidRPr="00F47350">
        <w:rPr>
          <w:rStyle w:val="FootnoteReference"/>
          <w:rFonts w:ascii="Arial" w:hAnsi="Arial"/>
          <w:sz w:val="24"/>
          <w:szCs w:val="24"/>
        </w:rPr>
        <w:footnoteReference w:id="200"/>
      </w:r>
      <w:r w:rsidRPr="00F47350">
        <w:rPr>
          <w:rFonts w:ascii="Arial" w:hAnsi="Arial"/>
          <w:sz w:val="24"/>
          <w:szCs w:val="24"/>
        </w:rPr>
        <w:t xml:space="preserve"> Trafigura’s lawyers claimed that the oil traders had been wrongly accused of causing deaths and not just sickness in Ivory Coast. The BBC’s defence was that it had merely focused on the gasoline waste dumped by Trafigura in Abidjan in August 2006, with </w:t>
      </w:r>
      <w:r w:rsidRPr="00F47350">
        <w:rPr>
          <w:rStyle w:val="italic"/>
          <w:rFonts w:ascii="Arial" w:hAnsi="Arial"/>
          <w:sz w:val="24"/>
          <w:szCs w:val="24"/>
        </w:rPr>
        <w:t>Newsnight</w:t>
      </w:r>
      <w:r w:rsidRPr="00F47350">
        <w:rPr>
          <w:rFonts w:ascii="Arial" w:hAnsi="Arial"/>
          <w:sz w:val="24"/>
          <w:szCs w:val="24"/>
        </w:rPr>
        <w:t xml:space="preserve"> reporting that Trafigura’s actions had caused deaths, miscarriages, serious injuries and sickness with long-­term chronic effects. After lengthy negotiations with Trafigura’s director, Eric de </w:t>
      </w:r>
      <w:proofErr w:type="spellStart"/>
      <w:r w:rsidRPr="00F47350">
        <w:rPr>
          <w:rFonts w:ascii="Arial" w:hAnsi="Arial"/>
          <w:sz w:val="24"/>
          <w:szCs w:val="24"/>
        </w:rPr>
        <w:t>Turckheim</w:t>
      </w:r>
      <w:proofErr w:type="spellEnd"/>
      <w:r w:rsidRPr="00F47350">
        <w:rPr>
          <w:rFonts w:ascii="Arial" w:hAnsi="Arial"/>
          <w:sz w:val="24"/>
          <w:szCs w:val="24"/>
        </w:rPr>
        <w:t>, the BBC eventually agreed to settle on 17 December 2009, by apologizing for the investigatory programme and paying £25,000 to a charity. As part of the ‘offer of amends’ the public broadcaster had to withdraw any allegation that Trafigura’s toxic waste dumped in West Africa had caused deaths. The BBC still issued a separate combative statement, pointing out that the dumping of Trafigura’s hazardou</w:t>
      </w:r>
      <w:r w:rsidR="007E7558" w:rsidRPr="00F47350">
        <w:rPr>
          <w:rFonts w:ascii="Arial" w:hAnsi="Arial"/>
          <w:sz w:val="24"/>
          <w:szCs w:val="24"/>
        </w:rPr>
        <w:t>s waste had led to the British-</w:t>
      </w:r>
      <w:r w:rsidRPr="00F47350">
        <w:rPr>
          <w:rFonts w:ascii="Arial" w:hAnsi="Arial"/>
          <w:sz w:val="24"/>
          <w:szCs w:val="24"/>
        </w:rPr>
        <w:t>based oil trader being forced to pay out £30m in compensation to victims. The BBC’s decision to settle caused dismay in journalistic circles because the public broadcaster was penalized for trying to report what had been factually raised in Parliament and by the United Nations.</w:t>
      </w:r>
    </w:p>
    <w:p w14:paraId="69FFDBF0" w14:textId="3D182A8A" w:rsidR="004D0428" w:rsidRPr="00F47350" w:rsidRDefault="007B2E52" w:rsidP="004D0428">
      <w:pPr>
        <w:pStyle w:val="txt1"/>
        <w:ind w:firstLine="0"/>
        <w:jc w:val="left"/>
        <w:rPr>
          <w:rFonts w:ascii="Arial" w:hAnsi="Arial"/>
          <w:b/>
          <w:color w:val="0000FF"/>
          <w:sz w:val="24"/>
          <w:szCs w:val="24"/>
        </w:rPr>
      </w:pPr>
      <w:r w:rsidRPr="00F47350">
        <w:rPr>
          <w:rFonts w:ascii="Arial" w:hAnsi="Arial"/>
          <w:b/>
          <w:color w:val="0000FF"/>
          <w:sz w:val="24"/>
          <w:szCs w:val="24"/>
        </w:rPr>
        <w:t>S</w:t>
      </w:r>
      <w:r w:rsidR="007E7558" w:rsidRPr="00F47350">
        <w:rPr>
          <w:rFonts w:ascii="Arial" w:hAnsi="Arial"/>
          <w:b/>
          <w:color w:val="0000FF"/>
          <w:sz w:val="24"/>
          <w:szCs w:val="24"/>
        </w:rPr>
        <w:t>ee Chapter 7</w:t>
      </w:r>
    </w:p>
    <w:p w14:paraId="4D331E24" w14:textId="77777777" w:rsidR="007E7558" w:rsidRPr="00F47350" w:rsidRDefault="007E7558" w:rsidP="004D0428">
      <w:pPr>
        <w:pStyle w:val="txt1"/>
        <w:ind w:firstLine="0"/>
        <w:jc w:val="left"/>
        <w:rPr>
          <w:rFonts w:ascii="Arial" w:hAnsi="Arial"/>
          <w:b/>
          <w:color w:val="0000FF"/>
          <w:sz w:val="24"/>
          <w:szCs w:val="24"/>
        </w:rPr>
      </w:pPr>
    </w:p>
    <w:p w14:paraId="2D568BB1" w14:textId="1B61D5A4" w:rsidR="00A757FD" w:rsidRPr="00F47350" w:rsidRDefault="004D0428" w:rsidP="00A757FD">
      <w:pPr>
        <w:pStyle w:val="h2"/>
        <w:spacing w:before="0" w:line="240" w:lineRule="auto"/>
        <w:rPr>
          <w:rFonts w:ascii="Arial" w:hAnsi="Arial"/>
          <w:color w:val="0000FF"/>
        </w:rPr>
      </w:pPr>
      <w:r w:rsidRPr="00F47350">
        <w:rPr>
          <w:rFonts w:ascii="Arial" w:hAnsi="Arial" w:cs="Arial"/>
          <w:color w:val="0000FF"/>
        </w:rPr>
        <w:t>1.6</w:t>
      </w:r>
      <w:r w:rsidR="003A7707" w:rsidRPr="00F47350">
        <w:rPr>
          <w:rFonts w:ascii="Arial" w:hAnsi="Arial" w:cs="Arial"/>
          <w:color w:val="0000FF"/>
        </w:rPr>
        <w:t>.6</w:t>
      </w:r>
      <w:r w:rsidR="008302B4" w:rsidRPr="00F47350">
        <w:rPr>
          <w:rFonts w:ascii="Arial" w:hAnsi="Arial" w:cs="Arial"/>
          <w:color w:val="0000FF"/>
        </w:rPr>
        <w:t xml:space="preserve"> Celebrity S</w:t>
      </w:r>
      <w:r w:rsidR="0080654B" w:rsidRPr="00F47350">
        <w:rPr>
          <w:rFonts w:ascii="Arial" w:hAnsi="Arial" w:cs="Arial"/>
          <w:color w:val="0000FF"/>
        </w:rPr>
        <w:t>uperinjunctions</w:t>
      </w:r>
      <w:r w:rsidR="007C7EEB" w:rsidRPr="00F47350">
        <w:rPr>
          <w:rFonts w:ascii="Arial" w:hAnsi="Arial" w:cs="Arial"/>
          <w:color w:val="0000FF"/>
        </w:rPr>
        <w:t xml:space="preserve">: </w:t>
      </w:r>
      <w:r w:rsidR="007C7EEB" w:rsidRPr="00F47350">
        <w:rPr>
          <w:rFonts w:ascii="Arial" w:hAnsi="Arial"/>
          <w:color w:val="0000FF"/>
        </w:rPr>
        <w:t>John Terry, Ryan Giggs</w:t>
      </w:r>
      <w:r w:rsidR="0080654B" w:rsidRPr="00F47350">
        <w:rPr>
          <w:rFonts w:ascii="Arial" w:hAnsi="Arial"/>
          <w:color w:val="0000FF"/>
        </w:rPr>
        <w:t xml:space="preserve">, </w:t>
      </w:r>
      <w:r w:rsidR="009B3B86" w:rsidRPr="00F47350">
        <w:rPr>
          <w:rFonts w:ascii="Arial" w:hAnsi="Arial"/>
          <w:color w:val="0000FF"/>
        </w:rPr>
        <w:t>Jeremy Clarkson</w:t>
      </w:r>
      <w:r w:rsidR="00CF7DEE" w:rsidRPr="00F47350">
        <w:rPr>
          <w:rFonts w:ascii="Arial" w:hAnsi="Arial"/>
          <w:color w:val="0000FF"/>
        </w:rPr>
        <w:t xml:space="preserve"> and o</w:t>
      </w:r>
      <w:r w:rsidR="0080654B" w:rsidRPr="00F47350">
        <w:rPr>
          <w:rFonts w:ascii="Arial" w:hAnsi="Arial"/>
          <w:color w:val="0000FF"/>
        </w:rPr>
        <w:t>thers</w:t>
      </w:r>
    </w:p>
    <w:p w14:paraId="6EB15668" w14:textId="7572260C" w:rsidR="00222131" w:rsidRPr="00F47350" w:rsidRDefault="004D0428" w:rsidP="00A757FD">
      <w:pPr>
        <w:pStyle w:val="h2"/>
        <w:spacing w:before="0" w:line="240" w:lineRule="auto"/>
        <w:rPr>
          <w:rFonts w:ascii="Arial" w:hAnsi="Arial"/>
          <w:b w:val="0"/>
          <w:color w:val="auto"/>
        </w:rPr>
      </w:pPr>
      <w:r w:rsidRPr="00F47350">
        <w:rPr>
          <w:rFonts w:ascii="Arial" w:hAnsi="Arial"/>
          <w:b w:val="0"/>
          <w:color w:val="auto"/>
        </w:rPr>
        <w:t xml:space="preserve">Since the </w:t>
      </w:r>
      <w:r w:rsidR="00553E6E" w:rsidRPr="00F47350">
        <w:rPr>
          <w:rFonts w:ascii="Arial" w:hAnsi="Arial"/>
          <w:b w:val="0"/>
          <w:color w:val="auto"/>
        </w:rPr>
        <w:t xml:space="preserve">disclosure of the </w:t>
      </w:r>
      <w:r w:rsidRPr="00F47350">
        <w:rPr>
          <w:rFonts w:ascii="Arial" w:hAnsi="Arial"/>
          <w:b w:val="0"/>
          <w:i/>
          <w:color w:val="auto"/>
        </w:rPr>
        <w:t>Trafigura</w:t>
      </w:r>
      <w:r w:rsidRPr="00F47350">
        <w:rPr>
          <w:rFonts w:ascii="Arial" w:hAnsi="Arial"/>
          <w:b w:val="0"/>
          <w:color w:val="auto"/>
        </w:rPr>
        <w:t xml:space="preserve"> oil scandal in 2009</w:t>
      </w:r>
      <w:r w:rsidR="00553E6E" w:rsidRPr="00F47350">
        <w:rPr>
          <w:rFonts w:ascii="Arial" w:hAnsi="Arial"/>
          <w:b w:val="0"/>
          <w:color w:val="auto"/>
        </w:rPr>
        <w:t xml:space="preserve"> by way of parliamentary privilege,</w:t>
      </w:r>
      <w:r w:rsidRPr="00F47350">
        <w:rPr>
          <w:rFonts w:ascii="Arial" w:hAnsi="Arial"/>
          <w:b w:val="0"/>
          <w:color w:val="auto"/>
        </w:rPr>
        <w:t xml:space="preserve"> </w:t>
      </w:r>
      <w:r w:rsidR="00553E6E" w:rsidRPr="00F47350">
        <w:rPr>
          <w:rFonts w:ascii="Arial" w:hAnsi="Arial"/>
          <w:b w:val="0"/>
          <w:color w:val="auto"/>
        </w:rPr>
        <w:t>MPs have</w:t>
      </w:r>
      <w:r w:rsidR="00222131" w:rsidRPr="00F47350">
        <w:rPr>
          <w:rFonts w:ascii="Arial" w:hAnsi="Arial"/>
          <w:b w:val="0"/>
          <w:color w:val="auto"/>
        </w:rPr>
        <w:t xml:space="preserve"> </w:t>
      </w:r>
      <w:r w:rsidR="002322B9" w:rsidRPr="00F47350">
        <w:rPr>
          <w:rFonts w:ascii="Arial" w:hAnsi="Arial"/>
          <w:b w:val="0"/>
          <w:color w:val="auto"/>
        </w:rPr>
        <w:t>repeatedly broken several super</w:t>
      </w:r>
      <w:r w:rsidR="00222131" w:rsidRPr="00F47350">
        <w:rPr>
          <w:rFonts w:ascii="Arial" w:hAnsi="Arial"/>
          <w:b w:val="0"/>
          <w:color w:val="auto"/>
        </w:rPr>
        <w:t xml:space="preserve">injunctions by naming public figures such as Ryan Giggs or former </w:t>
      </w:r>
      <w:r w:rsidR="002322B9" w:rsidRPr="00F47350">
        <w:rPr>
          <w:rFonts w:ascii="Arial" w:hAnsi="Arial"/>
          <w:b w:val="0"/>
          <w:color w:val="auto"/>
        </w:rPr>
        <w:t>Royal Bank of Scotland (</w:t>
      </w:r>
      <w:r w:rsidR="00222131" w:rsidRPr="00F47350">
        <w:rPr>
          <w:rFonts w:ascii="Arial" w:hAnsi="Arial"/>
          <w:b w:val="0"/>
          <w:color w:val="auto"/>
        </w:rPr>
        <w:t>RBS</w:t>
      </w:r>
      <w:r w:rsidR="002322B9" w:rsidRPr="00F47350">
        <w:rPr>
          <w:rFonts w:ascii="Arial" w:hAnsi="Arial"/>
          <w:b w:val="0"/>
          <w:color w:val="auto"/>
        </w:rPr>
        <w:t>)</w:t>
      </w:r>
      <w:r w:rsidR="00222131" w:rsidRPr="00F47350">
        <w:rPr>
          <w:rFonts w:ascii="Arial" w:hAnsi="Arial"/>
          <w:b w:val="0"/>
          <w:color w:val="auto"/>
        </w:rPr>
        <w:t xml:space="preserve"> chief, (the then Sir) Fred Goodwin</w:t>
      </w:r>
      <w:r w:rsidRPr="00F47350">
        <w:rPr>
          <w:rStyle w:val="FootnoteReference"/>
          <w:rFonts w:ascii="Arial" w:hAnsi="Arial"/>
          <w:b w:val="0"/>
          <w:color w:val="auto"/>
        </w:rPr>
        <w:footnoteReference w:id="201"/>
      </w:r>
      <w:r w:rsidR="00222131" w:rsidRPr="00F47350">
        <w:rPr>
          <w:rFonts w:ascii="Arial" w:hAnsi="Arial"/>
          <w:b w:val="0"/>
          <w:color w:val="auto"/>
        </w:rPr>
        <w:t xml:space="preserve"> </w:t>
      </w:r>
      <w:r w:rsidR="00553E6E" w:rsidRPr="00F47350">
        <w:rPr>
          <w:rFonts w:ascii="Arial" w:hAnsi="Arial"/>
          <w:b w:val="0"/>
          <w:color w:val="auto"/>
        </w:rPr>
        <w:t>in Parliament</w:t>
      </w:r>
      <w:r w:rsidR="002322B9" w:rsidRPr="00F47350">
        <w:rPr>
          <w:rFonts w:ascii="Arial" w:hAnsi="Arial"/>
          <w:b w:val="0"/>
          <w:color w:val="auto"/>
        </w:rPr>
        <w:t>. All individuals, named initially in the law reports only by computer-generated acronyms</w:t>
      </w:r>
      <w:r w:rsidR="00CF7DEE" w:rsidRPr="00F47350">
        <w:rPr>
          <w:rFonts w:ascii="Arial" w:hAnsi="Arial"/>
          <w:b w:val="0"/>
          <w:color w:val="auto"/>
        </w:rPr>
        <w:t xml:space="preserve"> (such as LNS or </w:t>
      </w:r>
      <w:r w:rsidR="00CF7DEE" w:rsidRPr="00F47350">
        <w:rPr>
          <w:rFonts w:ascii="Arial" w:hAnsi="Arial"/>
          <w:b w:val="0"/>
          <w:color w:val="auto"/>
        </w:rPr>
        <w:lastRenderedPageBreak/>
        <w:t>CTB)</w:t>
      </w:r>
      <w:r w:rsidR="002322B9" w:rsidRPr="00F47350">
        <w:rPr>
          <w:rFonts w:ascii="Arial" w:hAnsi="Arial"/>
          <w:b w:val="0"/>
          <w:color w:val="auto"/>
        </w:rPr>
        <w:t>,</w:t>
      </w:r>
      <w:r w:rsidR="00222131" w:rsidRPr="00F47350">
        <w:rPr>
          <w:rFonts w:ascii="Arial" w:hAnsi="Arial"/>
          <w:b w:val="0"/>
          <w:color w:val="auto"/>
        </w:rPr>
        <w:t xml:space="preserve"> had used the courts</w:t>
      </w:r>
      <w:r w:rsidR="002322B9" w:rsidRPr="00F47350">
        <w:rPr>
          <w:rFonts w:ascii="Arial" w:hAnsi="Arial"/>
          <w:b w:val="0"/>
          <w:color w:val="auto"/>
        </w:rPr>
        <w:t xml:space="preserve"> and costly media lawyers</w:t>
      </w:r>
      <w:r w:rsidR="00222131" w:rsidRPr="00F47350">
        <w:rPr>
          <w:rFonts w:ascii="Arial" w:hAnsi="Arial"/>
          <w:b w:val="0"/>
          <w:color w:val="auto"/>
        </w:rPr>
        <w:t xml:space="preserve"> to suppress information about their personal lives.</w:t>
      </w:r>
      <w:r w:rsidR="00CF7DEE" w:rsidRPr="00F47350">
        <w:rPr>
          <w:rFonts w:ascii="Arial" w:hAnsi="Arial"/>
          <w:b w:val="0"/>
          <w:color w:val="auto"/>
        </w:rPr>
        <w:t xml:space="preserve"> </w:t>
      </w:r>
      <w:r w:rsidR="00CF7DEE" w:rsidRPr="00F47350">
        <w:rPr>
          <w:rFonts w:ascii="Arial" w:hAnsi="Arial" w:cs="Arial"/>
          <w:b w:val="0"/>
          <w:color w:val="auto"/>
        </w:rPr>
        <w:t xml:space="preserve">The </w:t>
      </w:r>
      <w:r w:rsidR="00CF7DEE" w:rsidRPr="00F47350">
        <w:rPr>
          <w:rFonts w:ascii="Arial" w:hAnsi="Arial" w:cs="Arial"/>
          <w:i/>
          <w:color w:val="auto"/>
        </w:rPr>
        <w:t>Ryan Giggs</w:t>
      </w:r>
      <w:r w:rsidR="00CF7DEE" w:rsidRPr="00F47350">
        <w:rPr>
          <w:rFonts w:ascii="Arial" w:hAnsi="Arial" w:cs="Arial"/>
          <w:b w:val="0"/>
          <w:color w:val="auto"/>
        </w:rPr>
        <w:t xml:space="preserve"> ‘gagging order’</w:t>
      </w:r>
      <w:r w:rsidR="00404453" w:rsidRPr="00F47350">
        <w:rPr>
          <w:rStyle w:val="FootnoteReference"/>
          <w:rFonts w:ascii="Arial" w:hAnsi="Arial" w:cs="Arial"/>
          <w:b w:val="0"/>
          <w:color w:val="auto"/>
        </w:rPr>
        <w:footnoteReference w:id="202"/>
      </w:r>
      <w:r w:rsidR="00CF7DEE" w:rsidRPr="00F47350">
        <w:rPr>
          <w:rFonts w:ascii="Arial" w:hAnsi="Arial" w:cs="Arial"/>
          <w:b w:val="0"/>
          <w:color w:val="auto"/>
        </w:rPr>
        <w:t xml:space="preserve"> made sensational headlines in the Glasgow-based Sunday Herald featuring a picture of the England footballer with just a thin black ban</w:t>
      </w:r>
      <w:r w:rsidR="00FE2AA6" w:rsidRPr="00F47350">
        <w:rPr>
          <w:rFonts w:ascii="Arial" w:hAnsi="Arial" w:cs="Arial"/>
          <w:b w:val="0"/>
          <w:color w:val="auto"/>
        </w:rPr>
        <w:t>d across his eyes and the word ‘censored’</w:t>
      </w:r>
      <w:r w:rsidR="00CF7DEE" w:rsidRPr="00F47350">
        <w:rPr>
          <w:rFonts w:ascii="Arial" w:hAnsi="Arial" w:cs="Arial"/>
          <w:b w:val="0"/>
          <w:color w:val="auto"/>
        </w:rPr>
        <w:t xml:space="preserve"> in capital letters. The Scottish newspaper named the footballer in spite of the (English) court order. </w:t>
      </w:r>
    </w:p>
    <w:p w14:paraId="3D41F693" w14:textId="77777777" w:rsidR="007C7EEB" w:rsidRPr="00F47350" w:rsidRDefault="007C7EEB" w:rsidP="007C7EEB">
      <w:pPr>
        <w:pStyle w:val="txt"/>
        <w:rPr>
          <w:color w:val="auto"/>
        </w:rPr>
      </w:pPr>
    </w:p>
    <w:p w14:paraId="7BD0B3CF" w14:textId="69CB0D3F" w:rsidR="0097088E" w:rsidRPr="00F47350" w:rsidRDefault="00404453" w:rsidP="0097088E">
      <w:pPr>
        <w:pStyle w:val="txt"/>
        <w:ind w:firstLine="340"/>
        <w:rPr>
          <w:rFonts w:ascii="Arial" w:hAnsi="Arial" w:cs="Arial"/>
          <w:sz w:val="24"/>
          <w:szCs w:val="24"/>
        </w:rPr>
      </w:pPr>
      <w:r w:rsidRPr="00F47350">
        <w:rPr>
          <w:rFonts w:ascii="Arial" w:hAnsi="Arial" w:cs="Arial"/>
          <w:sz w:val="24"/>
          <w:szCs w:val="24"/>
        </w:rPr>
        <w:tab/>
      </w:r>
      <w:r w:rsidR="00CF7DEE" w:rsidRPr="00F47350">
        <w:rPr>
          <w:rFonts w:ascii="Arial" w:hAnsi="Arial" w:cs="Arial"/>
          <w:sz w:val="24"/>
          <w:szCs w:val="24"/>
        </w:rPr>
        <w:t>Let’s take the individual superinjunctions (or ‘gagging orders’</w:t>
      </w:r>
      <w:r w:rsidR="00DE54E3" w:rsidRPr="00F47350">
        <w:rPr>
          <w:rFonts w:ascii="Arial" w:hAnsi="Arial" w:cs="Arial"/>
          <w:sz w:val="24"/>
          <w:szCs w:val="24"/>
        </w:rPr>
        <w:t xml:space="preserve"> as the media call them</w:t>
      </w:r>
      <w:proofErr w:type="gramStart"/>
      <w:r w:rsidR="0097088E" w:rsidRPr="00F47350">
        <w:rPr>
          <w:rFonts w:ascii="Arial" w:hAnsi="Arial" w:cs="Arial"/>
          <w:sz w:val="24"/>
          <w:szCs w:val="24"/>
        </w:rPr>
        <w:t xml:space="preserve">) </w:t>
      </w:r>
      <w:r w:rsidR="00CF7DEE" w:rsidRPr="00F47350">
        <w:rPr>
          <w:rFonts w:ascii="Arial" w:hAnsi="Arial" w:cs="Arial"/>
          <w:sz w:val="24"/>
          <w:szCs w:val="24"/>
        </w:rPr>
        <w:t>which</w:t>
      </w:r>
      <w:proofErr w:type="gramEnd"/>
      <w:r w:rsidR="00CF7DEE" w:rsidRPr="00F47350">
        <w:rPr>
          <w:rFonts w:ascii="Arial" w:hAnsi="Arial" w:cs="Arial"/>
          <w:sz w:val="24"/>
          <w:szCs w:val="24"/>
        </w:rPr>
        <w:t xml:space="preserve"> followed each other in fairly rapid succ</w:t>
      </w:r>
      <w:r w:rsidR="000A4ED8" w:rsidRPr="00F47350">
        <w:rPr>
          <w:rFonts w:ascii="Arial" w:hAnsi="Arial" w:cs="Arial"/>
          <w:sz w:val="24"/>
          <w:szCs w:val="24"/>
        </w:rPr>
        <w:t>ession</w:t>
      </w:r>
      <w:r w:rsidR="00CF7DEE" w:rsidRPr="00F47350">
        <w:rPr>
          <w:rFonts w:ascii="Arial" w:hAnsi="Arial" w:cs="Arial"/>
          <w:sz w:val="24"/>
          <w:szCs w:val="24"/>
        </w:rPr>
        <w:t xml:space="preserve"> and ask the question: have court </w:t>
      </w:r>
      <w:r w:rsidR="00DE54E3" w:rsidRPr="00F47350">
        <w:rPr>
          <w:rFonts w:ascii="Arial" w:hAnsi="Arial" w:cs="Arial"/>
          <w:sz w:val="24"/>
          <w:szCs w:val="24"/>
        </w:rPr>
        <w:t xml:space="preserve">such privacy </w:t>
      </w:r>
      <w:r w:rsidR="00CF7DEE" w:rsidRPr="00F47350">
        <w:rPr>
          <w:rFonts w:ascii="Arial" w:hAnsi="Arial" w:cs="Arial"/>
          <w:sz w:val="24"/>
          <w:szCs w:val="24"/>
        </w:rPr>
        <w:t xml:space="preserve">injunctions </w:t>
      </w:r>
      <w:r w:rsidR="00DE54E3" w:rsidRPr="00F47350">
        <w:rPr>
          <w:rFonts w:ascii="Arial" w:hAnsi="Arial" w:cs="Arial"/>
          <w:sz w:val="24"/>
          <w:szCs w:val="24"/>
        </w:rPr>
        <w:t xml:space="preserve">actually work and whether they have </w:t>
      </w:r>
      <w:r w:rsidR="00CF7DEE" w:rsidRPr="00F47350">
        <w:rPr>
          <w:rFonts w:ascii="Arial" w:hAnsi="Arial" w:cs="Arial"/>
          <w:sz w:val="24"/>
          <w:szCs w:val="24"/>
        </w:rPr>
        <w:t>become meaningless in the digital age</w:t>
      </w:r>
      <w:r w:rsidR="000A4ED8" w:rsidRPr="00F47350">
        <w:rPr>
          <w:rFonts w:ascii="Arial" w:hAnsi="Arial" w:cs="Arial"/>
          <w:sz w:val="24"/>
          <w:szCs w:val="24"/>
        </w:rPr>
        <w:t xml:space="preserve">? </w:t>
      </w:r>
      <w:r w:rsidR="0097088E" w:rsidRPr="00F47350">
        <w:rPr>
          <w:rFonts w:ascii="Arial" w:hAnsi="Arial" w:cs="Arial"/>
          <w:sz w:val="24"/>
          <w:szCs w:val="24"/>
        </w:rPr>
        <w:t xml:space="preserve">Because of the limited reporting of such cases, frequently known only by acronyms and randomly selected letters of the alphabet, it is difficult to find such cases via Westlaw or Lexis, for example (see: </w:t>
      </w:r>
      <w:r w:rsidR="0097088E" w:rsidRPr="00F47350">
        <w:rPr>
          <w:rStyle w:val="casebolditalic"/>
          <w:rFonts w:ascii="Arial" w:hAnsi="Arial" w:cs="Arial"/>
          <w:sz w:val="24"/>
          <w:szCs w:val="24"/>
        </w:rPr>
        <w:t>G and G v Wikimedia Foundation Inc</w:t>
      </w:r>
      <w:r w:rsidR="0097088E" w:rsidRPr="00F47350">
        <w:rPr>
          <w:rFonts w:ascii="Arial" w:hAnsi="Arial" w:cs="Arial"/>
          <w:sz w:val="24"/>
          <w:szCs w:val="24"/>
        </w:rPr>
        <w:t xml:space="preserve"> </w:t>
      </w:r>
      <w:r w:rsidR="0097088E" w:rsidRPr="00F47350">
        <w:rPr>
          <w:rStyle w:val="caseroman"/>
          <w:rFonts w:ascii="Arial" w:hAnsi="Arial" w:cs="Arial"/>
          <w:sz w:val="24"/>
          <w:szCs w:val="24"/>
        </w:rPr>
        <w:t>(2009)</w:t>
      </w:r>
      <w:r w:rsidR="0097088E" w:rsidRPr="00F47350">
        <w:rPr>
          <w:rStyle w:val="FootnoteReference"/>
          <w:rFonts w:ascii="Arial" w:hAnsi="Arial" w:cs="Arial"/>
          <w:sz w:val="24"/>
          <w:szCs w:val="24"/>
        </w:rPr>
        <w:footnoteReference w:id="203"/>
      </w:r>
      <w:r w:rsidR="0097088E" w:rsidRPr="00F47350">
        <w:rPr>
          <w:rFonts w:ascii="Arial" w:hAnsi="Arial" w:cs="Arial"/>
          <w:sz w:val="24"/>
          <w:szCs w:val="24"/>
        </w:rPr>
        <w:t>).</w:t>
      </w:r>
    </w:p>
    <w:p w14:paraId="4882D137" w14:textId="77777777" w:rsidR="00405CC3" w:rsidRPr="00F47350" w:rsidRDefault="00405CC3" w:rsidP="002322B9">
      <w:pPr>
        <w:pStyle w:val="txt"/>
        <w:ind w:firstLine="340"/>
        <w:rPr>
          <w:rFonts w:ascii="Arial" w:hAnsi="Arial" w:cs="Arial"/>
          <w:sz w:val="24"/>
          <w:szCs w:val="24"/>
        </w:rPr>
      </w:pPr>
    </w:p>
    <w:p w14:paraId="32BBA811" w14:textId="5DA0F515" w:rsidR="007C7EEB" w:rsidRPr="00F47350" w:rsidRDefault="00405CC3" w:rsidP="002322B9">
      <w:pPr>
        <w:pStyle w:val="txt"/>
        <w:ind w:firstLine="340"/>
        <w:rPr>
          <w:rFonts w:ascii="Arial" w:hAnsi="Arial" w:cs="Arial"/>
          <w:sz w:val="24"/>
          <w:szCs w:val="24"/>
        </w:rPr>
      </w:pPr>
      <w:r w:rsidRPr="00F47350">
        <w:rPr>
          <w:rFonts w:ascii="Arial" w:hAnsi="Arial" w:cs="Arial"/>
          <w:sz w:val="24"/>
          <w:szCs w:val="24"/>
        </w:rPr>
        <w:tab/>
      </w:r>
      <w:r w:rsidR="007C7EEB" w:rsidRPr="00F47350">
        <w:rPr>
          <w:rFonts w:ascii="Arial" w:hAnsi="Arial" w:cs="Arial"/>
          <w:sz w:val="24"/>
          <w:szCs w:val="24"/>
        </w:rPr>
        <w:t>On 22 January 2010, lawyers acting for the then England football captain, John Terry, asked the High Court for a prohibition in the form of an interim superinjunction on publishing details of a ‘specific personal relationship’ between their client and another person. This became known later as the ‘John Terry Superinjunction’ (</w:t>
      </w:r>
      <w:r w:rsidR="007C7EEB" w:rsidRPr="00F47350">
        <w:rPr>
          <w:rStyle w:val="casebolditalic"/>
          <w:rFonts w:ascii="Arial" w:hAnsi="Arial" w:cs="Arial"/>
          <w:sz w:val="24"/>
          <w:szCs w:val="24"/>
        </w:rPr>
        <w:t>LNS v Persons Unknown</w:t>
      </w:r>
      <w:r w:rsidR="007C7EEB" w:rsidRPr="00F47350">
        <w:rPr>
          <w:rFonts w:ascii="Arial" w:hAnsi="Arial" w:cs="Arial"/>
          <w:sz w:val="24"/>
          <w:szCs w:val="24"/>
        </w:rPr>
        <w:t xml:space="preserve"> </w:t>
      </w:r>
      <w:r w:rsidR="007C7EEB" w:rsidRPr="00F47350">
        <w:rPr>
          <w:rStyle w:val="caseroman"/>
          <w:rFonts w:ascii="Arial" w:hAnsi="Arial" w:cs="Arial"/>
          <w:sz w:val="24"/>
          <w:szCs w:val="24"/>
        </w:rPr>
        <w:t>(2010)</w:t>
      </w:r>
      <w:r w:rsidR="002322B9" w:rsidRPr="00F47350">
        <w:rPr>
          <w:rStyle w:val="FootnoteReference"/>
          <w:rFonts w:ascii="Arial" w:hAnsi="Arial" w:cs="Arial"/>
          <w:sz w:val="24"/>
          <w:szCs w:val="24"/>
        </w:rPr>
        <w:footnoteReference w:id="204"/>
      </w:r>
      <w:r w:rsidR="007C7EEB" w:rsidRPr="00F47350">
        <w:rPr>
          <w:rFonts w:ascii="Arial" w:hAnsi="Arial" w:cs="Arial"/>
          <w:sz w:val="24"/>
          <w:szCs w:val="24"/>
        </w:rPr>
        <w:t xml:space="preserve">). Terry’s lawyers argued that the intended publication in the </w:t>
      </w:r>
      <w:r w:rsidR="007C7EEB" w:rsidRPr="00F47350">
        <w:rPr>
          <w:rStyle w:val="italic"/>
          <w:rFonts w:ascii="Arial" w:hAnsi="Arial" w:cs="Arial"/>
          <w:sz w:val="24"/>
          <w:szCs w:val="24"/>
        </w:rPr>
        <w:t>News of the World</w:t>
      </w:r>
      <w:r w:rsidR="007C7EEB" w:rsidRPr="00F47350">
        <w:rPr>
          <w:rFonts w:ascii="Arial" w:hAnsi="Arial" w:cs="Arial"/>
          <w:sz w:val="24"/>
          <w:szCs w:val="24"/>
        </w:rPr>
        <w:t xml:space="preserve"> </w:t>
      </w:r>
      <w:r w:rsidR="00C12ADE" w:rsidRPr="00F47350">
        <w:rPr>
          <w:rFonts w:ascii="Arial" w:hAnsi="Arial" w:cs="Arial"/>
          <w:sz w:val="24"/>
          <w:szCs w:val="24"/>
        </w:rPr>
        <w:t xml:space="preserve">(NOW) </w:t>
      </w:r>
      <w:r w:rsidR="007C7EEB" w:rsidRPr="00F47350">
        <w:rPr>
          <w:rFonts w:ascii="Arial" w:hAnsi="Arial" w:cs="Arial"/>
          <w:sz w:val="24"/>
          <w:szCs w:val="24"/>
        </w:rPr>
        <w:t xml:space="preserve">would amount to a breach of confidence and misuse of private information in that £1 million had been promised to an informant to keep the story quiet. The newspaper was about to publish their scoop on the footballer’s adulterous affair with French underwear model Vanessa </w:t>
      </w:r>
      <w:proofErr w:type="spellStart"/>
      <w:r w:rsidR="007C7EEB" w:rsidRPr="00F47350">
        <w:rPr>
          <w:rFonts w:ascii="Arial" w:hAnsi="Arial" w:cs="Arial"/>
          <w:sz w:val="24"/>
          <w:szCs w:val="24"/>
        </w:rPr>
        <w:t>Perroncel</w:t>
      </w:r>
      <w:proofErr w:type="spellEnd"/>
      <w:r w:rsidR="007C7EEB" w:rsidRPr="00F47350">
        <w:rPr>
          <w:rFonts w:ascii="Arial" w:hAnsi="Arial" w:cs="Arial"/>
          <w:sz w:val="24"/>
          <w:szCs w:val="24"/>
        </w:rPr>
        <w:t>, who happened to be the former girlfri</w:t>
      </w:r>
      <w:r w:rsidR="00C12ADE" w:rsidRPr="00F47350">
        <w:rPr>
          <w:rFonts w:ascii="Arial" w:hAnsi="Arial" w:cs="Arial"/>
          <w:sz w:val="24"/>
          <w:szCs w:val="24"/>
        </w:rPr>
        <w:t xml:space="preserve">end of Terry’s friend and </w:t>
      </w:r>
      <w:proofErr w:type="gramStart"/>
      <w:r w:rsidR="00C12ADE" w:rsidRPr="00F47350">
        <w:rPr>
          <w:rFonts w:ascii="Arial" w:hAnsi="Arial" w:cs="Arial"/>
          <w:sz w:val="24"/>
          <w:szCs w:val="24"/>
        </w:rPr>
        <w:t>team-</w:t>
      </w:r>
      <w:r w:rsidR="007C7EEB" w:rsidRPr="00F47350">
        <w:rPr>
          <w:rFonts w:ascii="Arial" w:hAnsi="Arial" w:cs="Arial"/>
          <w:sz w:val="24"/>
          <w:szCs w:val="24"/>
        </w:rPr>
        <w:t>mate</w:t>
      </w:r>
      <w:proofErr w:type="gramEnd"/>
      <w:r w:rsidR="007C7EEB" w:rsidRPr="00F47350">
        <w:rPr>
          <w:rFonts w:ascii="Arial" w:hAnsi="Arial" w:cs="Arial"/>
          <w:sz w:val="24"/>
          <w:szCs w:val="24"/>
        </w:rPr>
        <w:t xml:space="preserve"> Wayne Bridge.</w:t>
      </w:r>
      <w:r w:rsidR="002322B9" w:rsidRPr="00F47350">
        <w:rPr>
          <w:rFonts w:ascii="Arial" w:hAnsi="Arial" w:cs="Arial"/>
          <w:sz w:val="24"/>
          <w:szCs w:val="24"/>
        </w:rPr>
        <w:t xml:space="preserve"> The story was to be the front-</w:t>
      </w:r>
      <w:r w:rsidR="007C7EEB" w:rsidRPr="00F47350">
        <w:rPr>
          <w:rFonts w:ascii="Arial" w:hAnsi="Arial" w:cs="Arial"/>
          <w:sz w:val="24"/>
          <w:szCs w:val="24"/>
        </w:rPr>
        <w:t>page headline on Sunday 24 January 2010.</w:t>
      </w:r>
    </w:p>
    <w:p w14:paraId="03CD5A06" w14:textId="77777777" w:rsidR="0077775D" w:rsidRPr="00F47350" w:rsidRDefault="0077775D" w:rsidP="007C7EEB">
      <w:pPr>
        <w:pStyle w:val="txt1"/>
        <w:rPr>
          <w:rFonts w:ascii="Arial" w:hAnsi="Arial" w:cs="Arial"/>
          <w:sz w:val="24"/>
          <w:szCs w:val="24"/>
        </w:rPr>
      </w:pPr>
    </w:p>
    <w:p w14:paraId="76548E42" w14:textId="2DC8284B" w:rsidR="007C7EEB" w:rsidRPr="00F47350" w:rsidRDefault="00404453" w:rsidP="00FE2AA6">
      <w:pPr>
        <w:pStyle w:val="txt1"/>
        <w:rPr>
          <w:rStyle w:val="blue"/>
          <w:rFonts w:ascii="Arial" w:hAnsi="Arial" w:cs="Arial"/>
          <w:color w:val="auto"/>
          <w:sz w:val="24"/>
          <w:szCs w:val="24"/>
        </w:rPr>
      </w:pPr>
      <w:r w:rsidRPr="00F47350">
        <w:rPr>
          <w:rFonts w:ascii="Arial" w:hAnsi="Arial" w:cs="Arial"/>
          <w:sz w:val="24"/>
          <w:szCs w:val="24"/>
        </w:rPr>
        <w:tab/>
      </w:r>
      <w:r w:rsidR="007C7EEB" w:rsidRPr="00F47350">
        <w:rPr>
          <w:rFonts w:ascii="Arial" w:hAnsi="Arial" w:cs="Arial"/>
          <w:sz w:val="24"/>
          <w:szCs w:val="24"/>
        </w:rPr>
        <w:t xml:space="preserve">The </w:t>
      </w:r>
      <w:r w:rsidR="007C7EEB" w:rsidRPr="00F47350">
        <w:rPr>
          <w:rFonts w:ascii="Arial" w:hAnsi="Arial" w:cs="Arial"/>
          <w:b/>
          <w:i/>
          <w:sz w:val="24"/>
          <w:szCs w:val="24"/>
        </w:rPr>
        <w:t>John Terry</w:t>
      </w:r>
      <w:r w:rsidR="007C7EEB" w:rsidRPr="00F47350">
        <w:rPr>
          <w:rFonts w:ascii="Arial" w:hAnsi="Arial" w:cs="Arial"/>
          <w:sz w:val="24"/>
          <w:szCs w:val="24"/>
        </w:rPr>
        <w:t xml:space="preserve"> (LNS) ‘double gagging order’ </w:t>
      </w:r>
      <w:r w:rsidR="00C12ADE" w:rsidRPr="00F47350">
        <w:rPr>
          <w:rFonts w:ascii="Arial" w:hAnsi="Arial" w:cs="Arial"/>
          <w:sz w:val="24"/>
          <w:szCs w:val="24"/>
        </w:rPr>
        <w:t xml:space="preserve">(where </w:t>
      </w:r>
      <w:r w:rsidR="00C12ADE" w:rsidRPr="00F47350">
        <w:rPr>
          <w:rFonts w:ascii="Arial" w:hAnsi="Arial" w:cs="Arial"/>
          <w:sz w:val="24"/>
          <w:szCs w:val="24"/>
        </w:rPr>
        <w:lastRenderedPageBreak/>
        <w:t xml:space="preserve">neither the individual nor the newspaper are named) </w:t>
      </w:r>
      <w:r w:rsidR="007C7EEB" w:rsidRPr="00F47350">
        <w:rPr>
          <w:rFonts w:ascii="Arial" w:hAnsi="Arial" w:cs="Arial"/>
          <w:sz w:val="24"/>
          <w:szCs w:val="24"/>
        </w:rPr>
        <w:t>sought complete privacy, stating that any publication of any information, including photographs, evidencing the extramarital relationship could lead to harming the private family life of the applicant. Opposing the injunction at the hearing on 29 January 2010, News Group Newspapers (NGN)</w:t>
      </w:r>
      <w:r w:rsidR="00A85984" w:rsidRPr="00F47350">
        <w:rPr>
          <w:rFonts w:ascii="Arial" w:hAnsi="Arial" w:cs="Arial"/>
          <w:sz w:val="24"/>
          <w:szCs w:val="24"/>
        </w:rPr>
        <w:t xml:space="preserve">, </w:t>
      </w:r>
      <w:r w:rsidR="007C7EEB" w:rsidRPr="00F47350">
        <w:rPr>
          <w:rFonts w:ascii="Arial" w:hAnsi="Arial" w:cs="Arial"/>
          <w:sz w:val="24"/>
          <w:szCs w:val="24"/>
        </w:rPr>
        <w:t xml:space="preserve">made a strong submission before Mr Justice Tugendhat, supporting freedom of expression under Article 10 and the public’s ‘right to know’ in this case, i.e. that John Terry as England football captain was a role model to many young people and prided himself on being a family man. Tugendhat J considered Articles 6, 8 and 10 of the Convention in turn, giving additional consideration to the open justice principle. Balancing one right against the other, he considered the right to speak freely, the right to private life and reputation and the right to a fair hearing. </w:t>
      </w:r>
    </w:p>
    <w:p w14:paraId="4E30CA60" w14:textId="77777777" w:rsidR="00FE2AA6" w:rsidRPr="00F47350" w:rsidRDefault="00FE2AA6" w:rsidP="003B7F65">
      <w:pPr>
        <w:pStyle w:val="txt1"/>
        <w:rPr>
          <w:rFonts w:ascii="Arial" w:hAnsi="Arial" w:cs="Arial"/>
          <w:sz w:val="24"/>
          <w:szCs w:val="24"/>
        </w:rPr>
      </w:pPr>
    </w:p>
    <w:p w14:paraId="1C60B7A6" w14:textId="443C446C" w:rsidR="00D01E42" w:rsidRPr="00F47350" w:rsidRDefault="00D01E42" w:rsidP="00D01E42">
      <w:pPr>
        <w:pStyle w:val="txt"/>
        <w:ind w:firstLine="340"/>
        <w:rPr>
          <w:rFonts w:ascii="Arial" w:hAnsi="Arial" w:cs="Arial"/>
          <w:sz w:val="24"/>
          <w:szCs w:val="24"/>
        </w:rPr>
      </w:pPr>
      <w:r w:rsidRPr="00F47350">
        <w:rPr>
          <w:rFonts w:ascii="Arial" w:hAnsi="Arial" w:cs="Arial"/>
          <w:sz w:val="24"/>
          <w:szCs w:val="24"/>
        </w:rPr>
        <w:tab/>
      </w:r>
      <w:r w:rsidR="00364D06" w:rsidRPr="00F47350">
        <w:rPr>
          <w:rFonts w:ascii="Arial" w:hAnsi="Arial" w:cs="Arial"/>
          <w:sz w:val="24"/>
          <w:szCs w:val="24"/>
        </w:rPr>
        <w:t xml:space="preserve">In the </w:t>
      </w:r>
      <w:r w:rsidR="00364D06" w:rsidRPr="00F47350">
        <w:rPr>
          <w:rFonts w:ascii="Arial" w:hAnsi="Arial" w:cs="Arial"/>
          <w:b/>
          <w:i/>
          <w:sz w:val="24"/>
          <w:szCs w:val="24"/>
        </w:rPr>
        <w:t>John Terry</w:t>
      </w:r>
      <w:r w:rsidR="00364D06" w:rsidRPr="00F47350">
        <w:rPr>
          <w:rFonts w:ascii="Arial" w:hAnsi="Arial" w:cs="Arial"/>
          <w:sz w:val="24"/>
          <w:szCs w:val="24"/>
        </w:rPr>
        <w:t xml:space="preserve"> application Mr Justice Tugendhat </w:t>
      </w:r>
      <w:r w:rsidR="007C7EEB" w:rsidRPr="00F47350">
        <w:rPr>
          <w:rFonts w:ascii="Arial" w:hAnsi="Arial" w:cs="Arial"/>
          <w:sz w:val="24"/>
          <w:szCs w:val="24"/>
        </w:rPr>
        <w:t>noted that there was no evidence before the court and no personal representation from the applicant of proof to convince him to apply the right to privacy under Article 8, nor was there proof that any confidentiality had been breached: no photographs were produced, nor was there any confidential or private information disclosed</w:t>
      </w:r>
      <w:r w:rsidR="00D27BF2" w:rsidRPr="00F47350">
        <w:rPr>
          <w:rFonts w:ascii="Arial" w:hAnsi="Arial" w:cs="Arial"/>
          <w:sz w:val="24"/>
          <w:szCs w:val="24"/>
        </w:rPr>
        <w:t xml:space="preserve">. </w:t>
      </w:r>
      <w:r w:rsidR="00C12ADE" w:rsidRPr="00F47350">
        <w:rPr>
          <w:rFonts w:ascii="Arial" w:hAnsi="Arial" w:cs="Arial"/>
          <w:sz w:val="24"/>
          <w:szCs w:val="24"/>
        </w:rPr>
        <w:t>For this reason the judge</w:t>
      </w:r>
      <w:r w:rsidR="007C7EEB" w:rsidRPr="00F47350">
        <w:rPr>
          <w:rFonts w:ascii="Arial" w:hAnsi="Arial" w:cs="Arial"/>
          <w:sz w:val="24"/>
          <w:szCs w:val="24"/>
        </w:rPr>
        <w:t xml:space="preserve"> lift</w:t>
      </w:r>
      <w:r w:rsidR="00C12ADE" w:rsidRPr="00F47350">
        <w:rPr>
          <w:rFonts w:ascii="Arial" w:hAnsi="Arial" w:cs="Arial"/>
          <w:sz w:val="24"/>
          <w:szCs w:val="24"/>
        </w:rPr>
        <w:t>ed the interim order</w:t>
      </w:r>
      <w:r w:rsidR="007C7EEB" w:rsidRPr="00F47350">
        <w:rPr>
          <w:rFonts w:ascii="Arial" w:hAnsi="Arial" w:cs="Arial"/>
          <w:sz w:val="24"/>
          <w:szCs w:val="24"/>
        </w:rPr>
        <w:t xml:space="preserve"> granted initially a few days earlier, stating that privacy law was not there to protect someone’s re</w:t>
      </w:r>
      <w:r w:rsidR="00D27BF2" w:rsidRPr="00F47350">
        <w:rPr>
          <w:rFonts w:ascii="Arial" w:hAnsi="Arial" w:cs="Arial"/>
          <w:sz w:val="24"/>
          <w:szCs w:val="24"/>
        </w:rPr>
        <w:t>putation, which in this case also included</w:t>
      </w:r>
      <w:r w:rsidR="007C7EEB" w:rsidRPr="00F47350">
        <w:rPr>
          <w:rFonts w:ascii="Arial" w:hAnsi="Arial" w:cs="Arial"/>
          <w:sz w:val="24"/>
          <w:szCs w:val="24"/>
        </w:rPr>
        <w:t xml:space="preserve"> the fo</w:t>
      </w:r>
      <w:r w:rsidRPr="00F47350">
        <w:rPr>
          <w:rFonts w:ascii="Arial" w:hAnsi="Arial" w:cs="Arial"/>
          <w:sz w:val="24"/>
          <w:szCs w:val="24"/>
        </w:rPr>
        <w:t xml:space="preserve">otballer’s commercial interests (e.g. sponsorship by Daddies Sauce, </w:t>
      </w:r>
      <w:proofErr w:type="spellStart"/>
      <w:r w:rsidR="007C7EEB" w:rsidRPr="00F47350">
        <w:rPr>
          <w:rFonts w:ascii="Arial" w:hAnsi="Arial" w:cs="Arial"/>
          <w:sz w:val="24"/>
          <w:szCs w:val="24"/>
        </w:rPr>
        <w:t>Umbro</w:t>
      </w:r>
      <w:proofErr w:type="spellEnd"/>
      <w:r w:rsidR="007C7EEB" w:rsidRPr="00F47350">
        <w:rPr>
          <w:rFonts w:ascii="Arial" w:hAnsi="Arial" w:cs="Arial"/>
          <w:sz w:val="24"/>
          <w:szCs w:val="24"/>
        </w:rPr>
        <w:t>, Samsung and Nationwide</w:t>
      </w:r>
      <w:r w:rsidRPr="00F47350">
        <w:rPr>
          <w:rFonts w:ascii="Arial" w:hAnsi="Arial" w:cs="Arial"/>
          <w:sz w:val="24"/>
          <w:szCs w:val="24"/>
        </w:rPr>
        <w:t>)</w:t>
      </w:r>
      <w:r w:rsidR="007C7EEB" w:rsidRPr="00F47350">
        <w:rPr>
          <w:rFonts w:ascii="Arial" w:hAnsi="Arial" w:cs="Arial"/>
          <w:sz w:val="24"/>
          <w:szCs w:val="24"/>
        </w:rPr>
        <w:t xml:space="preserve">. </w:t>
      </w:r>
    </w:p>
    <w:p w14:paraId="45882AFD" w14:textId="77777777" w:rsidR="00D01E42" w:rsidRPr="00F47350" w:rsidRDefault="00D01E42" w:rsidP="00D01E42">
      <w:pPr>
        <w:pStyle w:val="txt"/>
        <w:ind w:firstLine="340"/>
        <w:rPr>
          <w:rFonts w:ascii="Arial" w:hAnsi="Arial" w:cs="Arial"/>
          <w:sz w:val="24"/>
          <w:szCs w:val="24"/>
        </w:rPr>
      </w:pPr>
    </w:p>
    <w:p w14:paraId="7B9431FE" w14:textId="12512AAE" w:rsidR="00DE36A8" w:rsidRPr="00F47350" w:rsidRDefault="00D01E42" w:rsidP="007D3CD4">
      <w:pPr>
        <w:pStyle w:val="txt"/>
        <w:ind w:firstLine="340"/>
        <w:rPr>
          <w:rFonts w:ascii="Arial" w:hAnsi="Arial" w:cs="Arial"/>
          <w:sz w:val="24"/>
          <w:szCs w:val="24"/>
        </w:rPr>
      </w:pPr>
      <w:r w:rsidRPr="00F47350">
        <w:rPr>
          <w:rFonts w:ascii="Arial" w:hAnsi="Arial" w:cs="Arial"/>
          <w:sz w:val="24"/>
          <w:szCs w:val="24"/>
        </w:rPr>
        <w:tab/>
      </w:r>
      <w:r w:rsidR="0097088E" w:rsidRPr="00F47350">
        <w:rPr>
          <w:rFonts w:ascii="Arial" w:hAnsi="Arial" w:cs="Arial"/>
          <w:sz w:val="24"/>
          <w:szCs w:val="24"/>
        </w:rPr>
        <w:t xml:space="preserve">After ‘John Terry’ </w:t>
      </w:r>
      <w:r w:rsidR="007C7EEB" w:rsidRPr="00F47350">
        <w:rPr>
          <w:rFonts w:ascii="Arial" w:hAnsi="Arial" w:cs="Arial"/>
          <w:sz w:val="24"/>
          <w:szCs w:val="24"/>
        </w:rPr>
        <w:t xml:space="preserve">the press </w:t>
      </w:r>
      <w:r w:rsidR="007D3CD4" w:rsidRPr="00F47350">
        <w:rPr>
          <w:rFonts w:ascii="Arial" w:hAnsi="Arial" w:cs="Arial"/>
          <w:sz w:val="24"/>
          <w:szCs w:val="24"/>
        </w:rPr>
        <w:t xml:space="preserve"> - particularly in Scotland - </w:t>
      </w:r>
      <w:r w:rsidR="007C7EEB" w:rsidRPr="00F47350">
        <w:rPr>
          <w:rFonts w:ascii="Arial" w:hAnsi="Arial" w:cs="Arial"/>
          <w:sz w:val="24"/>
          <w:szCs w:val="24"/>
        </w:rPr>
        <w:t xml:space="preserve">became increasingly daring and aggressive in their revelations about other infidelities and indiscretions of celebrities, often completely ignoring any </w:t>
      </w:r>
      <w:proofErr w:type="gramStart"/>
      <w:r w:rsidR="007C7EEB" w:rsidRPr="00F47350">
        <w:rPr>
          <w:rFonts w:ascii="Arial" w:hAnsi="Arial" w:cs="Arial"/>
          <w:sz w:val="24"/>
          <w:szCs w:val="24"/>
        </w:rPr>
        <w:t>superinjunctions which</w:t>
      </w:r>
      <w:proofErr w:type="gramEnd"/>
      <w:r w:rsidR="007C7EEB" w:rsidRPr="00F47350">
        <w:rPr>
          <w:rFonts w:ascii="Arial" w:hAnsi="Arial" w:cs="Arial"/>
          <w:sz w:val="24"/>
          <w:szCs w:val="24"/>
        </w:rPr>
        <w:t xml:space="preserve"> might </w:t>
      </w:r>
      <w:r w:rsidR="00C12ADE" w:rsidRPr="00F47350">
        <w:rPr>
          <w:rFonts w:ascii="Arial" w:hAnsi="Arial" w:cs="Arial"/>
          <w:sz w:val="24"/>
          <w:szCs w:val="24"/>
        </w:rPr>
        <w:t>have been in place at the time.</w:t>
      </w:r>
      <w:r w:rsidR="000E68A6" w:rsidRPr="00F47350">
        <w:rPr>
          <w:rFonts w:ascii="Arial" w:hAnsi="Arial" w:cs="Arial"/>
          <w:sz w:val="24"/>
          <w:szCs w:val="24"/>
        </w:rPr>
        <w:t xml:space="preserve"> </w:t>
      </w:r>
      <w:r w:rsidR="007C7EEB" w:rsidRPr="00F47350">
        <w:rPr>
          <w:rFonts w:ascii="Arial" w:hAnsi="Arial" w:cs="Arial"/>
          <w:sz w:val="24"/>
          <w:szCs w:val="24"/>
        </w:rPr>
        <w:t>One of these was the ‘</w:t>
      </w:r>
      <w:r w:rsidR="007C7EEB" w:rsidRPr="00F47350">
        <w:rPr>
          <w:rFonts w:ascii="Arial" w:hAnsi="Arial" w:cs="Arial"/>
          <w:b/>
          <w:i/>
          <w:sz w:val="24"/>
          <w:szCs w:val="24"/>
        </w:rPr>
        <w:t>Ryan Giggs</w:t>
      </w:r>
      <w:r w:rsidR="007C7EEB" w:rsidRPr="00F47350">
        <w:rPr>
          <w:rFonts w:ascii="Arial" w:hAnsi="Arial" w:cs="Arial"/>
          <w:sz w:val="24"/>
          <w:szCs w:val="24"/>
        </w:rPr>
        <w:t xml:space="preserve"> </w:t>
      </w:r>
      <w:r w:rsidR="007C7EEB" w:rsidRPr="00F47350">
        <w:rPr>
          <w:rFonts w:ascii="Arial" w:hAnsi="Arial" w:cs="Arial"/>
          <w:b/>
          <w:i/>
          <w:sz w:val="24"/>
          <w:szCs w:val="24"/>
        </w:rPr>
        <w:t>superinjunction</w:t>
      </w:r>
      <w:r w:rsidR="007C7EEB" w:rsidRPr="00F47350">
        <w:rPr>
          <w:rFonts w:ascii="Arial" w:hAnsi="Arial" w:cs="Arial"/>
          <w:sz w:val="24"/>
          <w:szCs w:val="24"/>
        </w:rPr>
        <w:t>’.</w:t>
      </w:r>
      <w:r w:rsidR="00AB5DE1" w:rsidRPr="00F47350">
        <w:rPr>
          <w:rStyle w:val="FootnoteReference"/>
          <w:rFonts w:ascii="Arial" w:hAnsi="Arial" w:cs="Arial"/>
          <w:sz w:val="24"/>
          <w:szCs w:val="24"/>
        </w:rPr>
        <w:footnoteReference w:id="205"/>
      </w:r>
      <w:r w:rsidR="007C7EEB" w:rsidRPr="00F47350">
        <w:rPr>
          <w:rFonts w:ascii="Arial" w:hAnsi="Arial" w:cs="Arial"/>
          <w:sz w:val="24"/>
          <w:szCs w:val="24"/>
        </w:rPr>
        <w:t xml:space="preserve"> Despite the court anonymity order, the extramarital affair of the married Manchester United and Wales football star – referred to only as ‘</w:t>
      </w:r>
      <w:r w:rsidR="007C7EEB" w:rsidRPr="00F47350">
        <w:rPr>
          <w:rFonts w:ascii="Arial" w:hAnsi="Arial" w:cs="Arial"/>
          <w:b/>
          <w:i/>
          <w:sz w:val="24"/>
          <w:szCs w:val="24"/>
        </w:rPr>
        <w:t>CTB</w:t>
      </w:r>
      <w:r w:rsidR="007C7EEB" w:rsidRPr="00F47350">
        <w:rPr>
          <w:rFonts w:ascii="Arial" w:hAnsi="Arial" w:cs="Arial"/>
          <w:sz w:val="24"/>
          <w:szCs w:val="24"/>
        </w:rPr>
        <w:t>’ in</w:t>
      </w:r>
      <w:r w:rsidR="00E154C1" w:rsidRPr="00F47350">
        <w:rPr>
          <w:rFonts w:ascii="Arial" w:hAnsi="Arial" w:cs="Arial"/>
          <w:sz w:val="24"/>
          <w:szCs w:val="24"/>
        </w:rPr>
        <w:t xml:space="preserve"> the restraining order – with </w:t>
      </w:r>
      <w:r w:rsidR="007C7EEB" w:rsidRPr="00F47350">
        <w:rPr>
          <w:rFonts w:ascii="Arial" w:hAnsi="Arial" w:cs="Arial"/>
          <w:sz w:val="24"/>
          <w:szCs w:val="24"/>
        </w:rPr>
        <w:t>lingerie model</w:t>
      </w:r>
      <w:r w:rsidR="00E154C1" w:rsidRPr="00F47350">
        <w:rPr>
          <w:rFonts w:ascii="Arial" w:hAnsi="Arial" w:cs="Arial"/>
          <w:sz w:val="24"/>
          <w:szCs w:val="24"/>
        </w:rPr>
        <w:t xml:space="preserve"> Imogen Thomas</w:t>
      </w:r>
      <w:r w:rsidR="007C7EEB" w:rsidRPr="00F47350">
        <w:rPr>
          <w:rFonts w:ascii="Arial" w:hAnsi="Arial" w:cs="Arial"/>
          <w:sz w:val="24"/>
          <w:szCs w:val="24"/>
        </w:rPr>
        <w:t xml:space="preserve"> was widely exposed on </w:t>
      </w:r>
      <w:r w:rsidR="007D3CD4" w:rsidRPr="00F47350">
        <w:rPr>
          <w:rFonts w:ascii="Arial" w:hAnsi="Arial" w:cs="Arial"/>
          <w:sz w:val="24"/>
          <w:szCs w:val="24"/>
        </w:rPr>
        <w:t xml:space="preserve">Twitter and other social networking sites in May 2011 and the </w:t>
      </w:r>
      <w:r w:rsidR="00BA51DF" w:rsidRPr="00F47350">
        <w:rPr>
          <w:rFonts w:ascii="Arial" w:hAnsi="Arial" w:cs="Arial"/>
          <w:sz w:val="24"/>
          <w:szCs w:val="24"/>
        </w:rPr>
        <w:t>Lord Chief Ju</w:t>
      </w:r>
      <w:r w:rsidR="007D3CD4" w:rsidRPr="00F47350">
        <w:rPr>
          <w:rFonts w:ascii="Arial" w:hAnsi="Arial" w:cs="Arial"/>
          <w:sz w:val="24"/>
          <w:szCs w:val="24"/>
        </w:rPr>
        <w:t>stice, Lord Judge, warned that ‘</w:t>
      </w:r>
      <w:r w:rsidR="00BA51DF" w:rsidRPr="00F47350">
        <w:rPr>
          <w:rFonts w:ascii="Arial" w:hAnsi="Arial" w:cs="Arial"/>
          <w:sz w:val="24"/>
          <w:szCs w:val="24"/>
        </w:rPr>
        <w:t xml:space="preserve">modern technology </w:t>
      </w:r>
      <w:r w:rsidR="00BA51DF" w:rsidRPr="00F47350">
        <w:rPr>
          <w:rFonts w:ascii="Arial" w:hAnsi="Arial" w:cs="Arial"/>
          <w:sz w:val="24"/>
          <w:szCs w:val="24"/>
        </w:rPr>
        <w:lastRenderedPageBreak/>
        <w:t>was totally out of control</w:t>
      </w:r>
      <w:r w:rsidR="007D3CD4" w:rsidRPr="00F47350">
        <w:rPr>
          <w:rFonts w:ascii="Arial" w:hAnsi="Arial" w:cs="Arial"/>
          <w:sz w:val="24"/>
          <w:szCs w:val="24"/>
        </w:rPr>
        <w:t>’, granting</w:t>
      </w:r>
      <w:r w:rsidR="00DE36A8" w:rsidRPr="00F47350">
        <w:rPr>
          <w:rFonts w:ascii="Arial" w:hAnsi="Arial" w:cs="Arial"/>
          <w:sz w:val="24"/>
          <w:szCs w:val="24"/>
          <w:lang w:eastAsia="en-GB"/>
        </w:rPr>
        <w:t xml:space="preserve"> </w:t>
      </w:r>
      <w:r w:rsidR="00BA51DF" w:rsidRPr="00F47350">
        <w:rPr>
          <w:rFonts w:ascii="Arial" w:hAnsi="Arial" w:cs="Arial"/>
          <w:sz w:val="24"/>
          <w:szCs w:val="24"/>
          <w:lang w:eastAsia="en-GB"/>
        </w:rPr>
        <w:t>search order</w:t>
      </w:r>
      <w:r w:rsidR="00DE36A8" w:rsidRPr="00F47350">
        <w:rPr>
          <w:rFonts w:ascii="Arial" w:hAnsi="Arial" w:cs="Arial"/>
          <w:sz w:val="24"/>
          <w:szCs w:val="24"/>
          <w:lang w:eastAsia="en-GB"/>
        </w:rPr>
        <w:t>s</w:t>
      </w:r>
      <w:r w:rsidR="00880C7F" w:rsidRPr="00F47350">
        <w:rPr>
          <w:rFonts w:ascii="Arial" w:hAnsi="Arial" w:cs="Arial"/>
          <w:sz w:val="24"/>
          <w:szCs w:val="24"/>
          <w:lang w:eastAsia="en-GB"/>
        </w:rPr>
        <w:t xml:space="preserve"> in form of </w:t>
      </w:r>
      <w:r w:rsidR="00DE36A8" w:rsidRPr="00F47350">
        <w:rPr>
          <w:rFonts w:ascii="Arial" w:hAnsi="Arial" w:cs="Arial"/>
          <w:i/>
          <w:sz w:val="24"/>
          <w:szCs w:val="24"/>
          <w:lang w:eastAsia="en-GB"/>
        </w:rPr>
        <w:t>Norwich Pharmacal</w:t>
      </w:r>
      <w:r w:rsidR="00DE36A8" w:rsidRPr="00F47350">
        <w:rPr>
          <w:rFonts w:ascii="Arial" w:hAnsi="Arial" w:cs="Arial"/>
          <w:sz w:val="24"/>
          <w:szCs w:val="24"/>
          <w:lang w:eastAsia="en-GB"/>
        </w:rPr>
        <w:t xml:space="preserve"> orders </w:t>
      </w:r>
      <w:r w:rsidR="00BA51DF" w:rsidRPr="00F47350">
        <w:rPr>
          <w:rFonts w:ascii="Arial" w:hAnsi="Arial" w:cs="Arial"/>
          <w:sz w:val="24"/>
          <w:szCs w:val="24"/>
          <w:lang w:eastAsia="en-GB"/>
        </w:rPr>
        <w:t xml:space="preserve">against the US-based microblogging site on Friday 20 May 2011 in an attempt to compel Twitter to identify those responsible for naming </w:t>
      </w:r>
      <w:r w:rsidR="00DE36A8" w:rsidRPr="00F47350">
        <w:rPr>
          <w:rFonts w:ascii="Arial" w:hAnsi="Arial" w:cs="Arial"/>
          <w:sz w:val="24"/>
          <w:szCs w:val="24"/>
          <w:lang w:eastAsia="en-GB"/>
        </w:rPr>
        <w:t xml:space="preserve">the footballer. Mr Giggs’ lawyers hoped that the </w:t>
      </w:r>
      <w:r w:rsidR="00880C7F" w:rsidRPr="00F47350">
        <w:rPr>
          <w:rFonts w:ascii="Arial" w:hAnsi="Arial" w:cs="Arial"/>
          <w:sz w:val="24"/>
          <w:szCs w:val="24"/>
          <w:lang w:eastAsia="en-GB"/>
        </w:rPr>
        <w:t>High C</w:t>
      </w:r>
      <w:r w:rsidR="00DE36A8" w:rsidRPr="00F47350">
        <w:rPr>
          <w:rFonts w:ascii="Arial" w:hAnsi="Arial" w:cs="Arial"/>
          <w:sz w:val="24"/>
          <w:szCs w:val="24"/>
          <w:lang w:eastAsia="en-GB"/>
        </w:rPr>
        <w:t xml:space="preserve">ourt orders would force Twitter to hand over the names, email and IP addresses of those persons behind the Twitter accounts </w:t>
      </w:r>
      <w:r w:rsidR="00880C7F" w:rsidRPr="00F47350">
        <w:rPr>
          <w:rFonts w:ascii="Arial" w:hAnsi="Arial" w:cs="Arial"/>
          <w:sz w:val="24"/>
          <w:szCs w:val="24"/>
          <w:lang w:eastAsia="en-GB"/>
        </w:rPr>
        <w:t xml:space="preserve">of </w:t>
      </w:r>
      <w:r w:rsidR="00DE36A8" w:rsidRPr="00F47350">
        <w:rPr>
          <w:rFonts w:ascii="Arial" w:hAnsi="Arial" w:cs="Arial"/>
          <w:sz w:val="24"/>
          <w:szCs w:val="24"/>
          <w:lang w:eastAsia="en-GB"/>
        </w:rPr>
        <w:t>UK individuals</w:t>
      </w:r>
      <w:r w:rsidR="00880C7F" w:rsidRPr="00F47350">
        <w:rPr>
          <w:rFonts w:ascii="Arial" w:hAnsi="Arial" w:cs="Arial"/>
          <w:sz w:val="24"/>
          <w:szCs w:val="24"/>
          <w:lang w:eastAsia="en-GB"/>
        </w:rPr>
        <w:t xml:space="preserve"> who had disclosed Giggs’ identity and that they </w:t>
      </w:r>
      <w:proofErr w:type="gramStart"/>
      <w:r w:rsidR="00880C7F" w:rsidRPr="00F47350">
        <w:rPr>
          <w:rFonts w:ascii="Arial" w:hAnsi="Arial" w:cs="Arial"/>
          <w:sz w:val="24"/>
          <w:szCs w:val="24"/>
          <w:lang w:eastAsia="en-GB"/>
        </w:rPr>
        <w:t xml:space="preserve">would  </w:t>
      </w:r>
      <w:r w:rsidR="00DE36A8" w:rsidRPr="00F47350">
        <w:rPr>
          <w:rFonts w:ascii="Arial" w:hAnsi="Arial" w:cs="Arial"/>
          <w:sz w:val="24"/>
          <w:szCs w:val="24"/>
          <w:lang w:eastAsia="en-GB"/>
        </w:rPr>
        <w:t>be</w:t>
      </w:r>
      <w:proofErr w:type="gramEnd"/>
      <w:r w:rsidR="00DE36A8" w:rsidRPr="00F47350">
        <w:rPr>
          <w:rFonts w:ascii="Arial" w:hAnsi="Arial" w:cs="Arial"/>
          <w:sz w:val="24"/>
          <w:szCs w:val="24"/>
          <w:lang w:eastAsia="en-GB"/>
        </w:rPr>
        <w:t xml:space="preserve"> </w:t>
      </w:r>
      <w:r w:rsidR="00263EE1" w:rsidRPr="00F47350">
        <w:rPr>
          <w:rFonts w:ascii="Arial" w:hAnsi="Arial" w:cs="Arial"/>
          <w:sz w:val="24"/>
          <w:szCs w:val="24"/>
          <w:lang w:eastAsia="en-GB"/>
        </w:rPr>
        <w:t xml:space="preserve">prosecuted for breaches of a court order </w:t>
      </w:r>
      <w:r w:rsidR="00DE36A8" w:rsidRPr="00F47350">
        <w:rPr>
          <w:rFonts w:ascii="Arial" w:hAnsi="Arial" w:cs="Arial"/>
          <w:sz w:val="24"/>
          <w:szCs w:val="24"/>
          <w:lang w:eastAsia="en-GB"/>
        </w:rPr>
        <w:t xml:space="preserve">(i.e. </w:t>
      </w:r>
      <w:r w:rsidR="00263EE1" w:rsidRPr="00F47350">
        <w:rPr>
          <w:rFonts w:ascii="Arial" w:hAnsi="Arial" w:cs="Arial"/>
          <w:sz w:val="24"/>
          <w:szCs w:val="24"/>
          <w:lang w:eastAsia="en-GB"/>
        </w:rPr>
        <w:t>contempt of cour</w:t>
      </w:r>
      <w:r w:rsidR="00DE36A8" w:rsidRPr="00F47350">
        <w:rPr>
          <w:rFonts w:ascii="Arial" w:hAnsi="Arial" w:cs="Arial"/>
          <w:sz w:val="24"/>
          <w:szCs w:val="24"/>
          <w:lang w:eastAsia="en-GB"/>
        </w:rPr>
        <w:t xml:space="preserve">t). </w:t>
      </w:r>
    </w:p>
    <w:p w14:paraId="6ACCECDF" w14:textId="7F6D2E84" w:rsidR="00DE36A8" w:rsidRPr="00F47350" w:rsidRDefault="00903B28" w:rsidP="00DE36A8">
      <w:pPr>
        <w:spacing w:after="120"/>
        <w:rPr>
          <w:rFonts w:ascii="Arial" w:hAnsi="Arial" w:cs="Arial"/>
          <w:b/>
          <w:color w:val="0000FF"/>
          <w:lang w:eastAsia="en-GB"/>
        </w:rPr>
      </w:pPr>
      <w:r w:rsidRPr="00F47350">
        <w:rPr>
          <w:rFonts w:ascii="Arial" w:hAnsi="Arial" w:cs="Arial"/>
          <w:b/>
          <w:color w:val="0000FF"/>
          <w:lang w:eastAsia="en-GB"/>
        </w:rPr>
        <w:t>See Chapter 8</w:t>
      </w:r>
      <w:r w:rsidR="00DE36A8" w:rsidRPr="00F47350">
        <w:rPr>
          <w:rFonts w:ascii="Arial" w:hAnsi="Arial" w:cs="Arial"/>
          <w:b/>
          <w:color w:val="0000FF"/>
          <w:lang w:eastAsia="en-GB"/>
        </w:rPr>
        <w:t>.5</w:t>
      </w:r>
    </w:p>
    <w:p w14:paraId="593830FC" w14:textId="13E17438" w:rsidR="00C12ADE" w:rsidRPr="00F47350" w:rsidRDefault="00880C7F" w:rsidP="00DE36A8">
      <w:pPr>
        <w:pStyle w:val="NormalWeb"/>
        <w:ind w:firstLine="720"/>
        <w:rPr>
          <w:rFonts w:ascii="Arial" w:eastAsia="Times New Roman" w:hAnsi="Arial" w:cs="Arial"/>
          <w:sz w:val="24"/>
          <w:szCs w:val="24"/>
          <w:lang w:eastAsia="en-GB"/>
        </w:rPr>
      </w:pPr>
      <w:r w:rsidRPr="00F47350">
        <w:rPr>
          <w:rFonts w:ascii="Arial" w:eastAsia="Times New Roman" w:hAnsi="Arial" w:cs="Arial"/>
          <w:sz w:val="24"/>
          <w:szCs w:val="24"/>
          <w:lang w:eastAsia="en-GB"/>
        </w:rPr>
        <w:t xml:space="preserve">Richard Walker, </w:t>
      </w:r>
      <w:r w:rsidR="00263EE1" w:rsidRPr="00F47350">
        <w:rPr>
          <w:rFonts w:ascii="Arial" w:hAnsi="Arial" w:cs="Arial"/>
          <w:sz w:val="24"/>
          <w:szCs w:val="24"/>
          <w:lang w:eastAsia="en-GB"/>
        </w:rPr>
        <w:t xml:space="preserve">editor of Glasgow’s </w:t>
      </w:r>
      <w:r w:rsidR="00263EE1" w:rsidRPr="00F47350">
        <w:rPr>
          <w:rFonts w:ascii="Arial" w:hAnsi="Arial" w:cs="Arial"/>
          <w:i/>
          <w:sz w:val="24"/>
          <w:szCs w:val="24"/>
          <w:lang w:eastAsia="en-GB"/>
        </w:rPr>
        <w:t>Sunday Herald</w:t>
      </w:r>
      <w:r w:rsidR="00263EE1" w:rsidRPr="00F47350">
        <w:rPr>
          <w:rFonts w:ascii="Arial" w:hAnsi="Arial" w:cs="Arial"/>
          <w:sz w:val="24"/>
          <w:szCs w:val="24"/>
          <w:lang w:eastAsia="en-GB"/>
        </w:rPr>
        <w:t xml:space="preserve">, </w:t>
      </w:r>
      <w:r w:rsidRPr="00F47350">
        <w:rPr>
          <w:rFonts w:ascii="Arial" w:hAnsi="Arial" w:cs="Arial"/>
          <w:sz w:val="24"/>
          <w:szCs w:val="24"/>
          <w:lang w:eastAsia="en-GB"/>
        </w:rPr>
        <w:t xml:space="preserve">then </w:t>
      </w:r>
      <w:r w:rsidR="00263EE1" w:rsidRPr="00F47350">
        <w:rPr>
          <w:rFonts w:ascii="Arial" w:hAnsi="Arial" w:cs="Arial"/>
          <w:sz w:val="24"/>
          <w:szCs w:val="24"/>
          <w:lang w:eastAsia="en-GB"/>
        </w:rPr>
        <w:t xml:space="preserve">took the </w:t>
      </w:r>
      <w:r w:rsidR="003C343C" w:rsidRPr="00F47350">
        <w:rPr>
          <w:rFonts w:ascii="Arial" w:hAnsi="Arial" w:cs="Arial"/>
          <w:sz w:val="24"/>
          <w:szCs w:val="24"/>
          <w:lang w:eastAsia="en-GB"/>
        </w:rPr>
        <w:t>daring</w:t>
      </w:r>
      <w:r w:rsidR="00263EE1" w:rsidRPr="00F47350">
        <w:rPr>
          <w:rFonts w:ascii="Arial" w:hAnsi="Arial" w:cs="Arial"/>
          <w:sz w:val="24"/>
          <w:szCs w:val="24"/>
          <w:lang w:eastAsia="en-GB"/>
        </w:rPr>
        <w:t xml:space="preserve"> and unprecedented decision to name Ryan Giggs on the front page on Sunday 22 May 2011. The newspaper’s</w:t>
      </w:r>
      <w:r w:rsidR="00C12ADE" w:rsidRPr="00F47350">
        <w:rPr>
          <w:rFonts w:ascii="Arial" w:hAnsi="Arial" w:cs="Arial"/>
          <w:sz w:val="24"/>
          <w:szCs w:val="24"/>
        </w:rPr>
        <w:t xml:space="preserve"> front page ‘splash’ featured</w:t>
      </w:r>
      <w:r w:rsidR="00C12ADE" w:rsidRPr="00F47350">
        <w:rPr>
          <w:rFonts w:ascii="Arial" w:hAnsi="Arial" w:cs="Arial"/>
          <w:sz w:val="24"/>
          <w:szCs w:val="24"/>
          <w:lang w:eastAsia="en-GB"/>
        </w:rPr>
        <w:t xml:space="preserve"> the footballer with a thin black band across his eyes and the word ‘censored’ in capital letters. The player was easily recognizable and the caption below the photograph read: </w:t>
      </w:r>
    </w:p>
    <w:p w14:paraId="5BBC084A" w14:textId="3DC7ED75" w:rsidR="00C12ADE" w:rsidRPr="00F47350" w:rsidRDefault="00C12ADE" w:rsidP="00C12ADE">
      <w:pPr>
        <w:spacing w:before="100" w:beforeAutospacing="1" w:after="100" w:afterAutospacing="1"/>
        <w:ind w:left="720"/>
        <w:rPr>
          <w:rFonts w:ascii="Arial" w:hAnsi="Arial" w:cs="Arial"/>
          <w:color w:val="0000FF"/>
          <w:lang w:eastAsia="en-GB"/>
        </w:rPr>
      </w:pPr>
      <w:r w:rsidRPr="00F47350">
        <w:rPr>
          <w:rFonts w:ascii="Arial" w:hAnsi="Arial" w:cs="Arial"/>
          <w:color w:val="0000FF"/>
          <w:lang w:eastAsia="en-GB"/>
        </w:rPr>
        <w:t xml:space="preserve">“Everyone knows that this is the footballer accused of using the courts to keep allegations of a sexual affair secret. But we weren't supposed to tell you </w:t>
      </w:r>
      <w:proofErr w:type="gramStart"/>
      <w:r w:rsidRPr="00F47350">
        <w:rPr>
          <w:rFonts w:ascii="Arial" w:hAnsi="Arial" w:cs="Arial"/>
          <w:color w:val="0000FF"/>
          <w:lang w:eastAsia="en-GB"/>
        </w:rPr>
        <w:t>that ...</w:t>
      </w:r>
      <w:proofErr w:type="gramEnd"/>
      <w:r w:rsidRPr="00F47350">
        <w:rPr>
          <w:rFonts w:ascii="Arial" w:hAnsi="Arial" w:cs="Arial"/>
          <w:color w:val="0000FF"/>
          <w:lang w:eastAsia="en-GB"/>
        </w:rPr>
        <w:t>”</w:t>
      </w:r>
      <w:r w:rsidR="00DE36A8" w:rsidRPr="00F47350">
        <w:rPr>
          <w:rStyle w:val="FootnoteReference"/>
          <w:rFonts w:ascii="Arial" w:hAnsi="Arial" w:cs="Arial"/>
          <w:lang w:eastAsia="en-GB"/>
        </w:rPr>
        <w:footnoteReference w:id="206"/>
      </w:r>
    </w:p>
    <w:p w14:paraId="5796E96E" w14:textId="60DBAC6C" w:rsidR="00C12ADE" w:rsidRPr="00F47350" w:rsidRDefault="00C12ADE" w:rsidP="002A2103">
      <w:pPr>
        <w:ind w:firstLine="720"/>
        <w:rPr>
          <w:rFonts w:ascii="Arial" w:hAnsi="Arial" w:cs="Arial"/>
          <w:lang w:eastAsia="en-GB"/>
        </w:rPr>
      </w:pPr>
      <w:r w:rsidRPr="00F47350">
        <w:rPr>
          <w:rFonts w:ascii="Arial" w:hAnsi="Arial" w:cs="Arial"/>
          <w:lang w:eastAsia="en-GB"/>
        </w:rPr>
        <w:t>In a</w:t>
      </w:r>
      <w:r w:rsidR="00263EE1" w:rsidRPr="00F47350">
        <w:rPr>
          <w:rFonts w:ascii="Arial" w:hAnsi="Arial" w:cs="Arial"/>
          <w:lang w:eastAsia="en-GB"/>
        </w:rPr>
        <w:t>n accompanying editorial Richard Walker commented that he had taken the decision to identify the footballer just hours befo</w:t>
      </w:r>
      <w:r w:rsidR="00670F36" w:rsidRPr="00F47350">
        <w:rPr>
          <w:rFonts w:ascii="Arial" w:hAnsi="Arial" w:cs="Arial"/>
          <w:lang w:eastAsia="en-GB"/>
        </w:rPr>
        <w:t xml:space="preserve">re the paper went to press (on </w:t>
      </w:r>
      <w:r w:rsidR="00263EE1" w:rsidRPr="00F47350">
        <w:rPr>
          <w:rFonts w:ascii="Arial" w:hAnsi="Arial" w:cs="Arial"/>
          <w:lang w:eastAsia="en-GB"/>
        </w:rPr>
        <w:t xml:space="preserve">Saturday), following legal advice </w:t>
      </w:r>
      <w:r w:rsidR="00C66448" w:rsidRPr="00F47350">
        <w:rPr>
          <w:rFonts w:ascii="Arial" w:hAnsi="Arial" w:cs="Arial"/>
          <w:lang w:eastAsia="en-GB"/>
        </w:rPr>
        <w:t xml:space="preserve">from </w:t>
      </w:r>
      <w:r w:rsidR="00263EE1" w:rsidRPr="00F47350">
        <w:rPr>
          <w:rFonts w:ascii="Arial" w:hAnsi="Arial" w:cs="Arial"/>
          <w:lang w:eastAsia="en-GB"/>
        </w:rPr>
        <w:t>Paul McBride QC</w:t>
      </w:r>
      <w:r w:rsidR="00275970" w:rsidRPr="00F47350">
        <w:rPr>
          <w:rStyle w:val="FootnoteReference"/>
          <w:rFonts w:ascii="Arial" w:hAnsi="Arial" w:cs="Arial"/>
          <w:lang w:eastAsia="en-GB"/>
        </w:rPr>
        <w:footnoteReference w:id="207"/>
      </w:r>
      <w:r w:rsidR="00263EE1" w:rsidRPr="00F47350">
        <w:rPr>
          <w:rFonts w:ascii="Arial" w:hAnsi="Arial" w:cs="Arial"/>
          <w:lang w:eastAsia="en-GB"/>
        </w:rPr>
        <w:t xml:space="preserve"> and media lawyer David </w:t>
      </w:r>
      <w:proofErr w:type="spellStart"/>
      <w:r w:rsidR="00263EE1" w:rsidRPr="00F47350">
        <w:rPr>
          <w:rFonts w:ascii="Arial" w:hAnsi="Arial" w:cs="Arial"/>
          <w:lang w:eastAsia="en-GB"/>
        </w:rPr>
        <w:t>McKie</w:t>
      </w:r>
      <w:proofErr w:type="spellEnd"/>
      <w:r w:rsidR="00275970" w:rsidRPr="00F47350">
        <w:rPr>
          <w:rStyle w:val="FootnoteReference"/>
          <w:rFonts w:ascii="Arial" w:hAnsi="Arial" w:cs="Arial"/>
          <w:lang w:eastAsia="en-GB"/>
        </w:rPr>
        <w:footnoteReference w:id="208"/>
      </w:r>
      <w:r w:rsidR="00263EE1" w:rsidRPr="00F47350">
        <w:rPr>
          <w:rFonts w:ascii="Arial" w:hAnsi="Arial" w:cs="Arial"/>
          <w:lang w:eastAsia="en-GB"/>
        </w:rPr>
        <w:t xml:space="preserve"> that the privacy injunction did not apply in Scotland because an </w:t>
      </w:r>
      <w:r w:rsidR="00263EE1" w:rsidRPr="00F47350">
        <w:rPr>
          <w:rFonts w:ascii="Arial" w:hAnsi="Arial" w:cs="Arial"/>
          <w:i/>
          <w:lang w:eastAsia="en-GB"/>
        </w:rPr>
        <w:t>‘interdict’</w:t>
      </w:r>
      <w:r w:rsidR="00263EE1" w:rsidRPr="00F47350">
        <w:rPr>
          <w:rFonts w:ascii="Arial" w:hAnsi="Arial" w:cs="Arial"/>
          <w:lang w:eastAsia="en-GB"/>
        </w:rPr>
        <w:t xml:space="preserve"> ought to have been applied for by Giggs’ London lawyers at the High Court in Edinburgh at the same time as the superinjunction application in the English High Court.</w:t>
      </w:r>
      <w:r w:rsidR="00DE36A8" w:rsidRPr="00F47350">
        <w:rPr>
          <w:rStyle w:val="FootnoteReference"/>
          <w:rFonts w:ascii="Arial" w:hAnsi="Arial" w:cs="Arial"/>
          <w:lang w:eastAsia="en-GB"/>
        </w:rPr>
        <w:footnoteReference w:id="209"/>
      </w:r>
      <w:r w:rsidR="00263EE1" w:rsidRPr="00F47350">
        <w:rPr>
          <w:rFonts w:ascii="Arial" w:hAnsi="Arial" w:cs="Arial"/>
          <w:lang w:eastAsia="en-GB"/>
        </w:rPr>
        <w:t xml:space="preserve"> Or at the very least, the footballer’s lawyers (Schillings) should have </w:t>
      </w:r>
      <w:r w:rsidR="00263EE1" w:rsidRPr="00F47350">
        <w:rPr>
          <w:rFonts w:ascii="Arial" w:hAnsi="Arial" w:cs="Arial"/>
          <w:lang w:eastAsia="en-GB"/>
        </w:rPr>
        <w:lastRenderedPageBreak/>
        <w:t xml:space="preserve">informed all editors of the Scottish and Northern Irish </w:t>
      </w:r>
      <w:r w:rsidR="00670F36" w:rsidRPr="00F47350">
        <w:rPr>
          <w:rFonts w:ascii="Arial" w:hAnsi="Arial" w:cs="Arial"/>
          <w:lang w:eastAsia="en-GB"/>
        </w:rPr>
        <w:t xml:space="preserve">press </w:t>
      </w:r>
      <w:r w:rsidR="00263EE1" w:rsidRPr="00F47350">
        <w:rPr>
          <w:rFonts w:ascii="Arial" w:hAnsi="Arial" w:cs="Arial"/>
          <w:lang w:eastAsia="en-GB"/>
        </w:rPr>
        <w:t xml:space="preserve">that an (English) injunction was in place. They had done no such thing. </w:t>
      </w:r>
      <w:r w:rsidR="002A2103" w:rsidRPr="00F47350">
        <w:rPr>
          <w:rFonts w:ascii="Arial" w:hAnsi="Arial" w:cs="Arial"/>
          <w:lang w:eastAsia="en-GB"/>
        </w:rPr>
        <w:t>In an interview with the author, Richard Walker said</w:t>
      </w:r>
      <w:r w:rsidRPr="00F47350">
        <w:rPr>
          <w:rFonts w:ascii="Arial" w:hAnsi="Arial" w:cs="Arial"/>
          <w:lang w:eastAsia="en-GB"/>
        </w:rPr>
        <w:t>:</w:t>
      </w:r>
    </w:p>
    <w:p w14:paraId="5CFB59DC" w14:textId="77777777" w:rsidR="00275970" w:rsidRPr="00F47350" w:rsidRDefault="00275970" w:rsidP="002A2103">
      <w:pPr>
        <w:ind w:firstLine="720"/>
        <w:rPr>
          <w:rFonts w:ascii="Arial" w:hAnsi="Arial" w:cs="Arial"/>
          <w:lang w:eastAsia="en-GB"/>
        </w:rPr>
      </w:pPr>
    </w:p>
    <w:p w14:paraId="5386060A" w14:textId="1EDE21F0" w:rsidR="00C12ADE" w:rsidRPr="00F47350" w:rsidRDefault="002A2103" w:rsidP="007B6F48">
      <w:pPr>
        <w:spacing w:before="100" w:beforeAutospacing="1" w:after="100" w:afterAutospacing="1"/>
        <w:ind w:left="720"/>
        <w:rPr>
          <w:rFonts w:ascii="Arial" w:hAnsi="Arial" w:cs="Arial"/>
          <w:color w:val="0000FF"/>
          <w:lang w:eastAsia="en-GB"/>
        </w:rPr>
      </w:pPr>
      <w:r w:rsidRPr="00F47350">
        <w:rPr>
          <w:rFonts w:ascii="Arial" w:hAnsi="Arial" w:cs="Arial"/>
          <w:color w:val="0000FF"/>
          <w:lang w:eastAsia="en-GB"/>
        </w:rPr>
        <w:t>Our piece</w:t>
      </w:r>
      <w:r w:rsidR="00BD129F" w:rsidRPr="00F47350">
        <w:rPr>
          <w:rFonts w:ascii="Arial" w:hAnsi="Arial" w:cs="Arial"/>
          <w:color w:val="0000FF"/>
          <w:lang w:eastAsia="en-GB"/>
        </w:rPr>
        <w:t>,</w:t>
      </w:r>
      <w:r w:rsidRPr="00F47350">
        <w:rPr>
          <w:rFonts w:ascii="Arial" w:hAnsi="Arial" w:cs="Arial"/>
          <w:color w:val="0000FF"/>
          <w:lang w:eastAsia="en-GB"/>
        </w:rPr>
        <w:t xml:space="preserve"> naming Ryan Giggs</w:t>
      </w:r>
      <w:r w:rsidR="00BD129F" w:rsidRPr="00F47350">
        <w:rPr>
          <w:rFonts w:ascii="Arial" w:hAnsi="Arial" w:cs="Arial"/>
          <w:color w:val="0000FF"/>
          <w:lang w:eastAsia="en-GB"/>
        </w:rPr>
        <w:t>,</w:t>
      </w:r>
      <w:r w:rsidRPr="00F47350">
        <w:rPr>
          <w:rFonts w:ascii="Arial" w:hAnsi="Arial" w:cs="Arial"/>
          <w:color w:val="0000FF"/>
          <w:lang w:eastAsia="en-GB"/>
        </w:rPr>
        <w:t xml:space="preserve"> was not so much about his sexual infidelities but about the principle of privacy and superinjunctions taken out by famous celebrities having been exposed on Twitter and that the internet was now exposing stories about Strauss-Kahn’s alleged </w:t>
      </w:r>
      <w:r w:rsidR="007B6F48" w:rsidRPr="00F47350">
        <w:rPr>
          <w:rFonts w:ascii="Arial" w:hAnsi="Arial" w:cs="Arial"/>
          <w:color w:val="0000FF"/>
          <w:lang w:eastAsia="en-GB"/>
        </w:rPr>
        <w:t xml:space="preserve">past sexual behaviour and that of others, such as (Sir) Fred Goodwin and his superinjunction trying to suppress an affair with a senior colleague at Royal Bank of Scotland. Initially we were looking to </w:t>
      </w:r>
      <w:r w:rsidR="00C12ADE" w:rsidRPr="00F47350">
        <w:rPr>
          <w:rFonts w:ascii="Arial" w:hAnsi="Arial" w:cs="Arial"/>
          <w:color w:val="0000FF"/>
          <w:lang w:eastAsia="en-GB"/>
        </w:rPr>
        <w:t>portray</w:t>
      </w:r>
      <w:r w:rsidR="007B6F48" w:rsidRPr="00F47350">
        <w:rPr>
          <w:rFonts w:ascii="Arial" w:hAnsi="Arial" w:cs="Arial"/>
          <w:color w:val="0000FF"/>
          <w:lang w:eastAsia="en-GB"/>
        </w:rPr>
        <w:t xml:space="preserve"> Ryan Giggs</w:t>
      </w:r>
      <w:r w:rsidR="00B27E97" w:rsidRPr="00F47350">
        <w:rPr>
          <w:rFonts w:ascii="Arial" w:hAnsi="Arial" w:cs="Arial"/>
          <w:color w:val="0000FF"/>
          <w:lang w:eastAsia="en-GB"/>
        </w:rPr>
        <w:t xml:space="preserve"> as a </w:t>
      </w:r>
      <w:r w:rsidR="00670F36" w:rsidRPr="00F47350">
        <w:rPr>
          <w:rFonts w:ascii="Arial" w:hAnsi="Arial" w:cs="Arial"/>
          <w:color w:val="0000FF"/>
          <w:lang w:eastAsia="en-GB"/>
        </w:rPr>
        <w:t>pixelated</w:t>
      </w:r>
      <w:r w:rsidR="00B27E97" w:rsidRPr="00F47350">
        <w:rPr>
          <w:rFonts w:ascii="Arial" w:hAnsi="Arial" w:cs="Arial"/>
          <w:color w:val="0000FF"/>
          <w:lang w:eastAsia="en-GB"/>
        </w:rPr>
        <w:t xml:space="preserve"> </w:t>
      </w:r>
      <w:proofErr w:type="gramStart"/>
      <w:r w:rsidR="00B27E97" w:rsidRPr="00F47350">
        <w:rPr>
          <w:rFonts w:ascii="Arial" w:hAnsi="Arial" w:cs="Arial"/>
          <w:color w:val="0000FF"/>
          <w:lang w:eastAsia="en-GB"/>
        </w:rPr>
        <w:t>front page</w:t>
      </w:r>
      <w:proofErr w:type="gramEnd"/>
      <w:r w:rsidR="00B27E97" w:rsidRPr="00F47350">
        <w:rPr>
          <w:rFonts w:ascii="Arial" w:hAnsi="Arial" w:cs="Arial"/>
          <w:color w:val="0000FF"/>
          <w:lang w:eastAsia="en-GB"/>
        </w:rPr>
        <w:t xml:space="preserve"> photo but then </w:t>
      </w:r>
      <w:r w:rsidR="00C12ADE" w:rsidRPr="00F47350">
        <w:rPr>
          <w:rFonts w:ascii="Arial" w:hAnsi="Arial" w:cs="Arial"/>
          <w:color w:val="0000FF"/>
          <w:lang w:eastAsia="en-GB"/>
        </w:rPr>
        <w:t>it occurred to me that the injunction would not be in force in Scotland so I took legal advice and the advice was that that was indeed the case</w:t>
      </w:r>
      <w:r w:rsidR="00C12ADE" w:rsidRPr="00F47350">
        <w:rPr>
          <w:rFonts w:ascii="Arial" w:hAnsi="Arial" w:cs="Arial"/>
          <w:lang w:eastAsia="en-GB"/>
        </w:rPr>
        <w:t>.</w:t>
      </w:r>
      <w:r w:rsidR="00C12ADE" w:rsidRPr="00F47350">
        <w:rPr>
          <w:rStyle w:val="FootnoteReference"/>
          <w:rFonts w:ascii="Arial" w:hAnsi="Arial" w:cs="Arial"/>
          <w:lang w:eastAsia="en-GB"/>
        </w:rPr>
        <w:footnoteReference w:id="210"/>
      </w:r>
    </w:p>
    <w:p w14:paraId="23E3E541" w14:textId="0053F614" w:rsidR="00A348B1" w:rsidRPr="00F47350" w:rsidRDefault="00C12ADE" w:rsidP="003A49F0">
      <w:pPr>
        <w:spacing w:before="100" w:beforeAutospacing="1" w:after="100" w:afterAutospacing="1"/>
        <w:rPr>
          <w:rFonts w:ascii="Arial" w:hAnsi="Arial" w:cs="Arial"/>
          <w:lang w:eastAsia="en-GB"/>
        </w:rPr>
      </w:pPr>
      <w:r w:rsidRPr="00F47350">
        <w:rPr>
          <w:rFonts w:ascii="Arial" w:hAnsi="Arial" w:cs="Arial"/>
          <w:lang w:eastAsia="en-GB"/>
        </w:rPr>
        <w:tab/>
      </w:r>
      <w:r w:rsidR="002F6B70" w:rsidRPr="00F47350">
        <w:rPr>
          <w:rFonts w:ascii="Arial" w:hAnsi="Arial" w:cs="Arial"/>
          <w:lang w:eastAsia="en-GB"/>
        </w:rPr>
        <w:t xml:space="preserve">Worth of note in this case was the </w:t>
      </w:r>
      <w:r w:rsidR="00A348B1" w:rsidRPr="00F47350">
        <w:rPr>
          <w:rFonts w:ascii="Arial" w:hAnsi="Arial" w:cs="Arial"/>
          <w:lang w:eastAsia="en-GB"/>
        </w:rPr>
        <w:t xml:space="preserve">difference between Scots and English law. The reason why the </w:t>
      </w:r>
      <w:r w:rsidR="00A348B1" w:rsidRPr="00F47350">
        <w:rPr>
          <w:rFonts w:ascii="Arial" w:hAnsi="Arial" w:cs="Arial"/>
          <w:i/>
          <w:lang w:eastAsia="en-GB"/>
        </w:rPr>
        <w:t>Sunday Herald</w:t>
      </w:r>
      <w:r w:rsidR="00A348B1" w:rsidRPr="00F47350">
        <w:rPr>
          <w:rFonts w:ascii="Arial" w:hAnsi="Arial" w:cs="Arial"/>
          <w:lang w:eastAsia="en-GB"/>
        </w:rPr>
        <w:t xml:space="preserve"> was able to publish the full disclosure of the Ryan Giggs superinjunction was that, </w:t>
      </w:r>
    </w:p>
    <w:p w14:paraId="5D5D2FAF" w14:textId="033F1FE3" w:rsidR="00A348B1" w:rsidRPr="00F47350" w:rsidRDefault="00A348B1" w:rsidP="002F6B70">
      <w:pPr>
        <w:pStyle w:val="ListParagraph"/>
        <w:numPr>
          <w:ilvl w:val="0"/>
          <w:numId w:val="29"/>
        </w:numPr>
        <w:spacing w:after="120"/>
        <w:ind w:left="714" w:hanging="357"/>
        <w:contextualSpacing w:val="0"/>
        <w:rPr>
          <w:rFonts w:ascii="Arial" w:hAnsi="Arial" w:cs="Arial"/>
          <w:lang w:eastAsia="en-GB"/>
        </w:rPr>
      </w:pPr>
      <w:r w:rsidRPr="00F47350">
        <w:rPr>
          <w:rFonts w:ascii="Arial" w:hAnsi="Arial" w:cs="Arial"/>
          <w:lang w:eastAsia="en-GB"/>
        </w:rPr>
        <w:t>There was no interdict from the Scottish High Court in Edinburgh which imposed a ‘gagging’ order on the Scottish media</w:t>
      </w:r>
    </w:p>
    <w:p w14:paraId="7F9B48A7" w14:textId="01A5C3A5" w:rsidR="00A348B1" w:rsidRPr="00F47350" w:rsidRDefault="00A348B1" w:rsidP="002F6B70">
      <w:pPr>
        <w:pStyle w:val="ListParagraph"/>
        <w:numPr>
          <w:ilvl w:val="0"/>
          <w:numId w:val="29"/>
        </w:numPr>
        <w:spacing w:after="120"/>
        <w:ind w:left="714" w:hanging="357"/>
        <w:contextualSpacing w:val="0"/>
        <w:rPr>
          <w:rFonts w:ascii="Arial" w:hAnsi="Arial" w:cs="Arial"/>
          <w:lang w:eastAsia="en-GB"/>
        </w:rPr>
      </w:pPr>
      <w:r w:rsidRPr="00F47350">
        <w:rPr>
          <w:rFonts w:ascii="Arial" w:hAnsi="Arial" w:cs="Arial"/>
          <w:lang w:eastAsia="en-GB"/>
        </w:rPr>
        <w:t>The newspaper was not sold or distributed ‘South of the Border’ (in England and Wales)</w:t>
      </w:r>
    </w:p>
    <w:p w14:paraId="61908E08" w14:textId="2D021EE9" w:rsidR="00A348B1" w:rsidRPr="00F47350" w:rsidRDefault="00A348B1" w:rsidP="002F6B70">
      <w:pPr>
        <w:pStyle w:val="ListParagraph"/>
        <w:numPr>
          <w:ilvl w:val="0"/>
          <w:numId w:val="29"/>
        </w:numPr>
        <w:spacing w:after="120"/>
        <w:ind w:left="714" w:hanging="357"/>
        <w:contextualSpacing w:val="0"/>
        <w:rPr>
          <w:rFonts w:ascii="Arial" w:hAnsi="Arial" w:cs="Arial"/>
          <w:lang w:eastAsia="en-GB"/>
        </w:rPr>
      </w:pPr>
      <w:r w:rsidRPr="00F47350">
        <w:rPr>
          <w:rFonts w:ascii="Arial" w:hAnsi="Arial" w:cs="Arial"/>
          <w:lang w:eastAsia="en-GB"/>
        </w:rPr>
        <w:t xml:space="preserve">There was no </w:t>
      </w:r>
      <w:proofErr w:type="gramStart"/>
      <w:r w:rsidRPr="00F47350">
        <w:rPr>
          <w:rFonts w:ascii="Arial" w:hAnsi="Arial" w:cs="Arial"/>
          <w:lang w:eastAsia="en-GB"/>
        </w:rPr>
        <w:t>internet</w:t>
      </w:r>
      <w:proofErr w:type="gramEnd"/>
      <w:r w:rsidRPr="00F47350">
        <w:rPr>
          <w:rFonts w:ascii="Arial" w:hAnsi="Arial" w:cs="Arial"/>
          <w:lang w:eastAsia="en-GB"/>
        </w:rPr>
        <w:t xml:space="preserve"> or online public</w:t>
      </w:r>
      <w:r w:rsidR="0079376C" w:rsidRPr="00F47350">
        <w:rPr>
          <w:rFonts w:ascii="Arial" w:hAnsi="Arial" w:cs="Arial"/>
          <w:lang w:eastAsia="en-GB"/>
        </w:rPr>
        <w:t>ation of the Ryan Giggs article.</w:t>
      </w:r>
    </w:p>
    <w:p w14:paraId="7302A88E" w14:textId="4CEB4A3B" w:rsidR="003A49F0" w:rsidRPr="00F47350" w:rsidRDefault="00BC5FFB" w:rsidP="00FD17AF">
      <w:pPr>
        <w:pStyle w:val="NormalWeb"/>
        <w:shd w:val="clear" w:color="auto" w:fill="FFFFFF"/>
        <w:spacing w:line="270" w:lineRule="atLeast"/>
        <w:ind w:firstLine="340"/>
        <w:rPr>
          <w:rFonts w:ascii="Arial" w:hAnsi="Arial" w:cs="Arial"/>
          <w:sz w:val="24"/>
          <w:szCs w:val="24"/>
        </w:rPr>
      </w:pPr>
      <w:r w:rsidRPr="00F47350">
        <w:rPr>
          <w:rFonts w:ascii="Arial" w:hAnsi="Arial" w:cs="Arial"/>
          <w:sz w:val="24"/>
          <w:lang w:eastAsia="en-GB"/>
        </w:rPr>
        <w:tab/>
      </w:r>
      <w:r w:rsidR="003A49F0" w:rsidRPr="00F47350">
        <w:rPr>
          <w:rFonts w:ascii="Arial" w:hAnsi="Arial" w:cs="Arial"/>
          <w:sz w:val="24"/>
          <w:lang w:eastAsia="en-GB"/>
        </w:rPr>
        <w:t xml:space="preserve">Two days after the Ryan Giggs front page ‘splash’ in the </w:t>
      </w:r>
      <w:r w:rsidR="003A49F0" w:rsidRPr="00F47350">
        <w:rPr>
          <w:rFonts w:ascii="Arial" w:hAnsi="Arial" w:cs="Arial"/>
          <w:i/>
          <w:sz w:val="24"/>
          <w:lang w:eastAsia="en-GB"/>
        </w:rPr>
        <w:t>Sunday Herald</w:t>
      </w:r>
      <w:r w:rsidR="003A49F0" w:rsidRPr="00F47350">
        <w:rPr>
          <w:rFonts w:ascii="Arial" w:hAnsi="Arial" w:cs="Arial"/>
          <w:sz w:val="24"/>
          <w:lang w:eastAsia="en-GB"/>
        </w:rPr>
        <w:t xml:space="preserve"> the footballer was </w:t>
      </w:r>
      <w:r w:rsidR="00C12ADE" w:rsidRPr="00F47350">
        <w:rPr>
          <w:rFonts w:ascii="Arial" w:hAnsi="Arial" w:cs="Arial"/>
          <w:sz w:val="24"/>
        </w:rPr>
        <w:t>identified by the Liberal Democrat MP John Hemming in the House of Commons, using parliamentary privilege. By the time the High Court revisited the anonymized ‘Ryan Giggs’ injunction</w:t>
      </w:r>
      <w:r w:rsidR="003A49F0" w:rsidRPr="00F47350">
        <w:rPr>
          <w:rFonts w:ascii="Arial" w:hAnsi="Arial" w:cs="Arial"/>
          <w:sz w:val="24"/>
        </w:rPr>
        <w:t xml:space="preserve"> a year later</w:t>
      </w:r>
      <w:r w:rsidR="00C12ADE" w:rsidRPr="00F47350">
        <w:rPr>
          <w:rFonts w:ascii="Arial" w:hAnsi="Arial" w:cs="Arial"/>
          <w:sz w:val="24"/>
        </w:rPr>
        <w:t xml:space="preserve"> in March 2012, it appe</w:t>
      </w:r>
      <w:r w:rsidR="003A49F0" w:rsidRPr="00F47350">
        <w:rPr>
          <w:rFonts w:ascii="Arial" w:hAnsi="Arial" w:cs="Arial"/>
          <w:sz w:val="24"/>
        </w:rPr>
        <w:t xml:space="preserve">ared to have blown up in Mr </w:t>
      </w:r>
      <w:proofErr w:type="spellStart"/>
      <w:r w:rsidR="003A49F0" w:rsidRPr="00F47350">
        <w:rPr>
          <w:rFonts w:ascii="Arial" w:hAnsi="Arial" w:cs="Arial"/>
          <w:sz w:val="24"/>
        </w:rPr>
        <w:t>Gigg’s</w:t>
      </w:r>
      <w:proofErr w:type="spellEnd"/>
      <w:r w:rsidR="003A49F0" w:rsidRPr="00F47350">
        <w:rPr>
          <w:rFonts w:ascii="Arial" w:hAnsi="Arial" w:cs="Arial"/>
          <w:sz w:val="24"/>
        </w:rPr>
        <w:t xml:space="preserve"> </w:t>
      </w:r>
      <w:r w:rsidR="00C12ADE" w:rsidRPr="00F47350">
        <w:rPr>
          <w:rFonts w:ascii="Arial" w:hAnsi="Arial" w:cs="Arial"/>
          <w:sz w:val="24"/>
        </w:rPr>
        <w:t xml:space="preserve">lawyers’ faces. </w:t>
      </w:r>
      <w:r w:rsidR="00C12ADE" w:rsidRPr="00F47350">
        <w:rPr>
          <w:rFonts w:ascii="Arial" w:hAnsi="Arial" w:cs="Arial"/>
          <w:sz w:val="24"/>
        </w:rPr>
        <w:lastRenderedPageBreak/>
        <w:t>Ultimately, the injunction was compromised between Mr Giggs and Ms Thomas.</w:t>
      </w:r>
      <w:r w:rsidR="003A49F0" w:rsidRPr="00F47350">
        <w:rPr>
          <w:rFonts w:ascii="Arial" w:hAnsi="Arial" w:cs="Arial"/>
          <w:sz w:val="24"/>
        </w:rPr>
        <w:t xml:space="preserve"> Because on 15 December 2011, supermodel Imogen Thomas had issued a public statement categorically denying that she was the source of the </w:t>
      </w:r>
      <w:r w:rsidR="003A49F0" w:rsidRPr="00F47350">
        <w:rPr>
          <w:rStyle w:val="italic"/>
          <w:rFonts w:ascii="Arial" w:hAnsi="Arial" w:cs="Arial"/>
          <w:sz w:val="24"/>
        </w:rPr>
        <w:t>Sun</w:t>
      </w:r>
      <w:r w:rsidR="003A49F0" w:rsidRPr="00F47350">
        <w:rPr>
          <w:rFonts w:ascii="Arial" w:hAnsi="Arial" w:cs="Arial"/>
          <w:sz w:val="24"/>
        </w:rPr>
        <w:t xml:space="preserve"> article and that she had not blackmailed Giggs (as he had alleged when applying for the injunction on 14 April 2011). </w:t>
      </w:r>
    </w:p>
    <w:p w14:paraId="1164DC6F" w14:textId="3853A8D2" w:rsidR="00C12ADE" w:rsidRPr="00F47350" w:rsidRDefault="00BC5FFB" w:rsidP="00192D43">
      <w:pPr>
        <w:spacing w:before="100" w:beforeAutospacing="1" w:after="100" w:afterAutospacing="1"/>
        <w:ind w:firstLine="340"/>
        <w:rPr>
          <w:rFonts w:ascii="Arial" w:hAnsi="Arial" w:cs="Arial"/>
          <w:lang w:eastAsia="en-GB"/>
        </w:rPr>
      </w:pPr>
      <w:r w:rsidRPr="00F47350">
        <w:rPr>
          <w:rFonts w:ascii="Arial" w:hAnsi="Arial" w:cs="Arial"/>
        </w:rPr>
        <w:tab/>
      </w:r>
      <w:r w:rsidR="00FD17AF" w:rsidRPr="00F47350">
        <w:rPr>
          <w:rFonts w:ascii="Arial" w:hAnsi="Arial" w:cs="Arial"/>
        </w:rPr>
        <w:t xml:space="preserve">Eventually Tugendhat J </w:t>
      </w:r>
      <w:r w:rsidR="00C12ADE" w:rsidRPr="00F47350">
        <w:rPr>
          <w:rFonts w:ascii="Arial" w:hAnsi="Arial" w:cs="Arial"/>
        </w:rPr>
        <w:t>struck out</w:t>
      </w:r>
      <w:r w:rsidR="003A49F0" w:rsidRPr="00F47350">
        <w:rPr>
          <w:rFonts w:ascii="Arial" w:hAnsi="Arial" w:cs="Arial"/>
        </w:rPr>
        <w:t xml:space="preserve"> the injunction </w:t>
      </w:r>
      <w:r w:rsidR="00831D7A" w:rsidRPr="00F47350">
        <w:rPr>
          <w:rFonts w:ascii="Arial" w:hAnsi="Arial" w:cs="Arial"/>
        </w:rPr>
        <w:t xml:space="preserve">(‘Giggs No 2’), </w:t>
      </w:r>
      <w:r w:rsidR="00C12ADE" w:rsidRPr="00F47350">
        <w:rPr>
          <w:rFonts w:ascii="Arial" w:hAnsi="Arial" w:cs="Arial"/>
        </w:rPr>
        <w:t xml:space="preserve">a full six months </w:t>
      </w:r>
      <w:r w:rsidR="00C12ADE" w:rsidRPr="00F47350">
        <w:rPr>
          <w:rStyle w:val="italic"/>
          <w:rFonts w:ascii="Arial" w:hAnsi="Arial" w:cs="Arial"/>
        </w:rPr>
        <w:t>after</w:t>
      </w:r>
      <w:r w:rsidR="00C12ADE" w:rsidRPr="00F47350">
        <w:rPr>
          <w:rFonts w:ascii="Arial" w:hAnsi="Arial" w:cs="Arial"/>
        </w:rPr>
        <w:t xml:space="preserve"> th</w:t>
      </w:r>
      <w:r w:rsidR="003A49F0" w:rsidRPr="00F47350">
        <w:rPr>
          <w:rFonts w:ascii="Arial" w:hAnsi="Arial" w:cs="Arial"/>
        </w:rPr>
        <w:t>e world had learnt of Mr Giggs’</w:t>
      </w:r>
      <w:r w:rsidR="00C12ADE" w:rsidRPr="00F47350">
        <w:rPr>
          <w:rFonts w:ascii="Arial" w:hAnsi="Arial" w:cs="Arial"/>
        </w:rPr>
        <w:t xml:space="preserve"> identity. As </w:t>
      </w:r>
      <w:r w:rsidR="003A49F0" w:rsidRPr="00F47350">
        <w:rPr>
          <w:rFonts w:ascii="Arial" w:hAnsi="Arial" w:cs="Arial"/>
        </w:rPr>
        <w:t>Mr Justice Tugendhat</w:t>
      </w:r>
      <w:r w:rsidR="00C12ADE" w:rsidRPr="00F47350">
        <w:rPr>
          <w:rFonts w:ascii="Arial" w:hAnsi="Arial" w:cs="Arial"/>
        </w:rPr>
        <w:t xml:space="preserve"> not</w:t>
      </w:r>
      <w:r w:rsidR="003A49F0" w:rsidRPr="00F47350">
        <w:rPr>
          <w:rFonts w:ascii="Arial" w:hAnsi="Arial" w:cs="Arial"/>
        </w:rPr>
        <w:t>ed in his</w:t>
      </w:r>
      <w:r w:rsidR="00C12ADE" w:rsidRPr="00F47350">
        <w:rPr>
          <w:rFonts w:ascii="Arial" w:hAnsi="Arial" w:cs="Arial"/>
        </w:rPr>
        <w:t xml:space="preserve"> March</w:t>
      </w:r>
      <w:r w:rsidR="003A49F0" w:rsidRPr="00F47350">
        <w:rPr>
          <w:rFonts w:ascii="Arial" w:hAnsi="Arial" w:cs="Arial"/>
        </w:rPr>
        <w:t xml:space="preserve"> 2012</w:t>
      </w:r>
      <w:r w:rsidR="00C12ADE" w:rsidRPr="00F47350">
        <w:rPr>
          <w:rFonts w:ascii="Arial" w:hAnsi="Arial" w:cs="Arial"/>
        </w:rPr>
        <w:t xml:space="preserve"> judgment:</w:t>
      </w:r>
    </w:p>
    <w:p w14:paraId="65694804" w14:textId="77777777" w:rsidR="00C12ADE" w:rsidRPr="00F47350" w:rsidRDefault="00C12ADE" w:rsidP="00C12ADE">
      <w:pPr>
        <w:pStyle w:val="extalone"/>
        <w:rPr>
          <w:rFonts w:ascii="Arial" w:hAnsi="Arial" w:cs="Arial"/>
          <w:color w:val="auto"/>
          <w:sz w:val="24"/>
          <w:szCs w:val="24"/>
        </w:rPr>
      </w:pPr>
      <w:r w:rsidRPr="00F47350">
        <w:rPr>
          <w:rStyle w:val="blue"/>
          <w:rFonts w:ascii="Arial" w:hAnsi="Arial" w:cs="Arial"/>
          <w:color w:val="0000FF"/>
          <w:sz w:val="24"/>
          <w:szCs w:val="24"/>
        </w:rPr>
        <w:t>There can be few people in England and Wales who have not heard of this litigation. The initials CTB have been chanted at football matches when Mr Giggs has been playing for Manchester United. And Mr Giggs has been named in Parliament, raising questions as to the proper relationship between Parliament and the judiciary</w:t>
      </w:r>
      <w:r w:rsidRPr="00F47350">
        <w:rPr>
          <w:rStyle w:val="blue"/>
          <w:rFonts w:ascii="Arial" w:hAnsi="Arial" w:cs="Arial"/>
          <w:color w:val="auto"/>
          <w:sz w:val="24"/>
          <w:szCs w:val="24"/>
        </w:rPr>
        <w:t>.</w:t>
      </w:r>
      <w:r w:rsidRPr="00F47350">
        <w:rPr>
          <w:rStyle w:val="FootnoteReference"/>
          <w:rFonts w:ascii="Arial" w:hAnsi="Arial" w:cs="Arial"/>
          <w:color w:val="auto"/>
          <w:sz w:val="24"/>
          <w:szCs w:val="24"/>
        </w:rPr>
        <w:footnoteReference w:id="211"/>
      </w:r>
    </w:p>
    <w:p w14:paraId="04951533" w14:textId="73C22871" w:rsidR="00A348B1" w:rsidRPr="00F47350" w:rsidRDefault="00BC5FFB" w:rsidP="00A348B1">
      <w:pPr>
        <w:pStyle w:val="txt"/>
        <w:ind w:firstLine="340"/>
        <w:rPr>
          <w:rFonts w:ascii="Arial" w:hAnsi="Arial" w:cs="Arial"/>
          <w:sz w:val="24"/>
          <w:szCs w:val="24"/>
        </w:rPr>
      </w:pPr>
      <w:r w:rsidRPr="00F47350">
        <w:rPr>
          <w:rFonts w:ascii="Arial" w:hAnsi="Arial" w:cs="Arial"/>
          <w:sz w:val="24"/>
          <w:szCs w:val="24"/>
        </w:rPr>
        <w:tab/>
      </w:r>
      <w:r w:rsidR="0038171E" w:rsidRPr="00F47350">
        <w:rPr>
          <w:rFonts w:ascii="Arial" w:hAnsi="Arial" w:cs="Arial"/>
          <w:sz w:val="24"/>
          <w:szCs w:val="24"/>
        </w:rPr>
        <w:t xml:space="preserve">Clearly the </w:t>
      </w:r>
      <w:r w:rsidR="00E8648D" w:rsidRPr="00F47350">
        <w:rPr>
          <w:rFonts w:ascii="Arial" w:hAnsi="Arial" w:cs="Arial"/>
          <w:b/>
          <w:i/>
          <w:sz w:val="24"/>
          <w:szCs w:val="24"/>
        </w:rPr>
        <w:t xml:space="preserve">Ryan </w:t>
      </w:r>
      <w:r w:rsidR="0038171E" w:rsidRPr="00F47350">
        <w:rPr>
          <w:rFonts w:ascii="Arial" w:hAnsi="Arial" w:cs="Arial"/>
          <w:b/>
          <w:i/>
          <w:sz w:val="24"/>
          <w:szCs w:val="24"/>
        </w:rPr>
        <w:t xml:space="preserve">Giggs No 1 and No </w:t>
      </w:r>
      <w:r w:rsidR="003A49F0" w:rsidRPr="00F47350">
        <w:rPr>
          <w:rFonts w:ascii="Arial" w:hAnsi="Arial" w:cs="Arial"/>
          <w:b/>
          <w:i/>
          <w:sz w:val="24"/>
          <w:szCs w:val="24"/>
        </w:rPr>
        <w:t>2</w:t>
      </w:r>
      <w:r w:rsidR="003A49F0" w:rsidRPr="00F47350">
        <w:rPr>
          <w:rFonts w:ascii="Arial" w:hAnsi="Arial" w:cs="Arial"/>
          <w:sz w:val="24"/>
          <w:szCs w:val="24"/>
        </w:rPr>
        <w:t xml:space="preserve"> </w:t>
      </w:r>
      <w:r w:rsidR="000326E5" w:rsidRPr="00F47350">
        <w:rPr>
          <w:rFonts w:ascii="Arial" w:hAnsi="Arial" w:cs="Arial"/>
          <w:sz w:val="24"/>
          <w:szCs w:val="24"/>
        </w:rPr>
        <w:t xml:space="preserve">privacy </w:t>
      </w:r>
      <w:r w:rsidR="003A49F0" w:rsidRPr="00F47350">
        <w:rPr>
          <w:rFonts w:ascii="Arial" w:hAnsi="Arial" w:cs="Arial"/>
          <w:sz w:val="24"/>
          <w:szCs w:val="24"/>
        </w:rPr>
        <w:t xml:space="preserve">orders </w:t>
      </w:r>
      <w:r w:rsidR="00A348B1" w:rsidRPr="00F47350">
        <w:rPr>
          <w:rFonts w:ascii="Arial" w:hAnsi="Arial" w:cs="Arial"/>
          <w:sz w:val="24"/>
          <w:szCs w:val="24"/>
        </w:rPr>
        <w:t>did not achieve their</w:t>
      </w:r>
      <w:r w:rsidR="00C12ADE" w:rsidRPr="00F47350">
        <w:rPr>
          <w:rFonts w:ascii="Arial" w:hAnsi="Arial" w:cs="Arial"/>
          <w:sz w:val="24"/>
          <w:szCs w:val="24"/>
        </w:rPr>
        <w:t xml:space="preserve"> purpose. Had Mr Giggs known in April 2011, at the time the principal injunction was sought, that Imogen Thomas was not the source of the </w:t>
      </w:r>
      <w:r w:rsidR="00C12ADE" w:rsidRPr="00F47350">
        <w:rPr>
          <w:rStyle w:val="italic"/>
          <w:rFonts w:ascii="Arial" w:hAnsi="Arial" w:cs="Arial"/>
          <w:sz w:val="24"/>
          <w:szCs w:val="24"/>
        </w:rPr>
        <w:t>Sun</w:t>
      </w:r>
      <w:r w:rsidR="00C12ADE" w:rsidRPr="00F47350">
        <w:rPr>
          <w:rFonts w:ascii="Arial" w:hAnsi="Arial" w:cs="Arial"/>
          <w:sz w:val="24"/>
          <w:szCs w:val="24"/>
        </w:rPr>
        <w:t xml:space="preserve"> article</w:t>
      </w:r>
      <w:r w:rsidR="00A348B1" w:rsidRPr="00F47350">
        <w:rPr>
          <w:rFonts w:ascii="Arial" w:hAnsi="Arial" w:cs="Arial"/>
          <w:sz w:val="24"/>
          <w:szCs w:val="24"/>
        </w:rPr>
        <w:t xml:space="preserve"> it may well be that the footballer would not have sought an order against News Group Newspapers (NGN) to gag the press. </w:t>
      </w:r>
      <w:r w:rsidR="00C12ADE" w:rsidRPr="00F47350">
        <w:rPr>
          <w:rFonts w:ascii="Arial" w:hAnsi="Arial" w:cs="Arial"/>
          <w:sz w:val="24"/>
          <w:szCs w:val="24"/>
        </w:rPr>
        <w:t xml:space="preserve">But Mr Giggs’ lawyers thought otherwise. </w:t>
      </w:r>
      <w:r w:rsidR="000326E5" w:rsidRPr="00F47350">
        <w:rPr>
          <w:rFonts w:ascii="Arial" w:hAnsi="Arial" w:cs="Arial"/>
          <w:sz w:val="24"/>
          <w:szCs w:val="24"/>
        </w:rPr>
        <w:t xml:space="preserve">In </w:t>
      </w:r>
      <w:r w:rsidR="000326E5" w:rsidRPr="00F47350">
        <w:rPr>
          <w:rFonts w:ascii="Arial" w:hAnsi="Arial" w:cs="Arial"/>
          <w:b/>
          <w:i/>
          <w:sz w:val="24"/>
          <w:szCs w:val="24"/>
        </w:rPr>
        <w:t>Giggs No 2</w:t>
      </w:r>
      <w:r w:rsidR="000326E5" w:rsidRPr="00F47350">
        <w:rPr>
          <w:rFonts w:ascii="Arial" w:hAnsi="Arial" w:cs="Arial"/>
          <w:sz w:val="24"/>
          <w:szCs w:val="24"/>
        </w:rPr>
        <w:t xml:space="preserve"> (</w:t>
      </w:r>
      <w:r w:rsidR="00C12ADE" w:rsidRPr="00F47350">
        <w:rPr>
          <w:rFonts w:ascii="Arial" w:hAnsi="Arial" w:cs="Arial"/>
          <w:sz w:val="24"/>
          <w:szCs w:val="24"/>
        </w:rPr>
        <w:t>March 2012</w:t>
      </w:r>
      <w:r w:rsidR="000326E5" w:rsidRPr="00F47350">
        <w:rPr>
          <w:rFonts w:ascii="Arial" w:hAnsi="Arial" w:cs="Arial"/>
          <w:sz w:val="24"/>
          <w:szCs w:val="24"/>
        </w:rPr>
        <w:t>)</w:t>
      </w:r>
      <w:r w:rsidR="00C12ADE" w:rsidRPr="00F47350">
        <w:rPr>
          <w:rFonts w:ascii="Arial" w:hAnsi="Arial" w:cs="Arial"/>
          <w:sz w:val="24"/>
          <w:szCs w:val="24"/>
        </w:rPr>
        <w:t xml:space="preserve"> </w:t>
      </w:r>
      <w:r w:rsidR="000326E5" w:rsidRPr="00F47350">
        <w:rPr>
          <w:rFonts w:ascii="Arial" w:hAnsi="Arial" w:cs="Arial"/>
          <w:sz w:val="24"/>
          <w:szCs w:val="24"/>
        </w:rPr>
        <w:t xml:space="preserve">his </w:t>
      </w:r>
      <w:r w:rsidR="00A348B1" w:rsidRPr="00F47350">
        <w:rPr>
          <w:rFonts w:ascii="Arial" w:hAnsi="Arial" w:cs="Arial"/>
          <w:sz w:val="24"/>
          <w:szCs w:val="24"/>
        </w:rPr>
        <w:t xml:space="preserve">lawyers asked for </w:t>
      </w:r>
      <w:r w:rsidR="00C12ADE" w:rsidRPr="00F47350">
        <w:rPr>
          <w:rFonts w:ascii="Arial" w:hAnsi="Arial" w:cs="Arial"/>
          <w:sz w:val="24"/>
          <w:szCs w:val="24"/>
        </w:rPr>
        <w:t>aggravated damages seemingly</w:t>
      </w:r>
      <w:r w:rsidR="00A348B1" w:rsidRPr="00F47350">
        <w:rPr>
          <w:rFonts w:ascii="Arial" w:hAnsi="Arial" w:cs="Arial"/>
          <w:sz w:val="24"/>
          <w:szCs w:val="24"/>
        </w:rPr>
        <w:t xml:space="preserve"> only directed against Imogen </w:t>
      </w:r>
      <w:r w:rsidR="00C12ADE" w:rsidRPr="00F47350">
        <w:rPr>
          <w:rFonts w:ascii="Arial" w:hAnsi="Arial" w:cs="Arial"/>
          <w:sz w:val="24"/>
          <w:szCs w:val="24"/>
        </w:rPr>
        <w:t>Thomas. Mr Justice Tugendhat</w:t>
      </w:r>
      <w:r w:rsidR="00A348B1" w:rsidRPr="00F47350">
        <w:rPr>
          <w:rFonts w:ascii="Arial" w:hAnsi="Arial" w:cs="Arial"/>
          <w:sz w:val="24"/>
          <w:szCs w:val="24"/>
        </w:rPr>
        <w:t xml:space="preserve"> dismissed the </w:t>
      </w:r>
      <w:r w:rsidR="00C12ADE" w:rsidRPr="00F47350">
        <w:rPr>
          <w:rFonts w:ascii="Arial" w:hAnsi="Arial" w:cs="Arial"/>
          <w:sz w:val="24"/>
          <w:szCs w:val="24"/>
        </w:rPr>
        <w:t xml:space="preserve">application for damages, adding that there was ‘no purpose’ in allowing </w:t>
      </w:r>
      <w:r w:rsidR="000475A8" w:rsidRPr="00F47350">
        <w:rPr>
          <w:rFonts w:ascii="Arial" w:hAnsi="Arial" w:cs="Arial"/>
          <w:sz w:val="24"/>
          <w:szCs w:val="24"/>
        </w:rPr>
        <w:t xml:space="preserve">the </w:t>
      </w:r>
      <w:r w:rsidR="00A348B1" w:rsidRPr="00F47350">
        <w:rPr>
          <w:rFonts w:ascii="Arial" w:hAnsi="Arial" w:cs="Arial"/>
          <w:sz w:val="24"/>
          <w:szCs w:val="24"/>
        </w:rPr>
        <w:t>super</w:t>
      </w:r>
      <w:r w:rsidR="00C12ADE" w:rsidRPr="00F47350">
        <w:rPr>
          <w:rFonts w:ascii="Arial" w:hAnsi="Arial" w:cs="Arial"/>
          <w:sz w:val="24"/>
          <w:szCs w:val="24"/>
        </w:rPr>
        <w:t>injunction to continue.</w:t>
      </w:r>
    </w:p>
    <w:p w14:paraId="4B4EAA31" w14:textId="77777777" w:rsidR="00A348B1" w:rsidRPr="00F47350" w:rsidRDefault="00A348B1" w:rsidP="00A348B1">
      <w:pPr>
        <w:pStyle w:val="txt"/>
        <w:ind w:firstLine="340"/>
        <w:rPr>
          <w:rFonts w:ascii="Arial" w:hAnsi="Arial" w:cs="Arial"/>
          <w:sz w:val="24"/>
          <w:szCs w:val="24"/>
        </w:rPr>
      </w:pPr>
    </w:p>
    <w:p w14:paraId="3D83A133" w14:textId="76D5F596" w:rsidR="00A23F12" w:rsidRPr="00F47350" w:rsidRDefault="00BC5FFB" w:rsidP="00A348B1">
      <w:pPr>
        <w:pStyle w:val="txt"/>
        <w:ind w:firstLine="340"/>
        <w:rPr>
          <w:rFonts w:ascii="Arial" w:hAnsi="Arial" w:cs="Arial"/>
          <w:sz w:val="24"/>
          <w:szCs w:val="24"/>
        </w:rPr>
      </w:pPr>
      <w:r w:rsidRPr="00F47350">
        <w:rPr>
          <w:rStyle w:val="Strong"/>
          <w:rFonts w:ascii="Arial" w:hAnsi="Arial" w:cs="Arial"/>
          <w:b w:val="0"/>
          <w:sz w:val="24"/>
          <w:szCs w:val="24"/>
        </w:rPr>
        <w:tab/>
      </w:r>
      <w:r w:rsidR="000475A8" w:rsidRPr="00F47350">
        <w:rPr>
          <w:rStyle w:val="Strong"/>
          <w:rFonts w:ascii="Arial" w:hAnsi="Arial" w:cs="Arial"/>
          <w:b w:val="0"/>
          <w:sz w:val="24"/>
          <w:szCs w:val="24"/>
        </w:rPr>
        <w:t xml:space="preserve">On 26 April 2011 </w:t>
      </w:r>
      <w:r w:rsidR="0077775D" w:rsidRPr="00F47350">
        <w:rPr>
          <w:rFonts w:ascii="Arial" w:hAnsi="Arial" w:cs="Arial"/>
          <w:sz w:val="24"/>
          <w:szCs w:val="24"/>
        </w:rPr>
        <w:t xml:space="preserve">BBC journalist Andrew </w:t>
      </w:r>
      <w:r w:rsidR="00A23F12" w:rsidRPr="00F47350">
        <w:rPr>
          <w:rFonts w:ascii="Arial" w:hAnsi="Arial" w:cs="Arial"/>
          <w:sz w:val="24"/>
          <w:szCs w:val="24"/>
        </w:rPr>
        <w:t xml:space="preserve">Marr revealed </w:t>
      </w:r>
      <w:r w:rsidR="000475A8" w:rsidRPr="00F47350">
        <w:rPr>
          <w:rFonts w:ascii="Arial" w:hAnsi="Arial" w:cs="Arial"/>
          <w:sz w:val="24"/>
          <w:szCs w:val="24"/>
        </w:rPr>
        <w:t xml:space="preserve">his own superinjunction  - taken out in 2008 - which was intended to gag the press about his </w:t>
      </w:r>
      <w:r w:rsidR="0077775D" w:rsidRPr="00F47350">
        <w:rPr>
          <w:rFonts w:ascii="Arial" w:hAnsi="Arial" w:cs="Arial"/>
          <w:sz w:val="24"/>
          <w:szCs w:val="24"/>
        </w:rPr>
        <w:t>ext</w:t>
      </w:r>
      <w:r w:rsidR="00A23F12" w:rsidRPr="00F47350">
        <w:rPr>
          <w:rFonts w:ascii="Arial" w:hAnsi="Arial" w:cs="Arial"/>
          <w:sz w:val="24"/>
          <w:szCs w:val="24"/>
        </w:rPr>
        <w:t>ra-marital affair</w:t>
      </w:r>
      <w:r w:rsidR="000475A8" w:rsidRPr="00F47350">
        <w:rPr>
          <w:rFonts w:ascii="Arial" w:hAnsi="Arial" w:cs="Arial"/>
          <w:sz w:val="24"/>
          <w:szCs w:val="24"/>
        </w:rPr>
        <w:t xml:space="preserve">, followed by </w:t>
      </w:r>
      <w:r w:rsidR="00A23F12" w:rsidRPr="00F47350">
        <w:rPr>
          <w:rFonts w:ascii="Arial" w:hAnsi="Arial" w:cs="Arial"/>
          <w:sz w:val="24"/>
          <w:szCs w:val="24"/>
        </w:rPr>
        <w:t>Prime Minister</w:t>
      </w:r>
      <w:r w:rsidR="003305DF" w:rsidRPr="00F47350">
        <w:rPr>
          <w:rFonts w:ascii="Arial" w:hAnsi="Arial" w:cs="Arial"/>
          <w:sz w:val="24"/>
          <w:szCs w:val="24"/>
        </w:rPr>
        <w:t xml:space="preserve"> David Cameron expressing his</w:t>
      </w:r>
      <w:r w:rsidR="00A23F12" w:rsidRPr="00F47350">
        <w:rPr>
          <w:rFonts w:ascii="Arial" w:hAnsi="Arial" w:cs="Arial"/>
          <w:sz w:val="24"/>
          <w:szCs w:val="24"/>
        </w:rPr>
        <w:t xml:space="preserve"> concern about the prolific use of</w:t>
      </w:r>
      <w:r w:rsidR="003305DF" w:rsidRPr="00F47350">
        <w:rPr>
          <w:rFonts w:ascii="Arial" w:hAnsi="Arial" w:cs="Arial"/>
          <w:sz w:val="24"/>
          <w:szCs w:val="24"/>
        </w:rPr>
        <w:t xml:space="preserve"> these</w:t>
      </w:r>
      <w:r w:rsidR="00A23F12" w:rsidRPr="00F47350">
        <w:rPr>
          <w:rFonts w:ascii="Arial" w:hAnsi="Arial" w:cs="Arial"/>
          <w:sz w:val="24"/>
          <w:szCs w:val="24"/>
        </w:rPr>
        <w:t xml:space="preserve"> ‘gagging orders’, commenting that Parliament should determine privacy law and not judges. </w:t>
      </w:r>
    </w:p>
    <w:p w14:paraId="2C8CA987" w14:textId="77777777" w:rsidR="00A23F12" w:rsidRPr="00F47350" w:rsidRDefault="00A23F12" w:rsidP="00A23F12">
      <w:pPr>
        <w:pStyle w:val="txt1"/>
        <w:jc w:val="left"/>
        <w:rPr>
          <w:rFonts w:ascii="Arial" w:hAnsi="Arial" w:cs="Arial"/>
          <w:sz w:val="24"/>
          <w:szCs w:val="24"/>
        </w:rPr>
      </w:pPr>
    </w:p>
    <w:p w14:paraId="1F2838C8" w14:textId="4705AFDE" w:rsidR="00BF409B" w:rsidRPr="00F47350" w:rsidRDefault="00BC5FFB" w:rsidP="00720653">
      <w:pPr>
        <w:pStyle w:val="txt1"/>
        <w:jc w:val="left"/>
        <w:rPr>
          <w:rFonts w:ascii="Arial" w:hAnsi="Arial" w:cs="Arial"/>
          <w:sz w:val="24"/>
          <w:szCs w:val="24"/>
        </w:rPr>
      </w:pPr>
      <w:r w:rsidRPr="00F47350">
        <w:rPr>
          <w:rFonts w:ascii="Arial" w:hAnsi="Arial" w:cs="Arial"/>
          <w:sz w:val="24"/>
          <w:szCs w:val="24"/>
        </w:rPr>
        <w:tab/>
      </w:r>
      <w:r w:rsidR="00222131" w:rsidRPr="00F47350">
        <w:rPr>
          <w:rFonts w:ascii="Arial" w:hAnsi="Arial" w:cs="Arial"/>
          <w:sz w:val="24"/>
          <w:szCs w:val="24"/>
        </w:rPr>
        <w:t xml:space="preserve">In October 2011, </w:t>
      </w:r>
      <w:r w:rsidR="00BF409B" w:rsidRPr="00F47350">
        <w:rPr>
          <w:rFonts w:ascii="Arial" w:hAnsi="Arial" w:cs="Arial"/>
          <w:sz w:val="24"/>
          <w:szCs w:val="24"/>
        </w:rPr>
        <w:t xml:space="preserve">former </w:t>
      </w:r>
      <w:r w:rsidR="00222131" w:rsidRPr="00F47350">
        <w:rPr>
          <w:rFonts w:ascii="Arial" w:hAnsi="Arial" w:cs="Arial"/>
          <w:sz w:val="24"/>
          <w:szCs w:val="24"/>
        </w:rPr>
        <w:t xml:space="preserve">BBC </w:t>
      </w:r>
      <w:r w:rsidR="00222131" w:rsidRPr="00F47350">
        <w:rPr>
          <w:rStyle w:val="italic"/>
          <w:rFonts w:ascii="Arial" w:hAnsi="Arial" w:cs="Arial"/>
          <w:sz w:val="24"/>
          <w:szCs w:val="24"/>
        </w:rPr>
        <w:t>Top Gear</w:t>
      </w:r>
      <w:r w:rsidR="00222131" w:rsidRPr="00F47350">
        <w:rPr>
          <w:rFonts w:ascii="Arial" w:hAnsi="Arial" w:cs="Arial"/>
          <w:sz w:val="24"/>
          <w:szCs w:val="24"/>
        </w:rPr>
        <w:t xml:space="preserve"> presenter Jeremy </w:t>
      </w:r>
      <w:r w:rsidR="00222131" w:rsidRPr="00F47350">
        <w:rPr>
          <w:rFonts w:ascii="Arial" w:hAnsi="Arial" w:cs="Arial"/>
          <w:sz w:val="24"/>
          <w:szCs w:val="24"/>
        </w:rPr>
        <w:lastRenderedPageBreak/>
        <w:t xml:space="preserve">Clarkson ‘outed’ his own superinjunction by stating that these ‘gagging orders’ are ‘pointless.’ Clarkson told the </w:t>
      </w:r>
      <w:r w:rsidR="00222131" w:rsidRPr="00F47350">
        <w:rPr>
          <w:rStyle w:val="italic"/>
          <w:rFonts w:ascii="Arial" w:hAnsi="Arial" w:cs="Arial"/>
          <w:sz w:val="24"/>
          <w:szCs w:val="24"/>
        </w:rPr>
        <w:t>Daily Mail</w:t>
      </w:r>
      <w:r w:rsidR="00222131" w:rsidRPr="00F47350">
        <w:rPr>
          <w:rFonts w:ascii="Arial" w:hAnsi="Arial" w:cs="Arial"/>
          <w:sz w:val="24"/>
          <w:szCs w:val="24"/>
        </w:rPr>
        <w:t>: ‘Superinjunctions don’t work. You take out an injunction against somebody or some organization and immediately news of that injunction and the people involved and the story behi</w:t>
      </w:r>
      <w:r w:rsidR="003305DF" w:rsidRPr="00F47350">
        <w:rPr>
          <w:rFonts w:ascii="Arial" w:hAnsi="Arial" w:cs="Arial"/>
          <w:sz w:val="24"/>
          <w:szCs w:val="24"/>
        </w:rPr>
        <w:t>nd the injunction is in a legal</w:t>
      </w:r>
      <w:r w:rsidR="00222131" w:rsidRPr="00F47350">
        <w:rPr>
          <w:rFonts w:ascii="Arial" w:hAnsi="Arial" w:cs="Arial"/>
          <w:sz w:val="24"/>
          <w:szCs w:val="24"/>
        </w:rPr>
        <w:t>­free world on Twitter and the internet.’</w:t>
      </w:r>
      <w:r w:rsidR="0077775D" w:rsidRPr="00F47350">
        <w:rPr>
          <w:rStyle w:val="FootnoteReference"/>
          <w:rFonts w:ascii="Arial" w:hAnsi="Arial" w:cs="Arial"/>
          <w:sz w:val="24"/>
          <w:szCs w:val="24"/>
        </w:rPr>
        <w:footnoteReference w:id="212"/>
      </w:r>
      <w:r w:rsidR="00222131" w:rsidRPr="00F47350">
        <w:rPr>
          <w:rFonts w:ascii="Arial" w:hAnsi="Arial" w:cs="Arial"/>
          <w:sz w:val="24"/>
          <w:szCs w:val="24"/>
        </w:rPr>
        <w:t xml:space="preserve"> </w:t>
      </w:r>
    </w:p>
    <w:p w14:paraId="4195C08A" w14:textId="77777777" w:rsidR="00BF409B" w:rsidRPr="00F47350" w:rsidRDefault="00BF409B" w:rsidP="00720653">
      <w:pPr>
        <w:pStyle w:val="txt1"/>
        <w:jc w:val="left"/>
        <w:rPr>
          <w:rFonts w:ascii="Arial" w:hAnsi="Arial" w:cs="Arial"/>
          <w:sz w:val="24"/>
          <w:szCs w:val="24"/>
        </w:rPr>
      </w:pPr>
    </w:p>
    <w:p w14:paraId="0EE7D35A" w14:textId="1505B5D3" w:rsidR="00222131" w:rsidRPr="00F47350" w:rsidRDefault="00BF409B" w:rsidP="00720653">
      <w:pPr>
        <w:pStyle w:val="txt1"/>
        <w:jc w:val="left"/>
        <w:rPr>
          <w:rStyle w:val="sup"/>
          <w:rFonts w:ascii="Arial" w:hAnsi="Arial" w:cs="Arial"/>
          <w:sz w:val="24"/>
          <w:szCs w:val="24"/>
        </w:rPr>
      </w:pPr>
      <w:r w:rsidRPr="00F47350">
        <w:rPr>
          <w:rFonts w:ascii="Arial" w:hAnsi="Arial" w:cs="Arial"/>
          <w:sz w:val="24"/>
          <w:szCs w:val="24"/>
        </w:rPr>
        <w:tab/>
      </w:r>
      <w:r w:rsidR="00222131" w:rsidRPr="00F47350">
        <w:rPr>
          <w:rFonts w:ascii="Arial" w:hAnsi="Arial" w:cs="Arial"/>
          <w:sz w:val="24"/>
          <w:szCs w:val="24"/>
        </w:rPr>
        <w:t xml:space="preserve">In the aptly named </w:t>
      </w:r>
      <w:r w:rsidR="00222131" w:rsidRPr="00F47350">
        <w:rPr>
          <w:rStyle w:val="italic"/>
          <w:rFonts w:ascii="Arial" w:hAnsi="Arial" w:cs="Arial"/>
          <w:b/>
          <w:sz w:val="24"/>
          <w:szCs w:val="24"/>
        </w:rPr>
        <w:t>AMM</w:t>
      </w:r>
      <w:r w:rsidR="00222131" w:rsidRPr="00F47350">
        <w:rPr>
          <w:rFonts w:ascii="Arial" w:hAnsi="Arial" w:cs="Arial"/>
          <w:b/>
          <w:sz w:val="24"/>
          <w:szCs w:val="24"/>
        </w:rPr>
        <w:t xml:space="preserve"> </w:t>
      </w:r>
      <w:r w:rsidR="00222131" w:rsidRPr="00F47350">
        <w:rPr>
          <w:rFonts w:ascii="Arial" w:hAnsi="Arial" w:cs="Arial"/>
          <w:sz w:val="24"/>
          <w:szCs w:val="24"/>
        </w:rPr>
        <w:t>(‘Aston Martin Man’)</w:t>
      </w:r>
      <w:r w:rsidR="00222131" w:rsidRPr="00F47350">
        <w:rPr>
          <w:rFonts w:ascii="Arial" w:hAnsi="Arial" w:cs="Arial"/>
          <w:b/>
          <w:sz w:val="24"/>
          <w:szCs w:val="24"/>
        </w:rPr>
        <w:t xml:space="preserve"> v </w:t>
      </w:r>
      <w:r w:rsidR="00222131" w:rsidRPr="00F47350">
        <w:rPr>
          <w:rStyle w:val="italic"/>
          <w:rFonts w:ascii="Arial" w:hAnsi="Arial" w:cs="Arial"/>
          <w:b/>
          <w:sz w:val="24"/>
          <w:szCs w:val="24"/>
        </w:rPr>
        <w:t>HXW</w:t>
      </w:r>
      <w:r w:rsidR="0077775D" w:rsidRPr="00F47350">
        <w:rPr>
          <w:rFonts w:ascii="Arial" w:hAnsi="Arial" w:cs="Arial"/>
          <w:b/>
          <w:sz w:val="24"/>
          <w:szCs w:val="24"/>
        </w:rPr>
        <w:t xml:space="preserve"> </w:t>
      </w:r>
      <w:r w:rsidR="0077775D" w:rsidRPr="00F47350">
        <w:rPr>
          <w:rFonts w:ascii="Arial" w:hAnsi="Arial" w:cs="Arial"/>
          <w:sz w:val="24"/>
          <w:szCs w:val="24"/>
        </w:rPr>
        <w:t>(‘His ex-</w:t>
      </w:r>
      <w:r w:rsidR="00222131" w:rsidRPr="00F47350">
        <w:rPr>
          <w:rFonts w:ascii="Arial" w:hAnsi="Arial" w:cs="Arial"/>
          <w:sz w:val="24"/>
          <w:szCs w:val="24"/>
        </w:rPr>
        <w:t>wife’)</w:t>
      </w:r>
      <w:r w:rsidRPr="00F47350">
        <w:rPr>
          <w:rFonts w:ascii="Arial" w:hAnsi="Arial" w:cs="Arial"/>
          <w:sz w:val="24"/>
          <w:szCs w:val="24"/>
        </w:rPr>
        <w:t>,</w:t>
      </w:r>
      <w:r w:rsidR="0077775D" w:rsidRPr="00F47350">
        <w:rPr>
          <w:rStyle w:val="FootnoteReference"/>
          <w:rFonts w:ascii="Arial" w:hAnsi="Arial" w:cs="Arial"/>
          <w:sz w:val="24"/>
          <w:szCs w:val="24"/>
        </w:rPr>
        <w:footnoteReference w:id="213"/>
      </w:r>
      <w:proofErr w:type="gramStart"/>
      <w:r w:rsidR="0077775D" w:rsidRPr="00F47350">
        <w:rPr>
          <w:rStyle w:val="sup"/>
          <w:rFonts w:ascii="Arial" w:hAnsi="Arial" w:cs="Arial"/>
          <w:sz w:val="24"/>
          <w:szCs w:val="24"/>
        </w:rPr>
        <w:t xml:space="preserve"> </w:t>
      </w:r>
      <w:r w:rsidRPr="00F47350">
        <w:rPr>
          <w:rFonts w:ascii="Arial" w:hAnsi="Arial" w:cs="Arial"/>
          <w:sz w:val="24"/>
          <w:szCs w:val="24"/>
        </w:rPr>
        <w:t xml:space="preserve"> </w:t>
      </w:r>
      <w:r w:rsidR="008744A1" w:rsidRPr="00F47350">
        <w:rPr>
          <w:rFonts w:ascii="Arial" w:hAnsi="Arial" w:cs="Arial"/>
          <w:sz w:val="24"/>
          <w:szCs w:val="24"/>
        </w:rPr>
        <w:t>Mr</w:t>
      </w:r>
      <w:proofErr w:type="gramEnd"/>
      <w:r w:rsidR="008744A1" w:rsidRPr="00F47350">
        <w:rPr>
          <w:rFonts w:ascii="Arial" w:hAnsi="Arial" w:cs="Arial"/>
          <w:sz w:val="24"/>
          <w:szCs w:val="24"/>
        </w:rPr>
        <w:t xml:space="preserve"> </w:t>
      </w:r>
      <w:r w:rsidR="00222131" w:rsidRPr="00F47350">
        <w:rPr>
          <w:rFonts w:ascii="Arial" w:hAnsi="Arial" w:cs="Arial"/>
          <w:sz w:val="24"/>
          <w:szCs w:val="24"/>
        </w:rPr>
        <w:t xml:space="preserve">Clarkson had applied for a ‘gagging’ order in September 2010 to restrain his former wife, Alex Hall, from publishing a book about their extramarital affair, </w:t>
      </w:r>
      <w:r w:rsidR="00222131" w:rsidRPr="00F47350">
        <w:rPr>
          <w:rFonts w:ascii="Arial" w:hAnsi="Arial" w:cs="Arial"/>
          <w:i/>
          <w:sz w:val="24"/>
          <w:szCs w:val="24"/>
        </w:rPr>
        <w:t>after</w:t>
      </w:r>
      <w:r w:rsidR="00222131" w:rsidRPr="00F47350">
        <w:rPr>
          <w:rFonts w:ascii="Arial" w:hAnsi="Arial" w:cs="Arial"/>
          <w:sz w:val="24"/>
          <w:szCs w:val="24"/>
        </w:rPr>
        <w:t xml:space="preserve"> the couple had divorced and Clarkson had remarried. Edwards-Stuart J granted the injunction after hearing that Ms Hall (HXW) </w:t>
      </w:r>
      <w:r w:rsidRPr="00F47350">
        <w:rPr>
          <w:rFonts w:ascii="Arial" w:hAnsi="Arial" w:cs="Arial"/>
          <w:sz w:val="24"/>
          <w:szCs w:val="24"/>
        </w:rPr>
        <w:t>had</w:t>
      </w:r>
      <w:r w:rsidR="00222131" w:rsidRPr="00F47350">
        <w:rPr>
          <w:rFonts w:ascii="Arial" w:hAnsi="Arial" w:cs="Arial"/>
          <w:sz w:val="24"/>
          <w:szCs w:val="24"/>
        </w:rPr>
        <w:t xml:space="preserve"> blackmail</w:t>
      </w:r>
      <w:r w:rsidRPr="00F47350">
        <w:rPr>
          <w:rFonts w:ascii="Arial" w:hAnsi="Arial" w:cs="Arial"/>
          <w:sz w:val="24"/>
          <w:szCs w:val="24"/>
        </w:rPr>
        <w:t>ed</w:t>
      </w:r>
      <w:r w:rsidR="00222131" w:rsidRPr="00F47350">
        <w:rPr>
          <w:rFonts w:ascii="Arial" w:hAnsi="Arial" w:cs="Arial"/>
          <w:sz w:val="24"/>
          <w:szCs w:val="24"/>
        </w:rPr>
        <w:t xml:space="preserve"> Mr Clarkson by threatening to expose their relationship to the media unless he paid a ‘very substantial sum’ of hush money. As soon as the order was served on the </w:t>
      </w:r>
      <w:r w:rsidR="00222131" w:rsidRPr="00F47350">
        <w:rPr>
          <w:rStyle w:val="italic"/>
          <w:rFonts w:ascii="Arial" w:hAnsi="Arial" w:cs="Arial"/>
          <w:sz w:val="24"/>
          <w:szCs w:val="24"/>
        </w:rPr>
        <w:t>Daily Mail</w:t>
      </w:r>
      <w:r w:rsidR="00222131" w:rsidRPr="00F47350">
        <w:rPr>
          <w:rFonts w:ascii="Arial" w:hAnsi="Arial" w:cs="Arial"/>
          <w:sz w:val="24"/>
          <w:szCs w:val="24"/>
        </w:rPr>
        <w:t xml:space="preserve"> (Associated Newspapers Ltd) on 30 September 2010, the ‘Jeremy Clarkson superinjunction’ story reached the ‘Twittersphere’, with the ‘red tops’ freely reporting on it.</w:t>
      </w:r>
      <w:r w:rsidR="00836768" w:rsidRPr="00F47350">
        <w:rPr>
          <w:rStyle w:val="FootnoteReference"/>
          <w:rFonts w:ascii="Arial" w:hAnsi="Arial" w:cs="Arial"/>
          <w:sz w:val="24"/>
          <w:szCs w:val="24"/>
        </w:rPr>
        <w:footnoteReference w:id="214"/>
      </w:r>
    </w:p>
    <w:p w14:paraId="73DD186D" w14:textId="77777777" w:rsidR="00AF40AA" w:rsidRPr="00F47350" w:rsidRDefault="00AF40AA" w:rsidP="009B3B86">
      <w:pPr>
        <w:pStyle w:val="txt1"/>
        <w:rPr>
          <w:rFonts w:ascii="Arial" w:hAnsi="Arial" w:cs="Arial"/>
          <w:sz w:val="24"/>
          <w:szCs w:val="24"/>
        </w:rPr>
      </w:pPr>
    </w:p>
    <w:p w14:paraId="6BD65B8B" w14:textId="4C34388C" w:rsidR="009B3B86" w:rsidRPr="00F47350" w:rsidRDefault="00E8648D" w:rsidP="009B3B86">
      <w:pPr>
        <w:pStyle w:val="txt1"/>
        <w:rPr>
          <w:rFonts w:ascii="Arial" w:hAnsi="Arial" w:cs="Arial"/>
          <w:sz w:val="24"/>
          <w:szCs w:val="24"/>
        </w:rPr>
      </w:pPr>
      <w:r w:rsidRPr="00F47350">
        <w:rPr>
          <w:rFonts w:ascii="Arial" w:hAnsi="Arial" w:cs="Arial"/>
          <w:sz w:val="24"/>
          <w:szCs w:val="24"/>
        </w:rPr>
        <w:tab/>
      </w:r>
      <w:r w:rsidR="009B3B86" w:rsidRPr="00F47350">
        <w:rPr>
          <w:rFonts w:ascii="Arial" w:hAnsi="Arial" w:cs="Arial"/>
          <w:sz w:val="24"/>
          <w:szCs w:val="24"/>
        </w:rPr>
        <w:t xml:space="preserve">In May 2011 </w:t>
      </w:r>
      <w:r w:rsidR="003305DF" w:rsidRPr="00F47350">
        <w:rPr>
          <w:rFonts w:ascii="Arial" w:hAnsi="Arial" w:cs="Arial"/>
          <w:sz w:val="24"/>
          <w:szCs w:val="24"/>
        </w:rPr>
        <w:t>The Neuberger Report</w:t>
      </w:r>
      <w:r w:rsidR="003305DF" w:rsidRPr="00F47350">
        <w:rPr>
          <w:rStyle w:val="FootnoteReference"/>
          <w:rFonts w:ascii="Arial" w:hAnsi="Arial" w:cs="Arial"/>
          <w:sz w:val="24"/>
          <w:szCs w:val="24"/>
        </w:rPr>
        <w:footnoteReference w:id="215"/>
      </w:r>
      <w:r w:rsidR="003305DF" w:rsidRPr="00F47350">
        <w:rPr>
          <w:rFonts w:ascii="Arial" w:hAnsi="Arial" w:cs="Arial"/>
          <w:sz w:val="24"/>
          <w:szCs w:val="24"/>
        </w:rPr>
        <w:t xml:space="preserve"> established the framework in which future applications for superinjunctions </w:t>
      </w:r>
      <w:r w:rsidR="00C605A0" w:rsidRPr="00F47350">
        <w:rPr>
          <w:rFonts w:ascii="Arial" w:hAnsi="Arial" w:cs="Arial"/>
          <w:sz w:val="24"/>
          <w:szCs w:val="24"/>
        </w:rPr>
        <w:t xml:space="preserve">(‘anonymized injunction’) </w:t>
      </w:r>
      <w:r w:rsidR="003305DF" w:rsidRPr="00F47350">
        <w:rPr>
          <w:rFonts w:ascii="Arial" w:hAnsi="Arial" w:cs="Arial"/>
          <w:sz w:val="24"/>
          <w:szCs w:val="24"/>
        </w:rPr>
        <w:t xml:space="preserve">should be made. Master of the Rolls, </w:t>
      </w:r>
      <w:r w:rsidR="009B3B86" w:rsidRPr="00F47350">
        <w:rPr>
          <w:rFonts w:ascii="Arial" w:hAnsi="Arial" w:cs="Arial"/>
          <w:sz w:val="24"/>
          <w:szCs w:val="24"/>
        </w:rPr>
        <w:t xml:space="preserve">Lord Neuberger’s Committee </w:t>
      </w:r>
      <w:r w:rsidR="00C605A0" w:rsidRPr="00F47350">
        <w:rPr>
          <w:rFonts w:ascii="Arial" w:hAnsi="Arial" w:cs="Arial"/>
          <w:sz w:val="24"/>
          <w:szCs w:val="24"/>
        </w:rPr>
        <w:t xml:space="preserve">had been </w:t>
      </w:r>
      <w:r w:rsidR="009B3B86" w:rsidRPr="00F47350">
        <w:rPr>
          <w:rFonts w:ascii="Arial" w:hAnsi="Arial" w:cs="Arial"/>
          <w:sz w:val="24"/>
          <w:szCs w:val="24"/>
        </w:rPr>
        <w:t xml:space="preserve">formed in April 2010 following a report of the Culture, Media and Sport </w:t>
      </w:r>
      <w:r w:rsidR="001C5347" w:rsidRPr="00F47350">
        <w:rPr>
          <w:rFonts w:ascii="Arial" w:hAnsi="Arial" w:cs="Arial"/>
          <w:sz w:val="24"/>
          <w:szCs w:val="24"/>
        </w:rPr>
        <w:t xml:space="preserve">House of Commons </w:t>
      </w:r>
      <w:r w:rsidR="009B3B86" w:rsidRPr="00F47350">
        <w:rPr>
          <w:rFonts w:ascii="Arial" w:hAnsi="Arial" w:cs="Arial"/>
          <w:sz w:val="24"/>
          <w:szCs w:val="24"/>
        </w:rPr>
        <w:t xml:space="preserve">Select Committee, and in the light of growing public concerns about the use and effect of superinjunctions and the impact they were having on open justice. The Report </w:t>
      </w:r>
      <w:r w:rsidR="00C605A0" w:rsidRPr="00F47350">
        <w:rPr>
          <w:rFonts w:ascii="Arial" w:hAnsi="Arial" w:cs="Arial"/>
          <w:sz w:val="24"/>
          <w:szCs w:val="24"/>
        </w:rPr>
        <w:t xml:space="preserve">stresses the </w:t>
      </w:r>
      <w:r w:rsidR="009B3B86" w:rsidRPr="00F47350">
        <w:rPr>
          <w:rFonts w:ascii="Arial" w:hAnsi="Arial" w:cs="Arial"/>
          <w:sz w:val="24"/>
          <w:szCs w:val="24"/>
        </w:rPr>
        <w:t xml:space="preserve">fundamental principles of open justice and freedom of speech. </w:t>
      </w:r>
      <w:r w:rsidR="00C605A0" w:rsidRPr="00F47350">
        <w:rPr>
          <w:rFonts w:ascii="Arial" w:hAnsi="Arial" w:cs="Arial"/>
          <w:sz w:val="24"/>
          <w:szCs w:val="24"/>
        </w:rPr>
        <w:lastRenderedPageBreak/>
        <w:t xml:space="preserve">And that ‘secrecy orders’ </w:t>
      </w:r>
      <w:r w:rsidR="009B3B86" w:rsidRPr="00F47350">
        <w:rPr>
          <w:rFonts w:ascii="Arial" w:hAnsi="Arial" w:cs="Arial"/>
          <w:sz w:val="24"/>
          <w:szCs w:val="24"/>
        </w:rPr>
        <w:t xml:space="preserve">should only be </w:t>
      </w:r>
      <w:r w:rsidR="00C605A0" w:rsidRPr="00F47350">
        <w:rPr>
          <w:rFonts w:ascii="Arial" w:hAnsi="Arial" w:cs="Arial"/>
          <w:sz w:val="24"/>
          <w:szCs w:val="24"/>
        </w:rPr>
        <w:t>made if they are ‘</w:t>
      </w:r>
      <w:r w:rsidR="009B3B86" w:rsidRPr="00F47350">
        <w:rPr>
          <w:rFonts w:ascii="Arial" w:hAnsi="Arial" w:cs="Arial"/>
          <w:sz w:val="24"/>
          <w:szCs w:val="24"/>
        </w:rPr>
        <w:t>strictly necessary</w:t>
      </w:r>
      <w:r w:rsidR="00C605A0" w:rsidRPr="00F47350">
        <w:rPr>
          <w:rFonts w:ascii="Arial" w:hAnsi="Arial" w:cs="Arial"/>
          <w:sz w:val="24"/>
          <w:szCs w:val="24"/>
        </w:rPr>
        <w:t>’</w:t>
      </w:r>
      <w:r w:rsidR="009B3B86" w:rsidRPr="00F47350">
        <w:rPr>
          <w:rFonts w:ascii="Arial" w:hAnsi="Arial" w:cs="Arial"/>
          <w:sz w:val="24"/>
          <w:szCs w:val="24"/>
        </w:rPr>
        <w:t xml:space="preserve"> </w:t>
      </w:r>
      <w:r w:rsidR="00C605A0" w:rsidRPr="00F47350">
        <w:rPr>
          <w:rFonts w:ascii="Arial" w:hAnsi="Arial" w:cs="Arial"/>
          <w:sz w:val="24"/>
          <w:szCs w:val="24"/>
        </w:rPr>
        <w:t xml:space="preserve">in the interests of justice; a </w:t>
      </w:r>
      <w:r w:rsidR="009B3B86" w:rsidRPr="00F47350">
        <w:rPr>
          <w:rFonts w:ascii="Arial" w:hAnsi="Arial" w:cs="Arial"/>
          <w:sz w:val="24"/>
          <w:szCs w:val="24"/>
        </w:rPr>
        <w:t xml:space="preserve">fair balance </w:t>
      </w:r>
      <w:r w:rsidR="0037750E" w:rsidRPr="00F47350">
        <w:rPr>
          <w:rFonts w:ascii="Arial" w:hAnsi="Arial" w:cs="Arial"/>
          <w:sz w:val="24"/>
          <w:szCs w:val="24"/>
        </w:rPr>
        <w:t xml:space="preserve">should be </w:t>
      </w:r>
      <w:r w:rsidR="009B3B86" w:rsidRPr="00F47350">
        <w:rPr>
          <w:rFonts w:ascii="Arial" w:hAnsi="Arial" w:cs="Arial"/>
          <w:sz w:val="24"/>
          <w:szCs w:val="24"/>
        </w:rPr>
        <w:t xml:space="preserve">struck by the courts </w:t>
      </w:r>
      <w:r w:rsidR="0037750E" w:rsidRPr="00F47350">
        <w:rPr>
          <w:rFonts w:ascii="Arial" w:hAnsi="Arial" w:cs="Arial"/>
          <w:sz w:val="24"/>
          <w:szCs w:val="24"/>
        </w:rPr>
        <w:t xml:space="preserve">in </w:t>
      </w:r>
      <w:r w:rsidR="009B3B86" w:rsidRPr="00F47350">
        <w:rPr>
          <w:rFonts w:ascii="Arial" w:hAnsi="Arial" w:cs="Arial"/>
          <w:sz w:val="24"/>
          <w:szCs w:val="24"/>
        </w:rPr>
        <w:t xml:space="preserve">making such </w:t>
      </w:r>
      <w:r w:rsidR="0037750E" w:rsidRPr="00F47350">
        <w:rPr>
          <w:rFonts w:ascii="Arial" w:hAnsi="Arial" w:cs="Arial"/>
          <w:sz w:val="24"/>
          <w:szCs w:val="24"/>
        </w:rPr>
        <w:t xml:space="preserve">orders </w:t>
      </w:r>
      <w:r w:rsidR="009B3B86" w:rsidRPr="00F47350">
        <w:rPr>
          <w:rFonts w:ascii="Arial" w:hAnsi="Arial" w:cs="Arial"/>
          <w:sz w:val="24"/>
          <w:szCs w:val="24"/>
        </w:rPr>
        <w:t xml:space="preserve">between the principles </w:t>
      </w:r>
      <w:r w:rsidR="0037750E" w:rsidRPr="00F47350">
        <w:rPr>
          <w:rFonts w:ascii="Arial" w:hAnsi="Arial" w:cs="Arial"/>
          <w:sz w:val="24"/>
          <w:szCs w:val="24"/>
        </w:rPr>
        <w:t xml:space="preserve">of </w:t>
      </w:r>
      <w:r w:rsidR="009B3B86" w:rsidRPr="00F47350">
        <w:rPr>
          <w:rFonts w:ascii="Arial" w:hAnsi="Arial" w:cs="Arial"/>
          <w:sz w:val="24"/>
          <w:szCs w:val="24"/>
        </w:rPr>
        <w:t xml:space="preserve">freedom of expression </w:t>
      </w:r>
      <w:r w:rsidR="0037750E" w:rsidRPr="00F47350">
        <w:rPr>
          <w:rFonts w:ascii="Arial" w:hAnsi="Arial" w:cs="Arial"/>
          <w:sz w:val="24"/>
          <w:szCs w:val="24"/>
        </w:rPr>
        <w:t xml:space="preserve">and an </w:t>
      </w:r>
      <w:r w:rsidR="009B3B86" w:rsidRPr="00F47350">
        <w:rPr>
          <w:rFonts w:ascii="Arial" w:hAnsi="Arial" w:cs="Arial"/>
          <w:sz w:val="24"/>
          <w:szCs w:val="24"/>
        </w:rPr>
        <w:t>individual</w:t>
      </w:r>
      <w:r w:rsidR="0037750E" w:rsidRPr="00F47350">
        <w:rPr>
          <w:rFonts w:ascii="Arial" w:hAnsi="Arial" w:cs="Arial"/>
          <w:sz w:val="24"/>
          <w:szCs w:val="24"/>
        </w:rPr>
        <w:t xml:space="preserve">’s right to </w:t>
      </w:r>
      <w:r w:rsidR="009B3B86" w:rsidRPr="00F47350">
        <w:rPr>
          <w:rFonts w:ascii="Arial" w:hAnsi="Arial" w:cs="Arial"/>
          <w:sz w:val="24"/>
          <w:szCs w:val="24"/>
        </w:rPr>
        <w:t xml:space="preserve">privacy. </w:t>
      </w:r>
    </w:p>
    <w:p w14:paraId="4BF06C96" w14:textId="77777777" w:rsidR="009B3B86" w:rsidRPr="00F47350" w:rsidRDefault="009B3B86" w:rsidP="000E18E2">
      <w:pPr>
        <w:pStyle w:val="txt1"/>
        <w:jc w:val="left"/>
        <w:rPr>
          <w:rFonts w:ascii="Arial" w:hAnsi="Arial" w:cs="Arial"/>
          <w:sz w:val="24"/>
          <w:szCs w:val="24"/>
        </w:rPr>
      </w:pPr>
    </w:p>
    <w:p w14:paraId="1B7986EC" w14:textId="77777777" w:rsidR="007F5F8C" w:rsidRPr="00F47350" w:rsidRDefault="00E8648D" w:rsidP="0077775D">
      <w:pPr>
        <w:pStyle w:val="txt1"/>
        <w:rPr>
          <w:rFonts w:ascii="Arial" w:hAnsi="Arial" w:cs="Arial"/>
          <w:sz w:val="24"/>
          <w:szCs w:val="24"/>
        </w:rPr>
      </w:pPr>
      <w:r w:rsidRPr="00F47350">
        <w:rPr>
          <w:rFonts w:ascii="Arial" w:hAnsi="Arial" w:cs="Arial"/>
          <w:sz w:val="24"/>
          <w:szCs w:val="24"/>
        </w:rPr>
        <w:tab/>
      </w:r>
      <w:r w:rsidR="0077775D" w:rsidRPr="00F47350">
        <w:rPr>
          <w:rFonts w:ascii="Arial" w:hAnsi="Arial" w:cs="Arial"/>
          <w:sz w:val="24"/>
          <w:szCs w:val="24"/>
        </w:rPr>
        <w:t>As common law and ECtHR jurisprudence have developed the courts have stressed that the ‘necessity’ for any restriction on freedom of expression must be convincingly established as</w:t>
      </w:r>
      <w:r w:rsidR="00446D9A" w:rsidRPr="00F47350">
        <w:rPr>
          <w:rFonts w:ascii="Arial" w:hAnsi="Arial" w:cs="Arial"/>
          <w:sz w:val="24"/>
          <w:szCs w:val="24"/>
        </w:rPr>
        <w:t xml:space="preserve"> a matter of general principle. </w:t>
      </w:r>
      <w:proofErr w:type="spellStart"/>
      <w:r w:rsidR="008205CE" w:rsidRPr="00F47350">
        <w:rPr>
          <w:rFonts w:ascii="Arial" w:hAnsi="Arial" w:cs="Arial"/>
          <w:sz w:val="24"/>
          <w:szCs w:val="24"/>
        </w:rPr>
        <w:t>Mindell</w:t>
      </w:r>
      <w:proofErr w:type="spellEnd"/>
      <w:r w:rsidR="008205CE" w:rsidRPr="00F47350">
        <w:rPr>
          <w:rFonts w:ascii="Arial" w:hAnsi="Arial" w:cs="Arial"/>
          <w:sz w:val="24"/>
          <w:szCs w:val="24"/>
        </w:rPr>
        <w:t xml:space="preserve"> </w:t>
      </w:r>
      <w:r w:rsidR="00034D7C" w:rsidRPr="00F47350">
        <w:rPr>
          <w:rFonts w:ascii="Arial" w:hAnsi="Arial" w:cs="Arial"/>
          <w:sz w:val="24"/>
          <w:szCs w:val="24"/>
        </w:rPr>
        <w:t>argues that there are two forms of privacy that are protected in</w:t>
      </w:r>
      <w:r w:rsidR="00EA094C" w:rsidRPr="00F47350">
        <w:rPr>
          <w:rFonts w:ascii="Arial" w:hAnsi="Arial" w:cs="Arial"/>
          <w:sz w:val="24"/>
          <w:szCs w:val="24"/>
        </w:rPr>
        <w:t xml:space="preserve"> </w:t>
      </w:r>
      <w:r w:rsidR="00034D7C" w:rsidRPr="00F47350">
        <w:rPr>
          <w:rFonts w:ascii="Arial" w:hAnsi="Arial" w:cs="Arial"/>
          <w:sz w:val="24"/>
          <w:szCs w:val="24"/>
        </w:rPr>
        <w:t>English law: the torts of trespass (to the person and to land) and protection under the Human Rights Act 1998.</w:t>
      </w:r>
      <w:r w:rsidR="008205CE" w:rsidRPr="00F47350">
        <w:rPr>
          <w:rStyle w:val="FootnoteReference"/>
          <w:rFonts w:ascii="Arial" w:hAnsi="Arial" w:cs="Arial"/>
          <w:sz w:val="24"/>
          <w:szCs w:val="24"/>
        </w:rPr>
        <w:footnoteReference w:id="216"/>
      </w:r>
      <w:r w:rsidR="00034D7C" w:rsidRPr="00F47350">
        <w:rPr>
          <w:rFonts w:ascii="Arial" w:hAnsi="Arial" w:cs="Arial"/>
          <w:sz w:val="24"/>
          <w:szCs w:val="24"/>
        </w:rPr>
        <w:t xml:space="preserve"> The author further argues that there exist ‘secondary forms of privacy’, the first being ‘the informational realm’ and the other ‘territorial information’, depicted in </w:t>
      </w:r>
      <w:r w:rsidR="00034D7C" w:rsidRPr="00F47350">
        <w:rPr>
          <w:rStyle w:val="casebolditalic"/>
          <w:rFonts w:ascii="Arial" w:hAnsi="Arial" w:cs="Arial"/>
          <w:sz w:val="24"/>
          <w:szCs w:val="24"/>
        </w:rPr>
        <w:t>Peck v UK</w:t>
      </w:r>
      <w:r w:rsidR="00752055" w:rsidRPr="00F47350">
        <w:rPr>
          <w:rStyle w:val="FootnoteReference"/>
          <w:rFonts w:ascii="Arial" w:hAnsi="Arial" w:cs="Arial"/>
          <w:bCs/>
          <w:iCs/>
          <w:sz w:val="24"/>
          <w:szCs w:val="24"/>
        </w:rPr>
        <w:footnoteReference w:id="217"/>
      </w:r>
      <w:r w:rsidR="00034D7C" w:rsidRPr="00F47350">
        <w:rPr>
          <w:rFonts w:ascii="Arial" w:hAnsi="Arial" w:cs="Arial"/>
          <w:sz w:val="24"/>
          <w:szCs w:val="24"/>
        </w:rPr>
        <w:t xml:space="preserve"> (personal information).</w:t>
      </w:r>
    </w:p>
    <w:p w14:paraId="7D95FB44" w14:textId="2039BA91" w:rsidR="00034D7C" w:rsidRPr="00F47350" w:rsidRDefault="0006506A" w:rsidP="0077775D">
      <w:pPr>
        <w:pStyle w:val="txt1"/>
        <w:rPr>
          <w:rFonts w:ascii="Arial" w:hAnsi="Arial" w:cs="Arial"/>
          <w:sz w:val="24"/>
          <w:szCs w:val="24"/>
        </w:rPr>
      </w:pPr>
      <w:r w:rsidRPr="00F47350">
        <w:rPr>
          <w:rFonts w:ascii="Georgia" w:hAnsi="Georgia"/>
          <w:vanish/>
          <w:color w:val="333333"/>
        </w:rPr>
        <w:t xml:space="preserve"> social media’s widespread dissemination of the protected information now rendered the former objective of the injunction unachievable.</w:t>
      </w:r>
    </w:p>
    <w:p w14:paraId="74A1C3B8" w14:textId="77777777" w:rsidR="00281CEF" w:rsidRPr="00F47350" w:rsidRDefault="00281CEF" w:rsidP="000E18E2">
      <w:pPr>
        <w:pStyle w:val="txt1"/>
        <w:jc w:val="left"/>
        <w:rPr>
          <w:rFonts w:ascii="Arial" w:hAnsi="Arial" w:cs="Arial"/>
          <w:sz w:val="24"/>
          <w:szCs w:val="24"/>
        </w:rPr>
      </w:pPr>
    </w:p>
    <w:p w14:paraId="7286E56D" w14:textId="77777777" w:rsidR="0006506A" w:rsidRPr="00F47350" w:rsidRDefault="007216FA" w:rsidP="0006506A">
      <w:pPr>
        <w:pStyle w:val="txt1"/>
        <w:rPr>
          <w:rFonts w:ascii="Arial" w:hAnsi="Arial" w:cs="Arial"/>
          <w:b/>
          <w:color w:val="0000FF"/>
          <w:sz w:val="24"/>
          <w:szCs w:val="24"/>
        </w:rPr>
      </w:pPr>
      <w:r w:rsidRPr="00F47350">
        <w:rPr>
          <w:rFonts w:ascii="Arial" w:hAnsi="Arial" w:cs="Arial"/>
          <w:b/>
          <w:noProof/>
          <w:color w:val="0000FF"/>
          <w:sz w:val="24"/>
          <w:szCs w:val="24"/>
          <w:lang w:val="en-US"/>
        </w:rPr>
        <w:drawing>
          <wp:inline distT="0" distB="0" distL="0" distR="0" wp14:anchorId="1F952B5A" wp14:editId="38ACD637">
            <wp:extent cx="2667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7350">
        <w:rPr>
          <w:rFonts w:ascii="Arial" w:hAnsi="Arial" w:cs="Arial"/>
          <w:b/>
          <w:color w:val="0000FF"/>
          <w:sz w:val="24"/>
          <w:szCs w:val="24"/>
        </w:rPr>
        <w:t> </w:t>
      </w:r>
      <w:r w:rsidRPr="00F47350">
        <w:rPr>
          <w:rFonts w:ascii="Arial" w:hAnsi="Arial" w:cs="Arial"/>
          <w:b/>
          <w:color w:val="0000FF"/>
          <w:sz w:val="24"/>
          <w:szCs w:val="24"/>
        </w:rPr>
        <w:t>FOR THOUGHT</w:t>
      </w:r>
    </w:p>
    <w:p w14:paraId="7D357AF6" w14:textId="695C4A23" w:rsidR="0006506A" w:rsidRPr="00F47350" w:rsidRDefault="00D17710" w:rsidP="00291B84">
      <w:pPr>
        <w:pStyle w:val="txt1"/>
        <w:rPr>
          <w:rFonts w:ascii="Arial" w:hAnsi="Arial" w:cs="Arial"/>
          <w:color w:val="auto"/>
          <w:sz w:val="24"/>
          <w:szCs w:val="24"/>
        </w:rPr>
      </w:pPr>
      <w:r w:rsidRPr="00F47350">
        <w:rPr>
          <w:rFonts w:ascii="Arial" w:hAnsi="Arial" w:cs="Arial"/>
          <w:sz w:val="24"/>
          <w:szCs w:val="24"/>
        </w:rPr>
        <w:tab/>
      </w:r>
      <w:r w:rsidR="0006506A" w:rsidRPr="00F47350">
        <w:rPr>
          <w:rFonts w:ascii="Arial" w:hAnsi="Arial" w:cs="Arial"/>
          <w:color w:val="auto"/>
          <w:sz w:val="24"/>
          <w:szCs w:val="24"/>
        </w:rPr>
        <w:t>With social media’s</w:t>
      </w:r>
      <w:r w:rsidR="00291B84" w:rsidRPr="00F47350">
        <w:rPr>
          <w:rFonts w:ascii="Arial" w:hAnsi="Arial" w:cs="Arial"/>
          <w:color w:val="auto"/>
          <w:sz w:val="24"/>
          <w:szCs w:val="24"/>
        </w:rPr>
        <w:t xml:space="preserve"> widespread dissemination of</w:t>
      </w:r>
      <w:r w:rsidR="0006506A" w:rsidRPr="00F47350">
        <w:rPr>
          <w:rFonts w:ascii="Arial" w:hAnsi="Arial" w:cs="Arial"/>
          <w:color w:val="auto"/>
          <w:sz w:val="24"/>
          <w:szCs w:val="24"/>
        </w:rPr>
        <w:t xml:space="preserve"> protected information</w:t>
      </w:r>
      <w:r w:rsidR="00291B84" w:rsidRPr="00F47350">
        <w:rPr>
          <w:rFonts w:ascii="Arial" w:hAnsi="Arial" w:cs="Arial"/>
          <w:color w:val="auto"/>
          <w:sz w:val="24"/>
          <w:szCs w:val="24"/>
        </w:rPr>
        <w:t xml:space="preserve"> about celebrities’ private lives would you agree that the main objective of a superinjunction is now largely unachievable? </w:t>
      </w:r>
      <w:r w:rsidR="00192D43" w:rsidRPr="00F47350">
        <w:rPr>
          <w:rFonts w:ascii="Arial" w:hAnsi="Arial" w:cs="Arial"/>
          <w:color w:val="auto"/>
          <w:sz w:val="24"/>
          <w:szCs w:val="24"/>
        </w:rPr>
        <w:t xml:space="preserve">Discuss. </w:t>
      </w:r>
    </w:p>
    <w:p w14:paraId="42E1CC87" w14:textId="77777777" w:rsidR="002F0CE8" w:rsidRPr="00F47350" w:rsidRDefault="002F0CE8" w:rsidP="002F0CE8">
      <w:pPr>
        <w:pStyle w:val="h2"/>
        <w:spacing w:before="0" w:line="240" w:lineRule="auto"/>
        <w:rPr>
          <w:rFonts w:ascii="Georgia" w:hAnsi="Georgia"/>
          <w:color w:val="333333"/>
        </w:rPr>
      </w:pPr>
    </w:p>
    <w:p w14:paraId="6B702E2F" w14:textId="77777777" w:rsidR="002F0CE8" w:rsidRPr="00F47350" w:rsidRDefault="002F0CE8" w:rsidP="002F0CE8">
      <w:pPr>
        <w:pStyle w:val="h2"/>
        <w:spacing w:before="0" w:line="240" w:lineRule="auto"/>
        <w:rPr>
          <w:rFonts w:ascii="Georgia" w:hAnsi="Georgia"/>
          <w:color w:val="333333"/>
        </w:rPr>
      </w:pPr>
    </w:p>
    <w:p w14:paraId="39476E64" w14:textId="77777777" w:rsidR="00E46CAC" w:rsidRPr="00F47350" w:rsidRDefault="0006506A" w:rsidP="00E46CAC">
      <w:pPr>
        <w:pStyle w:val="h2"/>
        <w:spacing w:before="0" w:line="240" w:lineRule="auto"/>
        <w:rPr>
          <w:rFonts w:ascii="Arial" w:hAnsi="Arial" w:cs="Arial"/>
          <w:color w:val="0000FF"/>
        </w:rPr>
      </w:pPr>
      <w:r w:rsidRPr="00F47350">
        <w:rPr>
          <w:rFonts w:ascii="Georgia" w:hAnsi="Georgia"/>
          <w:vanish/>
          <w:color w:val="333333"/>
        </w:rPr>
        <w:t>social media’s widespread dissemination of the protected information now rendered the former objective of the injunction unachievable.</w:t>
      </w:r>
      <w:r w:rsidR="00752055" w:rsidRPr="00F47350">
        <w:rPr>
          <w:rFonts w:ascii="Arial" w:hAnsi="Arial" w:cs="Arial"/>
          <w:color w:val="0000FF"/>
        </w:rPr>
        <w:t>1.7 A</w:t>
      </w:r>
      <w:bookmarkStart w:id="10" w:name="para9"/>
      <w:r w:rsidR="002F0CE8" w:rsidRPr="00F47350">
        <w:rPr>
          <w:rFonts w:ascii="Arial" w:hAnsi="Arial" w:cs="Arial"/>
          <w:color w:val="0000FF"/>
        </w:rPr>
        <w:t xml:space="preserve"> tort of privacy</w:t>
      </w:r>
    </w:p>
    <w:p w14:paraId="6EDC57AC" w14:textId="5B754A85" w:rsidR="002F0CE8" w:rsidRPr="00F47350" w:rsidRDefault="00446D9A" w:rsidP="002F0CE8">
      <w:pPr>
        <w:pStyle w:val="h2"/>
        <w:spacing w:before="0" w:line="240" w:lineRule="auto"/>
        <w:rPr>
          <w:rFonts w:ascii="Arial" w:hAnsi="Arial" w:cs="Arial"/>
          <w:b w:val="0"/>
          <w:color w:val="000000"/>
        </w:rPr>
      </w:pPr>
      <w:r w:rsidRPr="00F47350">
        <w:rPr>
          <w:rFonts w:ascii="Arial" w:hAnsi="Arial" w:cs="Arial"/>
          <w:b w:val="0"/>
          <w:color w:val="000000"/>
        </w:rPr>
        <w:t xml:space="preserve">The </w:t>
      </w:r>
      <w:proofErr w:type="gramStart"/>
      <w:r w:rsidRPr="00F47350">
        <w:rPr>
          <w:rFonts w:ascii="Arial" w:hAnsi="Arial" w:cs="Arial"/>
          <w:b w:val="0"/>
          <w:color w:val="000000"/>
        </w:rPr>
        <w:t xml:space="preserve">question which has arisen </w:t>
      </w:r>
      <w:r w:rsidR="004D341C" w:rsidRPr="00F47350">
        <w:rPr>
          <w:rFonts w:ascii="Arial" w:hAnsi="Arial" w:cs="Arial"/>
          <w:b w:val="0"/>
          <w:color w:val="000000"/>
        </w:rPr>
        <w:t>over the past decade or so with ever-developing case law whether</w:t>
      </w:r>
      <w:proofErr w:type="gramEnd"/>
      <w:r w:rsidR="004D341C" w:rsidRPr="00F47350">
        <w:rPr>
          <w:rFonts w:ascii="Arial" w:hAnsi="Arial" w:cs="Arial"/>
          <w:b w:val="0"/>
          <w:color w:val="000000"/>
        </w:rPr>
        <w:t xml:space="preserve"> a tort (or </w:t>
      </w:r>
      <w:r w:rsidR="004D341C" w:rsidRPr="00F47350">
        <w:rPr>
          <w:rFonts w:ascii="Arial" w:hAnsi="Arial" w:cs="Arial"/>
          <w:b w:val="0"/>
          <w:i/>
          <w:color w:val="000000"/>
        </w:rPr>
        <w:t>delict</w:t>
      </w:r>
      <w:r w:rsidR="004D341C" w:rsidRPr="00F47350">
        <w:rPr>
          <w:rFonts w:ascii="Arial" w:hAnsi="Arial" w:cs="Arial"/>
          <w:b w:val="0"/>
          <w:color w:val="000000"/>
        </w:rPr>
        <w:t>) of privacy exists</w:t>
      </w:r>
      <w:r w:rsidR="004D341C" w:rsidRPr="00F47350">
        <w:rPr>
          <w:rFonts w:ascii="Arial" w:hAnsi="Arial" w:cs="Arial"/>
          <w:b w:val="0"/>
          <w:color w:val="auto"/>
        </w:rPr>
        <w:t xml:space="preserve"> such as in France or Germany? </w:t>
      </w:r>
      <w:r w:rsidRPr="00F47350">
        <w:rPr>
          <w:rFonts w:ascii="Arial" w:hAnsi="Arial" w:cs="Arial"/>
          <w:b w:val="0"/>
          <w:color w:val="000000"/>
        </w:rPr>
        <w:t xml:space="preserve">We know there is </w:t>
      </w:r>
      <w:r w:rsidR="004D341C" w:rsidRPr="00F47350">
        <w:rPr>
          <w:rFonts w:ascii="Arial" w:hAnsi="Arial" w:cs="Arial"/>
          <w:b w:val="0"/>
          <w:color w:val="000000"/>
        </w:rPr>
        <w:t xml:space="preserve">as yet </w:t>
      </w:r>
      <w:r w:rsidRPr="00F47350">
        <w:rPr>
          <w:rFonts w:ascii="Arial" w:hAnsi="Arial" w:cs="Arial"/>
          <w:b w:val="0"/>
          <w:color w:val="000000"/>
        </w:rPr>
        <w:t xml:space="preserve">no </w:t>
      </w:r>
      <w:r w:rsidR="004D341C" w:rsidRPr="00F47350">
        <w:rPr>
          <w:rFonts w:ascii="Arial" w:hAnsi="Arial" w:cs="Arial"/>
          <w:b w:val="0"/>
          <w:color w:val="000000"/>
        </w:rPr>
        <w:t xml:space="preserve">UK </w:t>
      </w:r>
      <w:r w:rsidRPr="00F47350">
        <w:rPr>
          <w:rFonts w:ascii="Arial" w:hAnsi="Arial" w:cs="Arial"/>
          <w:b w:val="0"/>
          <w:color w:val="000000"/>
        </w:rPr>
        <w:t xml:space="preserve">law that protects an individual’s privacy. </w:t>
      </w:r>
      <w:r w:rsidR="004D341C" w:rsidRPr="00F47350">
        <w:rPr>
          <w:rFonts w:ascii="Arial" w:hAnsi="Arial" w:cs="Arial"/>
          <w:b w:val="0"/>
          <w:color w:val="000000"/>
        </w:rPr>
        <w:t xml:space="preserve">One could argue that </w:t>
      </w:r>
      <w:r w:rsidR="004D341C" w:rsidRPr="00F47350">
        <w:rPr>
          <w:rFonts w:ascii="Arial" w:hAnsi="Arial" w:cs="Arial"/>
          <w:b w:val="0"/>
          <w:color w:val="auto"/>
        </w:rPr>
        <w:t xml:space="preserve">a </w:t>
      </w:r>
      <w:r w:rsidR="00E46CAC" w:rsidRPr="00F47350">
        <w:rPr>
          <w:rFonts w:ascii="Arial" w:hAnsi="Arial" w:cs="Arial"/>
          <w:b w:val="0"/>
          <w:color w:val="auto"/>
        </w:rPr>
        <w:t xml:space="preserve">‘tort’ of privacy was created by Parliament when it introduced the HRA by way of Article 8 ECHR (‘right to privacy’). </w:t>
      </w:r>
      <w:r w:rsidR="00A906E4" w:rsidRPr="00F47350">
        <w:rPr>
          <w:rFonts w:ascii="Arial" w:hAnsi="Arial" w:cs="Arial"/>
          <w:b w:val="0"/>
          <w:color w:val="000000"/>
        </w:rPr>
        <w:t>A</w:t>
      </w:r>
      <w:r w:rsidR="003D70A5" w:rsidRPr="00F47350">
        <w:rPr>
          <w:rFonts w:ascii="Arial" w:hAnsi="Arial" w:cs="Arial"/>
          <w:b w:val="0"/>
          <w:color w:val="000000"/>
        </w:rPr>
        <w:t xml:space="preserve">n ‘informal’ </w:t>
      </w:r>
      <w:r w:rsidRPr="00F47350">
        <w:rPr>
          <w:rFonts w:ascii="Arial" w:hAnsi="Arial" w:cs="Arial"/>
          <w:b w:val="0"/>
          <w:color w:val="000000"/>
        </w:rPr>
        <w:t xml:space="preserve">tort </w:t>
      </w:r>
      <w:r w:rsidR="00A906E4" w:rsidRPr="00F47350">
        <w:rPr>
          <w:rFonts w:ascii="Arial" w:hAnsi="Arial" w:cs="Arial"/>
          <w:b w:val="0"/>
          <w:color w:val="000000"/>
        </w:rPr>
        <w:t xml:space="preserve">was first expressed by the House of Lords in the </w:t>
      </w:r>
      <w:r w:rsidR="00A906E4" w:rsidRPr="00F47350">
        <w:rPr>
          <w:rFonts w:ascii="Arial" w:hAnsi="Arial" w:cs="Arial"/>
          <w:i/>
          <w:color w:val="000000"/>
        </w:rPr>
        <w:t>Naomi Campbell</w:t>
      </w:r>
      <w:r w:rsidR="00A906E4" w:rsidRPr="00F47350">
        <w:rPr>
          <w:rFonts w:ascii="Arial" w:hAnsi="Arial" w:cs="Arial"/>
          <w:b w:val="0"/>
          <w:color w:val="000000"/>
        </w:rPr>
        <w:t xml:space="preserve"> case (2004), </w:t>
      </w:r>
      <w:r w:rsidR="003D70A5" w:rsidRPr="00F47350">
        <w:rPr>
          <w:rFonts w:ascii="Arial" w:hAnsi="Arial" w:cs="Arial"/>
          <w:b w:val="0"/>
          <w:color w:val="000000"/>
        </w:rPr>
        <w:t xml:space="preserve">that “protects </w:t>
      </w:r>
      <w:r w:rsidRPr="00F47350">
        <w:rPr>
          <w:rFonts w:ascii="Arial" w:hAnsi="Arial" w:cs="Arial"/>
          <w:b w:val="0"/>
          <w:color w:val="000000"/>
        </w:rPr>
        <w:t>the right to control the dissemination of infor</w:t>
      </w:r>
      <w:r w:rsidR="003D70A5" w:rsidRPr="00F47350">
        <w:rPr>
          <w:rFonts w:ascii="Arial" w:hAnsi="Arial" w:cs="Arial"/>
          <w:b w:val="0"/>
          <w:color w:val="000000"/>
        </w:rPr>
        <w:t>mation about one's private life</w:t>
      </w:r>
      <w:r w:rsidR="00A906E4" w:rsidRPr="00F47350">
        <w:rPr>
          <w:rFonts w:ascii="Arial" w:hAnsi="Arial" w:cs="Arial"/>
          <w:b w:val="0"/>
          <w:color w:val="000000"/>
        </w:rPr>
        <w:t>.</w:t>
      </w:r>
      <w:r w:rsidR="003D70A5" w:rsidRPr="00F47350">
        <w:rPr>
          <w:rFonts w:ascii="Arial" w:hAnsi="Arial" w:cs="Arial"/>
          <w:b w:val="0"/>
          <w:color w:val="000000"/>
        </w:rPr>
        <w:t>”</w:t>
      </w:r>
      <w:bookmarkStart w:id="11" w:name="para10"/>
      <w:bookmarkEnd w:id="10"/>
      <w:r w:rsidR="00A906E4" w:rsidRPr="00F47350">
        <w:rPr>
          <w:rStyle w:val="FootnoteReference"/>
          <w:rFonts w:ascii="Arial" w:hAnsi="Arial" w:cs="Arial"/>
          <w:b w:val="0"/>
          <w:color w:val="000000"/>
        </w:rPr>
        <w:t xml:space="preserve"> </w:t>
      </w:r>
      <w:r w:rsidR="00A906E4" w:rsidRPr="00F47350">
        <w:rPr>
          <w:rStyle w:val="FootnoteReference"/>
          <w:rFonts w:ascii="Arial" w:hAnsi="Arial" w:cs="Arial"/>
          <w:b w:val="0"/>
          <w:color w:val="000000"/>
        </w:rPr>
        <w:footnoteReference w:id="218"/>
      </w:r>
      <w:r w:rsidR="003943DD" w:rsidRPr="00F47350">
        <w:rPr>
          <w:rFonts w:ascii="Arial" w:hAnsi="Arial" w:cs="Arial"/>
          <w:b w:val="0"/>
          <w:color w:val="000000"/>
        </w:rPr>
        <w:t xml:space="preserve"> In the same year, </w:t>
      </w:r>
      <w:r w:rsidR="002F0CE8" w:rsidRPr="00F47350">
        <w:rPr>
          <w:rFonts w:ascii="Arial" w:hAnsi="Arial" w:cs="Arial"/>
          <w:b w:val="0"/>
          <w:color w:val="000000"/>
        </w:rPr>
        <w:t>Lord Hoffmann was unequivocal</w:t>
      </w:r>
      <w:r w:rsidR="002F0CE8" w:rsidRPr="00F47350">
        <w:rPr>
          <w:rFonts w:ascii="Arial" w:hAnsi="Arial" w:cs="Arial"/>
          <w:b w:val="0"/>
          <w:i/>
          <w:iCs/>
          <w:color w:val="000000"/>
        </w:rPr>
        <w:t xml:space="preserve"> </w:t>
      </w:r>
      <w:r w:rsidR="002F0CE8" w:rsidRPr="00F47350">
        <w:rPr>
          <w:rFonts w:ascii="Arial" w:hAnsi="Arial" w:cs="Arial"/>
          <w:b w:val="0"/>
          <w:iCs/>
          <w:color w:val="000000"/>
        </w:rPr>
        <w:t xml:space="preserve">in </w:t>
      </w:r>
      <w:r w:rsidR="002F0CE8" w:rsidRPr="00F47350">
        <w:rPr>
          <w:rFonts w:ascii="Arial" w:hAnsi="Arial" w:cs="Arial"/>
          <w:i/>
          <w:iCs/>
          <w:color w:val="000000"/>
        </w:rPr>
        <w:t>Wainwright v Home Office</w:t>
      </w:r>
      <w:r w:rsidR="002F0CE8" w:rsidRPr="00F47350">
        <w:rPr>
          <w:rFonts w:ascii="Arial" w:hAnsi="Arial" w:cs="Arial"/>
          <w:iCs/>
          <w:color w:val="000000"/>
        </w:rPr>
        <w:t xml:space="preserve"> </w:t>
      </w:r>
      <w:r w:rsidR="002F0CE8" w:rsidRPr="00F47350">
        <w:rPr>
          <w:rFonts w:ascii="Arial" w:hAnsi="Arial" w:cs="Arial"/>
          <w:b w:val="0"/>
          <w:iCs/>
          <w:color w:val="000000"/>
        </w:rPr>
        <w:t>(2004)</w:t>
      </w:r>
      <w:r w:rsidR="003943DD" w:rsidRPr="00F47350">
        <w:rPr>
          <w:rFonts w:ascii="Arial" w:hAnsi="Arial" w:cs="Arial"/>
          <w:b w:val="0"/>
          <w:iCs/>
          <w:color w:val="000000"/>
        </w:rPr>
        <w:t xml:space="preserve"> when he said that</w:t>
      </w:r>
      <w:r w:rsidR="00603236" w:rsidRPr="00F47350">
        <w:rPr>
          <w:rFonts w:ascii="Arial" w:hAnsi="Arial" w:cs="Arial"/>
          <w:b w:val="0"/>
          <w:iCs/>
          <w:color w:val="000000"/>
        </w:rPr>
        <w:t xml:space="preserve"> </w:t>
      </w:r>
      <w:r w:rsidR="00603236" w:rsidRPr="00F47350">
        <w:rPr>
          <w:rFonts w:ascii="Arial" w:hAnsi="Arial" w:cs="Arial"/>
          <w:b w:val="0"/>
          <w:color w:val="000000"/>
        </w:rPr>
        <w:t>English law recogniz</w:t>
      </w:r>
      <w:r w:rsidR="002F0CE8" w:rsidRPr="00F47350">
        <w:rPr>
          <w:rFonts w:ascii="Arial" w:hAnsi="Arial" w:cs="Arial"/>
          <w:b w:val="0"/>
          <w:color w:val="000000"/>
        </w:rPr>
        <w:t xml:space="preserve">es </w:t>
      </w:r>
      <w:r w:rsidR="002F0CE8" w:rsidRPr="00F47350">
        <w:rPr>
          <w:rFonts w:ascii="Arial" w:hAnsi="Arial" w:cs="Arial"/>
          <w:b w:val="0"/>
          <w:i/>
          <w:color w:val="000000"/>
          <w:u w:val="single"/>
        </w:rPr>
        <w:t xml:space="preserve">no </w:t>
      </w:r>
      <w:r w:rsidR="002F0CE8" w:rsidRPr="00F47350">
        <w:rPr>
          <w:rFonts w:ascii="Arial" w:hAnsi="Arial" w:cs="Arial"/>
          <w:b w:val="0"/>
          <w:color w:val="000000"/>
        </w:rPr>
        <w:t xml:space="preserve">common law tort of </w:t>
      </w:r>
      <w:r w:rsidR="002F0CE8" w:rsidRPr="00F47350">
        <w:rPr>
          <w:rFonts w:ascii="Arial" w:hAnsi="Arial" w:cs="Arial"/>
          <w:b w:val="0"/>
          <w:color w:val="000000"/>
        </w:rPr>
        <w:lastRenderedPageBreak/>
        <w:t>invasion or breach of privacy</w:t>
      </w:r>
      <w:bookmarkEnd w:id="11"/>
      <w:r w:rsidR="003943DD" w:rsidRPr="00F47350">
        <w:rPr>
          <w:rFonts w:ascii="Arial" w:hAnsi="Arial" w:cs="Arial"/>
          <w:b w:val="0"/>
          <w:color w:val="000000"/>
        </w:rPr>
        <w:t>:</w:t>
      </w:r>
    </w:p>
    <w:p w14:paraId="30D0E561" w14:textId="77777777" w:rsidR="00603236" w:rsidRPr="00F47350" w:rsidRDefault="00603236" w:rsidP="002F0CE8">
      <w:pPr>
        <w:pStyle w:val="h2"/>
        <w:spacing w:before="0" w:line="240" w:lineRule="auto"/>
        <w:rPr>
          <w:rFonts w:ascii="Arial" w:hAnsi="Arial" w:cs="Arial"/>
          <w:b w:val="0"/>
          <w:color w:val="0000FF"/>
        </w:rPr>
      </w:pPr>
    </w:p>
    <w:p w14:paraId="567E157B" w14:textId="53832043" w:rsidR="002F0CE8" w:rsidRPr="00F47350" w:rsidRDefault="00603236" w:rsidP="00603236">
      <w:pPr>
        <w:ind w:left="720"/>
        <w:rPr>
          <w:rFonts w:ascii="Arial" w:hAnsi="Arial" w:cs="Arial"/>
          <w:color w:val="000000"/>
        </w:rPr>
      </w:pPr>
      <w:r w:rsidRPr="00F47350">
        <w:rPr>
          <w:rFonts w:ascii="Arial" w:hAnsi="Arial" w:cs="Arial"/>
          <w:color w:val="0000FF"/>
        </w:rPr>
        <w:t xml:space="preserve">I </w:t>
      </w:r>
      <w:r w:rsidR="002F0CE8" w:rsidRPr="00F47350">
        <w:rPr>
          <w:rFonts w:ascii="Arial" w:hAnsi="Arial" w:cs="Arial"/>
          <w:color w:val="0000FF"/>
        </w:rPr>
        <w:t>would reject the invitation to declare that since at the latest 1950 there has been a previously unkno</w:t>
      </w:r>
      <w:r w:rsidRPr="00F47350">
        <w:rPr>
          <w:rFonts w:ascii="Arial" w:hAnsi="Arial" w:cs="Arial"/>
          <w:color w:val="0000FF"/>
        </w:rPr>
        <w:t>wn tort of invasion of privacy.</w:t>
      </w:r>
      <w:r w:rsidRPr="00F47350">
        <w:rPr>
          <w:rStyle w:val="FootnoteReference"/>
          <w:rFonts w:ascii="Arial" w:hAnsi="Arial" w:cs="Arial"/>
          <w:color w:val="000000"/>
        </w:rPr>
        <w:footnoteReference w:id="219"/>
      </w:r>
      <w:r w:rsidRPr="00F47350">
        <w:rPr>
          <w:rFonts w:ascii="Arial" w:hAnsi="Arial" w:cs="Arial"/>
          <w:color w:val="000000"/>
        </w:rPr>
        <w:t xml:space="preserve"> </w:t>
      </w:r>
    </w:p>
    <w:p w14:paraId="503F2C19" w14:textId="447639BD" w:rsidR="002F0CE8" w:rsidRPr="00F47350" w:rsidRDefault="002F0CE8" w:rsidP="002F0CE8">
      <w:pPr>
        <w:rPr>
          <w:rFonts w:ascii="Arial" w:hAnsi="Arial" w:cs="Arial"/>
          <w:color w:val="000000"/>
        </w:rPr>
      </w:pPr>
    </w:p>
    <w:p w14:paraId="62D3D143" w14:textId="77777777" w:rsidR="002F0CE8" w:rsidRPr="00F47350" w:rsidRDefault="002F0CE8" w:rsidP="002F0CE8">
      <w:pPr>
        <w:rPr>
          <w:rFonts w:ascii="Arial" w:hAnsi="Arial" w:cs="Arial"/>
          <w:color w:val="000000"/>
        </w:rPr>
      </w:pPr>
    </w:p>
    <w:p w14:paraId="37C5BCBA" w14:textId="5125A741" w:rsidR="00DD1102" w:rsidRPr="00F47350" w:rsidRDefault="002F2683" w:rsidP="002F2683">
      <w:pPr>
        <w:rPr>
          <w:rFonts w:ascii="Arial" w:hAnsi="Arial" w:cs="Arial"/>
        </w:rPr>
      </w:pPr>
      <w:r w:rsidRPr="00F47350">
        <w:rPr>
          <w:rFonts w:ascii="Arial" w:hAnsi="Arial" w:cs="Arial"/>
          <w:color w:val="000000"/>
        </w:rPr>
        <w:tab/>
      </w:r>
      <w:r w:rsidR="00DD1102" w:rsidRPr="00F47350">
        <w:rPr>
          <w:rFonts w:ascii="Arial" w:hAnsi="Arial" w:cs="Arial"/>
        </w:rPr>
        <w:t>As far back as 1973, the Younger Committee advised against enactment of any general tort of invasion of privacy, recommending that the then regulator the Press Council should deal with the continued regulation of the print press and that any breaches of privacy be dealt with on a case-by-case basis.</w:t>
      </w:r>
      <w:r w:rsidR="00DD1102" w:rsidRPr="00F47350">
        <w:rPr>
          <w:rStyle w:val="FootnoteReference"/>
          <w:rFonts w:ascii="Arial" w:hAnsi="Arial" w:cs="Arial"/>
        </w:rPr>
        <w:footnoteReference w:id="220"/>
      </w:r>
      <w:r w:rsidR="00DD1102" w:rsidRPr="00F47350">
        <w:rPr>
          <w:rFonts w:ascii="Arial" w:hAnsi="Arial" w:cs="Arial"/>
        </w:rPr>
        <w:t xml:space="preserve"> In 1990, the </w:t>
      </w:r>
      <w:r w:rsidR="00DD1102" w:rsidRPr="00F47350">
        <w:rPr>
          <w:rFonts w:ascii="Arial" w:hAnsi="Arial" w:cs="Arial"/>
          <w:i/>
        </w:rPr>
        <w:t>Calcutt Committee</w:t>
      </w:r>
      <w:r w:rsidR="00DD1102" w:rsidRPr="00F47350">
        <w:rPr>
          <w:rStyle w:val="FootnoteReference"/>
          <w:rFonts w:ascii="Arial" w:hAnsi="Arial" w:cs="Arial"/>
        </w:rPr>
        <w:footnoteReference w:id="221"/>
      </w:r>
      <w:r w:rsidR="00DD1102" w:rsidRPr="00F47350">
        <w:rPr>
          <w:rFonts w:ascii="Arial" w:hAnsi="Arial" w:cs="Arial"/>
        </w:rPr>
        <w:t xml:space="preserve"> recommended that a tort of infringement of pr</w:t>
      </w:r>
      <w:r w:rsidR="00E776BA" w:rsidRPr="00F47350">
        <w:rPr>
          <w:rFonts w:ascii="Arial" w:hAnsi="Arial" w:cs="Arial"/>
        </w:rPr>
        <w:t>ivacy should not be introduced (</w:t>
      </w:r>
      <w:r w:rsidR="00E776BA" w:rsidRPr="00F47350">
        <w:rPr>
          <w:rFonts w:ascii="Arial" w:hAnsi="Arial" w:cs="Arial"/>
          <w:b/>
          <w:color w:val="0000FF"/>
        </w:rPr>
        <w:t>see Chapter 6.4</w:t>
      </w:r>
      <w:r w:rsidR="00E776BA" w:rsidRPr="00F47350">
        <w:rPr>
          <w:rFonts w:ascii="Arial" w:hAnsi="Arial" w:cs="Arial"/>
        </w:rPr>
        <w:t xml:space="preserve">) </w:t>
      </w:r>
      <w:r w:rsidR="003943DD" w:rsidRPr="00F47350">
        <w:rPr>
          <w:rFonts w:ascii="Arial" w:hAnsi="Arial" w:cs="Arial"/>
        </w:rPr>
        <w:t>This meant</w:t>
      </w:r>
      <w:r w:rsidR="00DD1102" w:rsidRPr="00F47350">
        <w:rPr>
          <w:rFonts w:ascii="Arial" w:hAnsi="Arial" w:cs="Arial"/>
        </w:rPr>
        <w:t xml:space="preserve"> that the courts continue</w:t>
      </w:r>
      <w:r w:rsidR="003943DD" w:rsidRPr="00F47350">
        <w:rPr>
          <w:rFonts w:ascii="Arial" w:hAnsi="Arial" w:cs="Arial"/>
        </w:rPr>
        <w:t>d</w:t>
      </w:r>
      <w:r w:rsidR="00DD1102" w:rsidRPr="00F47350">
        <w:rPr>
          <w:rFonts w:ascii="Arial" w:hAnsi="Arial" w:cs="Arial"/>
        </w:rPr>
        <w:t xml:space="preserve"> to iron out deficiencies in existing law with piecemeal common law jurisdiction. The facts of the </w:t>
      </w:r>
      <w:r w:rsidR="00DD1102" w:rsidRPr="00F47350">
        <w:rPr>
          <w:rStyle w:val="casebolditalic"/>
          <w:rFonts w:ascii="Arial" w:hAnsi="Arial" w:cs="Arial"/>
        </w:rPr>
        <w:t>Gordon Kaye</w:t>
      </w:r>
      <w:r w:rsidR="00DD1102" w:rsidRPr="00F47350">
        <w:rPr>
          <w:rStyle w:val="FootnoteReference"/>
          <w:rFonts w:ascii="Arial" w:hAnsi="Arial" w:cs="Arial"/>
        </w:rPr>
        <w:footnoteReference w:id="222"/>
      </w:r>
      <w:r w:rsidR="00DD1102" w:rsidRPr="00F47350">
        <w:rPr>
          <w:rFonts w:ascii="Arial" w:hAnsi="Arial" w:cs="Arial"/>
        </w:rPr>
        <w:t xml:space="preserve"> and many subsequent cases suggested in this chapter remain a graphic illustration of the desirability of Parliament considering whether and in what circumstances statutory provision can be made to protect the privacy of individuals in English law.</w:t>
      </w:r>
    </w:p>
    <w:p w14:paraId="0A9ECA88" w14:textId="77777777" w:rsidR="00DD1102" w:rsidRPr="00F47350" w:rsidRDefault="00DD1102" w:rsidP="008C5689">
      <w:pPr>
        <w:pStyle w:val="txt"/>
        <w:jc w:val="left"/>
        <w:rPr>
          <w:rFonts w:ascii="Arial" w:hAnsi="Arial" w:cs="Arial"/>
          <w:sz w:val="24"/>
          <w:szCs w:val="24"/>
        </w:rPr>
      </w:pPr>
    </w:p>
    <w:p w14:paraId="491D91B2" w14:textId="77777777" w:rsidR="004F1771" w:rsidRPr="00F47350" w:rsidRDefault="00DD1102" w:rsidP="004F1771">
      <w:pPr>
        <w:rPr>
          <w:rFonts w:ascii="Arial" w:hAnsi="Arial" w:cs="Arial"/>
          <w:sz w:val="20"/>
          <w:szCs w:val="20"/>
        </w:rPr>
      </w:pPr>
      <w:r w:rsidRPr="00F47350">
        <w:rPr>
          <w:rFonts w:ascii="Arial" w:hAnsi="Arial" w:cs="Arial"/>
        </w:rPr>
        <w:tab/>
      </w:r>
      <w:r w:rsidR="00034D7C" w:rsidRPr="00F47350">
        <w:rPr>
          <w:rFonts w:ascii="Arial" w:hAnsi="Arial" w:cs="Arial"/>
        </w:rPr>
        <w:t xml:space="preserve">As </w:t>
      </w:r>
      <w:r w:rsidR="003943DD" w:rsidRPr="00F47350">
        <w:rPr>
          <w:rFonts w:ascii="Arial" w:hAnsi="Arial" w:cs="Arial"/>
        </w:rPr>
        <w:t>common law continued to develop</w:t>
      </w:r>
      <w:r w:rsidR="00034D7C" w:rsidRPr="00F47350">
        <w:rPr>
          <w:rFonts w:ascii="Arial" w:hAnsi="Arial" w:cs="Arial"/>
        </w:rPr>
        <w:t xml:space="preserve"> post </w:t>
      </w:r>
      <w:r w:rsidR="005618F2" w:rsidRPr="00F47350">
        <w:rPr>
          <w:rFonts w:ascii="Arial" w:hAnsi="Arial" w:cs="Arial"/>
        </w:rPr>
        <w:t xml:space="preserve">the HRA 1998, we </w:t>
      </w:r>
      <w:r w:rsidR="003943DD" w:rsidRPr="00F47350">
        <w:rPr>
          <w:rFonts w:ascii="Arial" w:hAnsi="Arial" w:cs="Arial"/>
        </w:rPr>
        <w:t xml:space="preserve">saw an increase in </w:t>
      </w:r>
      <w:r w:rsidR="005618F2" w:rsidRPr="00F47350">
        <w:rPr>
          <w:rFonts w:ascii="Arial" w:hAnsi="Arial" w:cs="Arial"/>
        </w:rPr>
        <w:t>truth-</w:t>
      </w:r>
      <w:r w:rsidR="003943DD" w:rsidRPr="00F47350">
        <w:rPr>
          <w:rFonts w:ascii="Arial" w:hAnsi="Arial" w:cs="Arial"/>
        </w:rPr>
        <w:t>telling-</w:t>
      </w:r>
      <w:r w:rsidR="005618F2" w:rsidRPr="00F47350">
        <w:rPr>
          <w:rFonts w:ascii="Arial" w:hAnsi="Arial" w:cs="Arial"/>
        </w:rPr>
        <w:t xml:space="preserve">‘kiss and tell’ </w:t>
      </w:r>
      <w:r w:rsidR="002F0C21" w:rsidRPr="00F47350">
        <w:rPr>
          <w:rFonts w:ascii="Arial" w:hAnsi="Arial" w:cs="Arial"/>
        </w:rPr>
        <w:t xml:space="preserve">stories </w:t>
      </w:r>
      <w:r w:rsidR="00DF57B8" w:rsidRPr="00F47350">
        <w:rPr>
          <w:rFonts w:ascii="Arial" w:hAnsi="Arial" w:cs="Arial"/>
        </w:rPr>
        <w:t xml:space="preserve">and an increase in media applications for </w:t>
      </w:r>
      <w:r w:rsidR="00034D7C" w:rsidRPr="00F47350">
        <w:rPr>
          <w:rFonts w:ascii="Arial" w:hAnsi="Arial" w:cs="Arial"/>
        </w:rPr>
        <w:t>free speech</w:t>
      </w:r>
      <w:r w:rsidR="00DF57B8" w:rsidRPr="00F47350">
        <w:rPr>
          <w:rFonts w:ascii="Arial" w:hAnsi="Arial" w:cs="Arial"/>
        </w:rPr>
        <w:t xml:space="preserve"> and the defence of the </w:t>
      </w:r>
      <w:r w:rsidR="00034D7C" w:rsidRPr="00F47350">
        <w:rPr>
          <w:rFonts w:ascii="Arial" w:hAnsi="Arial" w:cs="Arial"/>
        </w:rPr>
        <w:t>public interest</w:t>
      </w:r>
      <w:r w:rsidR="00EA094C" w:rsidRPr="00F47350">
        <w:rPr>
          <w:rFonts w:ascii="Arial" w:hAnsi="Arial" w:cs="Arial"/>
        </w:rPr>
        <w:t xml:space="preserve"> </w:t>
      </w:r>
      <w:r w:rsidR="00DF57B8" w:rsidRPr="00F47350">
        <w:rPr>
          <w:rFonts w:ascii="Arial" w:hAnsi="Arial" w:cs="Arial"/>
        </w:rPr>
        <w:t xml:space="preserve">test, advanced when newspapers had reported on a celebrity’s indiscretions. Following the ECtHR’s judgments in </w:t>
      </w:r>
      <w:r w:rsidR="00DF57B8" w:rsidRPr="00F47350">
        <w:rPr>
          <w:rStyle w:val="casebolditalic"/>
          <w:rFonts w:ascii="Arial" w:hAnsi="Arial" w:cs="Arial"/>
        </w:rPr>
        <w:t>von Hannover (No 1)</w:t>
      </w:r>
      <w:r w:rsidR="00DF57B8" w:rsidRPr="00F47350">
        <w:rPr>
          <w:rStyle w:val="FootnoteReference"/>
          <w:rFonts w:ascii="Arial" w:hAnsi="Arial" w:cs="Arial"/>
          <w:bCs/>
          <w:iCs/>
        </w:rPr>
        <w:footnoteReference w:id="223"/>
      </w:r>
      <w:r w:rsidR="00DF57B8" w:rsidRPr="00F47350">
        <w:rPr>
          <w:rFonts w:ascii="Arial" w:hAnsi="Arial" w:cs="Arial"/>
        </w:rPr>
        <w:t xml:space="preserve"> and </w:t>
      </w:r>
      <w:r w:rsidR="00DF57B8" w:rsidRPr="00F47350">
        <w:rPr>
          <w:rStyle w:val="casebolditalic"/>
          <w:rFonts w:ascii="Arial" w:hAnsi="Arial" w:cs="Arial"/>
        </w:rPr>
        <w:t>von Hannover (No 2)</w:t>
      </w:r>
      <w:r w:rsidR="00DF57B8" w:rsidRPr="00F47350">
        <w:rPr>
          <w:rStyle w:val="FootnoteReference"/>
          <w:rFonts w:ascii="Arial" w:hAnsi="Arial" w:cs="Arial"/>
          <w:bCs/>
          <w:iCs/>
        </w:rPr>
        <w:footnoteReference w:id="224"/>
      </w:r>
      <w:r w:rsidR="00DF57B8" w:rsidRPr="00F47350">
        <w:rPr>
          <w:rFonts w:ascii="Arial" w:hAnsi="Arial" w:cs="Arial"/>
        </w:rPr>
        <w:t>), one could possibly begin to define ‘breach of confidence’ as the tort that protects private information</w:t>
      </w:r>
      <w:r w:rsidR="004F1771" w:rsidRPr="00F47350">
        <w:rPr>
          <w:rFonts w:ascii="Arial" w:hAnsi="Arial" w:cs="Arial"/>
        </w:rPr>
        <w:t xml:space="preserve">. Though it is important to note </w:t>
      </w:r>
      <w:r w:rsidR="004F1771" w:rsidRPr="00F47350">
        <w:rPr>
          <w:rFonts w:ascii="Arial" w:hAnsi="Arial" w:cs="Arial"/>
        </w:rPr>
        <w:lastRenderedPageBreak/>
        <w:t xml:space="preserve">that in </w:t>
      </w:r>
      <w:r w:rsidR="004F1771" w:rsidRPr="00F47350">
        <w:rPr>
          <w:rStyle w:val="casebolditalic"/>
          <w:rFonts w:ascii="Arial" w:hAnsi="Arial" w:cs="Arial"/>
        </w:rPr>
        <w:t>von Hannover (No 1)</w:t>
      </w:r>
      <w:r w:rsidR="004F1771" w:rsidRPr="00F47350">
        <w:rPr>
          <w:rStyle w:val="FootnoteReference"/>
          <w:rFonts w:ascii="Arial" w:hAnsi="Arial" w:cs="Arial"/>
          <w:bCs/>
          <w:iCs/>
        </w:rPr>
        <w:footnoteReference w:id="225"/>
      </w:r>
      <w:r w:rsidR="004F1771" w:rsidRPr="00F47350">
        <w:rPr>
          <w:rFonts w:ascii="Arial" w:hAnsi="Arial" w:cs="Arial"/>
        </w:rPr>
        <w:t xml:space="preserve"> the Human Rights Court ruled that a celebrity has a ‘public’ and a ‘private sphere’, the latter being strictly protected by privacy with no invasion by the paparazzi or the press. In the </w:t>
      </w:r>
      <w:r w:rsidR="004F1771" w:rsidRPr="00F47350">
        <w:rPr>
          <w:rStyle w:val="casebolditalic"/>
          <w:rFonts w:ascii="Arial" w:hAnsi="Arial" w:cs="Arial"/>
        </w:rPr>
        <w:t>Beckham</w:t>
      </w:r>
      <w:r w:rsidR="004F1771" w:rsidRPr="00F47350">
        <w:rPr>
          <w:rFonts w:ascii="Arial" w:hAnsi="Arial" w:cs="Arial"/>
        </w:rPr>
        <w:t xml:space="preserve"> case</w:t>
      </w:r>
      <w:r w:rsidR="004F1771" w:rsidRPr="00F47350">
        <w:rPr>
          <w:rStyle w:val="FootnoteReference"/>
          <w:rFonts w:ascii="Arial" w:hAnsi="Arial" w:cs="Arial"/>
        </w:rPr>
        <w:footnoteReference w:id="226"/>
      </w:r>
      <w:r w:rsidR="004F1771" w:rsidRPr="00F47350">
        <w:rPr>
          <w:rFonts w:ascii="Arial" w:hAnsi="Arial" w:cs="Arial"/>
        </w:rPr>
        <w:t xml:space="preserve"> the ruling was similar, in that famous couples like Victoria and David Beckham and their children have a right to privacy in the comfort and circumference of their own home.</w:t>
      </w:r>
    </w:p>
    <w:p w14:paraId="05FC3C46" w14:textId="2DFD5FBD" w:rsidR="008C5689" w:rsidRPr="00F47350" w:rsidRDefault="008C5689" w:rsidP="004F1771">
      <w:pPr>
        <w:pStyle w:val="txt"/>
        <w:jc w:val="left"/>
        <w:rPr>
          <w:rFonts w:ascii="Arial" w:hAnsi="Arial" w:cs="Arial"/>
          <w:sz w:val="24"/>
          <w:szCs w:val="24"/>
        </w:rPr>
      </w:pPr>
    </w:p>
    <w:p w14:paraId="10897F2F" w14:textId="77777777" w:rsidR="008C5689" w:rsidRPr="00F47350" w:rsidRDefault="008C5689" w:rsidP="008C5689">
      <w:pPr>
        <w:pStyle w:val="txt"/>
        <w:jc w:val="left"/>
        <w:rPr>
          <w:rFonts w:ascii="Arial" w:hAnsi="Arial" w:cs="Arial"/>
          <w:sz w:val="24"/>
          <w:szCs w:val="24"/>
        </w:rPr>
      </w:pPr>
    </w:p>
    <w:p w14:paraId="0713A0D0" w14:textId="77777777" w:rsidR="00646EBC" w:rsidRPr="00F47350" w:rsidRDefault="002F2683" w:rsidP="00646EBC">
      <w:pPr>
        <w:rPr>
          <w:rFonts w:ascii="Arial" w:hAnsi="Arial" w:cs="Arial"/>
        </w:rPr>
      </w:pPr>
      <w:r w:rsidRPr="00F47350">
        <w:rPr>
          <w:rFonts w:ascii="Arial" w:hAnsi="Arial" w:cs="Arial"/>
        </w:rPr>
        <w:tab/>
      </w:r>
      <w:r w:rsidR="002F0C21" w:rsidRPr="00F47350">
        <w:rPr>
          <w:rFonts w:ascii="Arial" w:hAnsi="Arial" w:cs="Arial"/>
        </w:rPr>
        <w:t xml:space="preserve"> </w:t>
      </w:r>
      <w:r w:rsidR="008C5689" w:rsidRPr="00F47350">
        <w:rPr>
          <w:rFonts w:ascii="Arial" w:hAnsi="Arial" w:cs="Arial"/>
        </w:rPr>
        <w:t xml:space="preserve">There now exists a wide interpretation by the </w:t>
      </w:r>
      <w:r w:rsidR="004F1771" w:rsidRPr="00F47350">
        <w:rPr>
          <w:rFonts w:ascii="Arial" w:hAnsi="Arial" w:cs="Arial"/>
        </w:rPr>
        <w:t xml:space="preserve">UK </w:t>
      </w:r>
      <w:r w:rsidR="008C5689" w:rsidRPr="00F47350">
        <w:rPr>
          <w:rFonts w:ascii="Arial" w:hAnsi="Arial" w:cs="Arial"/>
        </w:rPr>
        <w:t xml:space="preserve">courts of the concept of privacy and what amounts to ‘confidential information’. </w:t>
      </w:r>
      <w:r w:rsidR="00034D7C" w:rsidRPr="00F47350">
        <w:rPr>
          <w:rFonts w:ascii="Arial" w:hAnsi="Arial" w:cs="Arial"/>
        </w:rPr>
        <w:t xml:space="preserve">The argument advanced in </w:t>
      </w:r>
      <w:r w:rsidR="00034D7C" w:rsidRPr="00F47350">
        <w:rPr>
          <w:rStyle w:val="casebolditalic"/>
          <w:rFonts w:ascii="Arial" w:hAnsi="Arial" w:cs="Arial"/>
        </w:rPr>
        <w:t>Spycatcher</w:t>
      </w:r>
      <w:r w:rsidR="00034D7C" w:rsidRPr="00F47350">
        <w:rPr>
          <w:rFonts w:ascii="Arial" w:hAnsi="Arial" w:cs="Arial"/>
        </w:rPr>
        <w:t xml:space="preserve"> was that the second </w:t>
      </w:r>
      <w:r w:rsidR="00034D7C" w:rsidRPr="00F47350">
        <w:rPr>
          <w:rStyle w:val="casebolditalic"/>
          <w:rFonts w:ascii="Arial" w:hAnsi="Arial" w:cs="Arial"/>
        </w:rPr>
        <w:t>Coco</w:t>
      </w:r>
      <w:r w:rsidR="00034D7C" w:rsidRPr="00F47350">
        <w:rPr>
          <w:rFonts w:ascii="Arial" w:hAnsi="Arial" w:cs="Arial"/>
        </w:rPr>
        <w:t xml:space="preserve"> requirement, the need for a confidential relationship, would justify equity’s interference with freedom of speech, as it served as the link between the recipient’s conscience in not revealing the confidential information and the doctrine itself. This meant that the maintenance of confidential relationships was thereby sidelined.</w:t>
      </w:r>
      <w:r w:rsidR="00646EBC" w:rsidRPr="00F47350">
        <w:rPr>
          <w:rFonts w:ascii="Arial" w:hAnsi="Arial" w:cs="Arial"/>
        </w:rPr>
        <w:t xml:space="preserve"> </w:t>
      </w:r>
      <w:r w:rsidR="00034D7C" w:rsidRPr="00F47350">
        <w:rPr>
          <w:rFonts w:ascii="Arial" w:hAnsi="Arial" w:cs="Arial"/>
        </w:rPr>
        <w:t>This standpoint was</w:t>
      </w:r>
      <w:r w:rsidR="00EA094C" w:rsidRPr="00F47350">
        <w:rPr>
          <w:rFonts w:ascii="Arial" w:hAnsi="Arial" w:cs="Arial"/>
        </w:rPr>
        <w:t xml:space="preserve"> </w:t>
      </w:r>
      <w:r w:rsidR="00034D7C" w:rsidRPr="00F47350">
        <w:rPr>
          <w:rFonts w:ascii="Arial" w:hAnsi="Arial" w:cs="Arial"/>
        </w:rPr>
        <w:t xml:space="preserve">challenged by the press in the </w:t>
      </w:r>
      <w:r w:rsidR="00034D7C" w:rsidRPr="00F47350">
        <w:rPr>
          <w:rStyle w:val="casebolditalic"/>
          <w:rFonts w:ascii="Arial" w:hAnsi="Arial" w:cs="Arial"/>
        </w:rPr>
        <w:t>Rio Ferdinand</w:t>
      </w:r>
      <w:r w:rsidR="00034D7C" w:rsidRPr="00F47350">
        <w:rPr>
          <w:rFonts w:ascii="Arial" w:hAnsi="Arial" w:cs="Arial"/>
        </w:rPr>
        <w:t xml:space="preserve"> </w:t>
      </w:r>
      <w:r w:rsidR="008C5689" w:rsidRPr="00F47350">
        <w:rPr>
          <w:rStyle w:val="FootnoteReference"/>
          <w:rFonts w:ascii="Arial" w:hAnsi="Arial" w:cs="Arial"/>
        </w:rPr>
        <w:footnoteReference w:id="227"/>
      </w:r>
      <w:r w:rsidR="001C5347" w:rsidRPr="00F47350">
        <w:rPr>
          <w:rFonts w:ascii="Arial" w:hAnsi="Arial" w:cs="Arial"/>
        </w:rPr>
        <w:t xml:space="preserve"> </w:t>
      </w:r>
      <w:r w:rsidR="00034D7C" w:rsidRPr="00F47350">
        <w:rPr>
          <w:rFonts w:ascii="Arial" w:hAnsi="Arial" w:cs="Arial"/>
        </w:rPr>
        <w:t>superinjunction case, and subsequently clarified</w:t>
      </w:r>
      <w:r w:rsidR="00EA094C" w:rsidRPr="00F47350">
        <w:rPr>
          <w:rFonts w:ascii="Arial" w:hAnsi="Arial" w:cs="Arial"/>
        </w:rPr>
        <w:t xml:space="preserve"> </w:t>
      </w:r>
      <w:r w:rsidR="00034D7C" w:rsidRPr="00F47350">
        <w:rPr>
          <w:rFonts w:ascii="Arial" w:hAnsi="Arial" w:cs="Arial"/>
        </w:rPr>
        <w:t xml:space="preserve">by the Strasbourg court in Princess Caroline’s second privacy action, i.e. </w:t>
      </w:r>
      <w:r w:rsidR="00034D7C" w:rsidRPr="00F47350">
        <w:rPr>
          <w:rStyle w:val="casebolditalic"/>
          <w:rFonts w:ascii="Arial" w:hAnsi="Arial" w:cs="Arial"/>
        </w:rPr>
        <w:t>von Hannover (No 2)</w:t>
      </w:r>
      <w:r w:rsidR="00034D7C" w:rsidRPr="00F47350">
        <w:rPr>
          <w:rFonts w:ascii="Arial" w:hAnsi="Arial" w:cs="Arial"/>
        </w:rPr>
        <w:t>.</w:t>
      </w:r>
      <w:r w:rsidR="00A743C9" w:rsidRPr="00F47350">
        <w:rPr>
          <w:rStyle w:val="FootnoteReference"/>
          <w:rFonts w:ascii="Arial" w:hAnsi="Arial" w:cs="Arial"/>
        </w:rPr>
        <w:footnoteReference w:id="228"/>
      </w:r>
      <w:r w:rsidR="00034D7C" w:rsidRPr="00F47350">
        <w:rPr>
          <w:rFonts w:ascii="Arial" w:hAnsi="Arial" w:cs="Arial"/>
        </w:rPr>
        <w:t xml:space="preserve"> Neither Rio Ferdinand nor Princess Caroline von Hannover </w:t>
      </w:r>
      <w:r w:rsidR="00741EA0" w:rsidRPr="00F47350">
        <w:rPr>
          <w:rFonts w:ascii="Arial" w:hAnsi="Arial" w:cs="Arial"/>
        </w:rPr>
        <w:t xml:space="preserve">in her second action </w:t>
      </w:r>
      <w:proofErr w:type="gramStart"/>
      <w:r w:rsidR="00034D7C" w:rsidRPr="00F47350">
        <w:rPr>
          <w:rFonts w:ascii="Arial" w:hAnsi="Arial" w:cs="Arial"/>
        </w:rPr>
        <w:t>were</w:t>
      </w:r>
      <w:proofErr w:type="gramEnd"/>
      <w:r w:rsidR="00034D7C" w:rsidRPr="00F47350">
        <w:rPr>
          <w:rFonts w:ascii="Arial" w:hAnsi="Arial" w:cs="Arial"/>
        </w:rPr>
        <w:t xml:space="preserve"> awarded </w:t>
      </w:r>
      <w:r w:rsidR="002F0C21" w:rsidRPr="00F47350">
        <w:rPr>
          <w:rFonts w:ascii="Arial" w:hAnsi="Arial" w:cs="Arial"/>
        </w:rPr>
        <w:t xml:space="preserve">Article 8 rights to </w:t>
      </w:r>
      <w:r w:rsidR="00034D7C" w:rsidRPr="00F47350">
        <w:rPr>
          <w:rFonts w:ascii="Arial" w:hAnsi="Arial" w:cs="Arial"/>
        </w:rPr>
        <w:t>privacy in their</w:t>
      </w:r>
      <w:r w:rsidR="00EA094C" w:rsidRPr="00F47350">
        <w:rPr>
          <w:rFonts w:ascii="Arial" w:hAnsi="Arial" w:cs="Arial"/>
        </w:rPr>
        <w:t xml:space="preserve"> </w:t>
      </w:r>
      <w:r w:rsidR="00034D7C" w:rsidRPr="00F47350">
        <w:rPr>
          <w:rFonts w:ascii="Arial" w:hAnsi="Arial" w:cs="Arial"/>
        </w:rPr>
        <w:t>actions, because the court held that the matters in question were in the public interest</w:t>
      </w:r>
      <w:r w:rsidR="00646EBC" w:rsidRPr="00F47350">
        <w:rPr>
          <w:rFonts w:ascii="Arial" w:hAnsi="Arial" w:cs="Arial"/>
        </w:rPr>
        <w:t xml:space="preserve">. </w:t>
      </w:r>
      <w:r w:rsidR="00034D7C" w:rsidRPr="00F47350">
        <w:rPr>
          <w:rFonts w:ascii="Arial" w:hAnsi="Arial" w:cs="Arial"/>
        </w:rPr>
        <w:t xml:space="preserve">More recent jurisprudence has given greater weight to the public interest test, by allowing the media their Article 10 right. </w:t>
      </w:r>
    </w:p>
    <w:p w14:paraId="16D7DD96" w14:textId="2233FAE8" w:rsidR="00820929" w:rsidRPr="00F47350" w:rsidRDefault="007F5F8C" w:rsidP="00FE50E4">
      <w:pPr>
        <w:rPr>
          <w:rFonts w:ascii="Arial" w:hAnsi="Arial" w:cs="Arial"/>
          <w:shd w:val="clear" w:color="auto" w:fill="FFFFFF"/>
        </w:rPr>
      </w:pPr>
      <w:r w:rsidRPr="00F47350">
        <w:rPr>
          <w:rFonts w:ascii="Arial" w:hAnsi="Arial" w:cs="Arial"/>
        </w:rPr>
        <w:tab/>
      </w:r>
      <w:r w:rsidR="00646EBC" w:rsidRPr="00F47350">
        <w:rPr>
          <w:rFonts w:ascii="Arial" w:hAnsi="Arial" w:cs="Arial"/>
        </w:rPr>
        <w:t>Legal uncertainly continued</w:t>
      </w:r>
      <w:r w:rsidR="00034D7C" w:rsidRPr="00F47350">
        <w:rPr>
          <w:rFonts w:ascii="Arial" w:hAnsi="Arial" w:cs="Arial"/>
        </w:rPr>
        <w:t xml:space="preserve"> to exist, creating ambiguity for both the claimant in the level of ‘tortious’ protection in their privacy rights and for the media on the other hand, whose editors have to make decisions on such common law considerations.</w:t>
      </w:r>
      <w:r w:rsidR="00646EBC" w:rsidRPr="00F47350">
        <w:rPr>
          <w:rFonts w:ascii="Arial" w:hAnsi="Arial" w:cs="Arial"/>
        </w:rPr>
        <w:t xml:space="preserve"> </w:t>
      </w:r>
      <w:r w:rsidR="00FE50E4" w:rsidRPr="00F47350">
        <w:rPr>
          <w:rFonts w:ascii="Arial" w:hAnsi="Arial" w:cs="Arial"/>
        </w:rPr>
        <w:t xml:space="preserve">Some answers were however provided by the seminal case of </w:t>
      </w:r>
      <w:r w:rsidR="00FE50E4" w:rsidRPr="00F47350">
        <w:rPr>
          <w:rFonts w:ascii="Arial" w:hAnsi="Arial" w:cs="Arial"/>
          <w:b/>
          <w:i/>
        </w:rPr>
        <w:lastRenderedPageBreak/>
        <w:t>Vidal-Hall v Google Inc</w:t>
      </w:r>
      <w:r w:rsidR="00FE50E4" w:rsidRPr="00F47350">
        <w:rPr>
          <w:rFonts w:ascii="Arial" w:hAnsi="Arial" w:cs="Arial"/>
        </w:rPr>
        <w:t xml:space="preserve"> (2015).</w:t>
      </w:r>
      <w:r w:rsidR="00FE50E4" w:rsidRPr="00F47350">
        <w:rPr>
          <w:rStyle w:val="FootnoteReference"/>
          <w:rFonts w:ascii="Arial" w:hAnsi="Arial" w:cs="Arial"/>
          <w:spacing w:val="-7"/>
        </w:rPr>
        <w:t xml:space="preserve"> </w:t>
      </w:r>
      <w:r w:rsidR="00FE50E4" w:rsidRPr="00F47350">
        <w:rPr>
          <w:rStyle w:val="FootnoteReference"/>
          <w:rFonts w:ascii="Arial" w:hAnsi="Arial" w:cs="Arial"/>
          <w:spacing w:val="-7"/>
        </w:rPr>
        <w:footnoteReference w:id="229"/>
      </w:r>
      <w:r w:rsidR="00FE50E4" w:rsidRPr="00F47350">
        <w:rPr>
          <w:rFonts w:ascii="Arial" w:hAnsi="Arial" w:cs="Arial"/>
          <w:shd w:val="clear" w:color="auto" w:fill="FFFFFF"/>
        </w:rPr>
        <w:t xml:space="preserve"> Lord Justice McFarlane MR ruled in the Court of Appeal that misuse of private information is distinct from breach of confidence and should now be recognised as a tort. </w:t>
      </w:r>
      <w:r w:rsidR="007F1FCD" w:rsidRPr="00F47350">
        <w:rPr>
          <w:rFonts w:ascii="Arial" w:hAnsi="Arial" w:cs="Arial"/>
          <w:spacing w:val="-7"/>
        </w:rPr>
        <w:t>In this case,</w:t>
      </w:r>
      <w:r w:rsidR="0094711E" w:rsidRPr="00F47350">
        <w:rPr>
          <w:rFonts w:ascii="Arial" w:hAnsi="Arial" w:cs="Arial"/>
        </w:rPr>
        <w:t xml:space="preserve"> </w:t>
      </w:r>
      <w:r w:rsidR="009B6C09" w:rsidRPr="00F47350">
        <w:rPr>
          <w:rFonts w:ascii="Arial" w:hAnsi="Arial" w:cs="Arial"/>
        </w:rPr>
        <w:t xml:space="preserve">three </w:t>
      </w:r>
      <w:r w:rsidR="0094711E" w:rsidRPr="00F47350">
        <w:rPr>
          <w:rFonts w:ascii="Arial" w:hAnsi="Arial" w:cs="Arial"/>
        </w:rPr>
        <w:t>claimants</w:t>
      </w:r>
      <w:r w:rsidR="009B6C09" w:rsidRPr="00F47350">
        <w:rPr>
          <w:rFonts w:ascii="Arial" w:hAnsi="Arial" w:cs="Arial"/>
        </w:rPr>
        <w:t xml:space="preserve"> (respondents to this appeal) </w:t>
      </w:r>
      <w:r w:rsidR="007F1FCD" w:rsidRPr="00F47350">
        <w:rPr>
          <w:rFonts w:ascii="Arial" w:hAnsi="Arial" w:cs="Arial"/>
          <w:lang w:eastAsia="en-GB"/>
        </w:rPr>
        <w:t>pursued Google for claims that Google</w:t>
      </w:r>
      <w:r w:rsidR="0028457B" w:rsidRPr="00F47350">
        <w:rPr>
          <w:rFonts w:ascii="Arial" w:hAnsi="Arial" w:cs="Arial"/>
          <w:lang w:eastAsia="en-GB"/>
        </w:rPr>
        <w:t xml:space="preserve"> </w:t>
      </w:r>
      <w:r w:rsidR="00E52987" w:rsidRPr="00F47350">
        <w:rPr>
          <w:rFonts w:ascii="Arial" w:hAnsi="Arial" w:cs="Arial"/>
          <w:lang w:eastAsia="en-GB"/>
        </w:rPr>
        <w:t>(the</w:t>
      </w:r>
      <w:r w:rsidR="0028457B" w:rsidRPr="00F47350">
        <w:rPr>
          <w:rFonts w:ascii="Arial" w:hAnsi="Arial" w:cs="Arial"/>
          <w:lang w:eastAsia="en-GB"/>
        </w:rPr>
        <w:t xml:space="preserve"> ‘data controller’</w:t>
      </w:r>
      <w:r w:rsidR="00E52987" w:rsidRPr="00F47350">
        <w:rPr>
          <w:rFonts w:ascii="Arial" w:hAnsi="Arial" w:cs="Arial"/>
          <w:lang w:eastAsia="en-GB"/>
        </w:rPr>
        <w:t xml:space="preserve">), </w:t>
      </w:r>
      <w:r w:rsidR="007F1FCD" w:rsidRPr="00F47350">
        <w:rPr>
          <w:rFonts w:ascii="Arial" w:hAnsi="Arial" w:cs="Arial"/>
          <w:lang w:eastAsia="en-GB"/>
        </w:rPr>
        <w:t xml:space="preserve">through its use of internet ‘cookies’, </w:t>
      </w:r>
      <w:r w:rsidR="00E52987" w:rsidRPr="00F47350">
        <w:rPr>
          <w:rFonts w:ascii="Arial" w:hAnsi="Arial" w:cs="Arial"/>
          <w:lang w:eastAsia="en-GB"/>
        </w:rPr>
        <w:t xml:space="preserve">had </w:t>
      </w:r>
      <w:r w:rsidR="007F1FCD" w:rsidRPr="00F47350">
        <w:rPr>
          <w:rFonts w:ascii="Arial" w:hAnsi="Arial" w:cs="Arial"/>
          <w:lang w:eastAsia="en-GB"/>
        </w:rPr>
        <w:t>mis</w:t>
      </w:r>
      <w:r w:rsidR="00E52987" w:rsidRPr="00F47350">
        <w:rPr>
          <w:rFonts w:ascii="Arial" w:hAnsi="Arial" w:cs="Arial"/>
          <w:lang w:eastAsia="en-GB"/>
        </w:rPr>
        <w:t>used their private information and breached their confidence; that Google had</w:t>
      </w:r>
      <w:r w:rsidR="007F1FCD" w:rsidRPr="00F47350">
        <w:rPr>
          <w:rFonts w:ascii="Arial" w:hAnsi="Arial" w:cs="Arial"/>
          <w:lang w:eastAsia="en-GB"/>
        </w:rPr>
        <w:t xml:space="preserve"> infringed </w:t>
      </w:r>
      <w:r w:rsidR="000B5E63" w:rsidRPr="00F47350">
        <w:rPr>
          <w:rFonts w:ascii="Arial" w:hAnsi="Arial" w:cs="Arial"/>
          <w:lang w:eastAsia="en-GB"/>
        </w:rPr>
        <w:t>s 13(2) o</w:t>
      </w:r>
      <w:r w:rsidR="0028457B" w:rsidRPr="00F47350">
        <w:rPr>
          <w:rFonts w:ascii="Arial" w:hAnsi="Arial" w:cs="Arial"/>
          <w:lang w:eastAsia="en-GB"/>
        </w:rPr>
        <w:t>f the Data Protection Act 1998</w:t>
      </w:r>
      <w:r w:rsidR="00A94F30" w:rsidRPr="00F47350">
        <w:rPr>
          <w:rFonts w:ascii="Arial" w:hAnsi="Arial" w:cs="Arial"/>
          <w:lang w:eastAsia="en-GB"/>
        </w:rPr>
        <w:t xml:space="preserve"> (DPA)</w:t>
      </w:r>
      <w:r w:rsidR="0028457B" w:rsidRPr="00F47350">
        <w:rPr>
          <w:rFonts w:ascii="Arial" w:hAnsi="Arial" w:cs="Arial"/>
          <w:lang w:eastAsia="en-GB"/>
        </w:rPr>
        <w:t xml:space="preserve">. </w:t>
      </w:r>
      <w:r w:rsidR="007F1FCD" w:rsidRPr="00F47350">
        <w:rPr>
          <w:rFonts w:ascii="Arial" w:hAnsi="Arial" w:cs="Arial"/>
          <w:lang w:eastAsia="en-GB"/>
        </w:rPr>
        <w:t xml:space="preserve">All three </w:t>
      </w:r>
      <w:r w:rsidR="0094711E" w:rsidRPr="00F47350">
        <w:rPr>
          <w:rFonts w:ascii="Arial" w:hAnsi="Arial" w:cs="Arial"/>
        </w:rPr>
        <w:t xml:space="preserve">individuals </w:t>
      </w:r>
      <w:r w:rsidR="00E52987" w:rsidRPr="00F47350">
        <w:rPr>
          <w:rFonts w:ascii="Arial" w:hAnsi="Arial" w:cs="Arial"/>
        </w:rPr>
        <w:t xml:space="preserve">had </w:t>
      </w:r>
      <w:r w:rsidR="0094711E" w:rsidRPr="00F47350">
        <w:rPr>
          <w:rFonts w:ascii="Arial" w:hAnsi="Arial" w:cs="Arial"/>
        </w:rPr>
        <w:t xml:space="preserve">used Apple computers </w:t>
      </w:r>
      <w:r w:rsidR="007F1FCD" w:rsidRPr="00F47350">
        <w:rPr>
          <w:rFonts w:ascii="Arial" w:hAnsi="Arial" w:cs="Arial"/>
        </w:rPr>
        <w:t xml:space="preserve">and Safari browsers, </w:t>
      </w:r>
      <w:r w:rsidR="0094711E" w:rsidRPr="00F47350">
        <w:rPr>
          <w:rFonts w:ascii="Arial" w:hAnsi="Arial" w:cs="Arial"/>
        </w:rPr>
        <w:t xml:space="preserve">between Summer 2011 and 17 February 2012, to access the </w:t>
      </w:r>
      <w:proofErr w:type="gramStart"/>
      <w:r w:rsidR="0094711E" w:rsidRPr="00F47350">
        <w:rPr>
          <w:rFonts w:ascii="Arial" w:hAnsi="Arial" w:cs="Arial"/>
        </w:rPr>
        <w:t>internet</w:t>
      </w:r>
      <w:proofErr w:type="gramEnd"/>
      <w:r w:rsidR="0094711E" w:rsidRPr="00F47350">
        <w:rPr>
          <w:rFonts w:ascii="Arial" w:hAnsi="Arial" w:cs="Arial"/>
        </w:rPr>
        <w:t xml:space="preserve"> during that time. </w:t>
      </w:r>
      <w:r w:rsidR="0028457B" w:rsidRPr="00F47350">
        <w:rPr>
          <w:rFonts w:ascii="Arial" w:hAnsi="Arial" w:cs="Arial"/>
        </w:rPr>
        <w:t xml:space="preserve">They sued Google (situated in California, USA) in the London High Court. </w:t>
      </w:r>
    </w:p>
    <w:p w14:paraId="61F366C1" w14:textId="77777777" w:rsidR="00820929" w:rsidRPr="00F47350" w:rsidRDefault="00820929" w:rsidP="008A3FFC">
      <w:pPr>
        <w:widowControl w:val="0"/>
        <w:autoSpaceDE w:val="0"/>
        <w:autoSpaceDN w:val="0"/>
        <w:adjustRightInd w:val="0"/>
        <w:rPr>
          <w:rFonts w:ascii="Arial" w:hAnsi="Arial" w:cs="Arial"/>
        </w:rPr>
      </w:pPr>
    </w:p>
    <w:p w14:paraId="07EC7210" w14:textId="51B9DB98" w:rsidR="00820929" w:rsidRPr="00F47350" w:rsidRDefault="00820929" w:rsidP="008A3FFC">
      <w:pPr>
        <w:widowControl w:val="0"/>
        <w:autoSpaceDE w:val="0"/>
        <w:autoSpaceDN w:val="0"/>
        <w:adjustRightInd w:val="0"/>
        <w:rPr>
          <w:rFonts w:ascii="Arial" w:hAnsi="Arial" w:cs="Arial"/>
          <w:color w:val="262626"/>
          <w:lang w:eastAsia="en-GB"/>
        </w:rPr>
      </w:pPr>
      <w:r w:rsidRPr="00F47350">
        <w:rPr>
          <w:rFonts w:ascii="Arial" w:hAnsi="Arial" w:cs="Arial"/>
        </w:rPr>
        <w:tab/>
      </w:r>
      <w:r w:rsidR="00860B71" w:rsidRPr="00F47350">
        <w:rPr>
          <w:rFonts w:ascii="Arial" w:hAnsi="Arial" w:cs="Arial"/>
          <w:color w:val="262626"/>
          <w:lang w:eastAsia="en-GB"/>
        </w:rPr>
        <w:t>The issues before the Court of Appeal were</w:t>
      </w:r>
      <w:r w:rsidRPr="00F47350">
        <w:rPr>
          <w:rFonts w:ascii="Arial" w:hAnsi="Arial" w:cs="Arial"/>
          <w:color w:val="262626"/>
          <w:lang w:eastAsia="en-GB"/>
        </w:rPr>
        <w:t xml:space="preserve">: </w:t>
      </w:r>
    </w:p>
    <w:p w14:paraId="54B9C143" w14:textId="77777777" w:rsidR="00820929" w:rsidRPr="00F47350" w:rsidRDefault="00820929" w:rsidP="008A3FFC">
      <w:pPr>
        <w:widowControl w:val="0"/>
        <w:autoSpaceDE w:val="0"/>
        <w:autoSpaceDN w:val="0"/>
        <w:adjustRightInd w:val="0"/>
        <w:rPr>
          <w:rFonts w:ascii="Arial" w:hAnsi="Arial" w:cs="Arial"/>
        </w:rPr>
      </w:pPr>
    </w:p>
    <w:p w14:paraId="7F616116" w14:textId="46DBBCDE" w:rsidR="00820929" w:rsidRPr="00F47350" w:rsidRDefault="00860B71" w:rsidP="00820929">
      <w:pPr>
        <w:pStyle w:val="ListParagraph"/>
        <w:widowControl w:val="0"/>
        <w:numPr>
          <w:ilvl w:val="0"/>
          <w:numId w:val="48"/>
        </w:numPr>
        <w:autoSpaceDE w:val="0"/>
        <w:autoSpaceDN w:val="0"/>
        <w:adjustRightInd w:val="0"/>
        <w:spacing w:after="120"/>
        <w:ind w:left="714" w:hanging="357"/>
        <w:contextualSpacing w:val="0"/>
        <w:rPr>
          <w:rFonts w:ascii="Arial" w:hAnsi="Arial" w:cs="Arial"/>
          <w:color w:val="262626"/>
          <w:lang w:eastAsia="en-GB"/>
        </w:rPr>
      </w:pPr>
      <w:proofErr w:type="gramStart"/>
      <w:r w:rsidRPr="00F47350">
        <w:rPr>
          <w:rFonts w:ascii="Arial" w:hAnsi="Arial" w:cs="Arial"/>
          <w:color w:val="262626"/>
          <w:lang w:eastAsia="en-GB"/>
        </w:rPr>
        <w:t>whether</w:t>
      </w:r>
      <w:proofErr w:type="gramEnd"/>
      <w:r w:rsidRPr="00F47350">
        <w:rPr>
          <w:rFonts w:ascii="Arial" w:hAnsi="Arial" w:cs="Arial"/>
          <w:color w:val="262626"/>
          <w:lang w:eastAsia="en-GB"/>
        </w:rPr>
        <w:t xml:space="preserve"> the cause of action for misuse of private information is a tort</w:t>
      </w:r>
      <w:r w:rsidR="00D127D8" w:rsidRPr="00F47350">
        <w:rPr>
          <w:rFonts w:ascii="Arial" w:hAnsi="Arial" w:cs="Arial"/>
          <w:color w:val="262626"/>
          <w:lang w:eastAsia="en-GB"/>
        </w:rPr>
        <w:t>,</w:t>
      </w:r>
      <w:r w:rsidRPr="00F47350">
        <w:rPr>
          <w:rFonts w:ascii="Arial" w:hAnsi="Arial" w:cs="Arial"/>
          <w:color w:val="262626"/>
          <w:lang w:eastAsia="en-GB"/>
        </w:rPr>
        <w:t xml:space="preserve"> and </w:t>
      </w:r>
    </w:p>
    <w:p w14:paraId="69D8EE58" w14:textId="497489D0" w:rsidR="00860B71" w:rsidRPr="00F47350" w:rsidRDefault="00860B71" w:rsidP="00820929">
      <w:pPr>
        <w:pStyle w:val="ListParagraph"/>
        <w:widowControl w:val="0"/>
        <w:numPr>
          <w:ilvl w:val="0"/>
          <w:numId w:val="48"/>
        </w:numPr>
        <w:autoSpaceDE w:val="0"/>
        <w:autoSpaceDN w:val="0"/>
        <w:adjustRightInd w:val="0"/>
        <w:spacing w:after="120"/>
        <w:ind w:left="714" w:hanging="357"/>
        <w:contextualSpacing w:val="0"/>
        <w:rPr>
          <w:rFonts w:ascii="Arial" w:hAnsi="Arial" w:cs="Arial"/>
        </w:rPr>
      </w:pPr>
      <w:proofErr w:type="gramStart"/>
      <w:r w:rsidRPr="00F47350">
        <w:rPr>
          <w:rFonts w:ascii="Arial" w:hAnsi="Arial" w:cs="Arial"/>
          <w:color w:val="262626"/>
          <w:lang w:eastAsia="en-GB"/>
        </w:rPr>
        <w:t>whether</w:t>
      </w:r>
      <w:proofErr w:type="gramEnd"/>
      <w:r w:rsidRPr="00F47350">
        <w:rPr>
          <w:rFonts w:ascii="Arial" w:hAnsi="Arial" w:cs="Arial"/>
          <w:color w:val="262626"/>
          <w:lang w:eastAsia="en-GB"/>
        </w:rPr>
        <w:t xml:space="preserve"> there can be a claim for compensation without pecuniary loss within the meaning of damage in section 13</w:t>
      </w:r>
      <w:r w:rsidR="00820929" w:rsidRPr="00F47350">
        <w:rPr>
          <w:rFonts w:ascii="Arial" w:hAnsi="Arial" w:cs="Arial"/>
          <w:color w:val="262626"/>
          <w:lang w:eastAsia="en-GB"/>
        </w:rPr>
        <w:t>(2)</w:t>
      </w:r>
      <w:r w:rsidRPr="00F47350">
        <w:rPr>
          <w:rFonts w:ascii="Arial" w:hAnsi="Arial" w:cs="Arial"/>
          <w:color w:val="262626"/>
          <w:lang w:eastAsia="en-GB"/>
        </w:rPr>
        <w:t xml:space="preserve"> of the Data Protection Act 1998</w:t>
      </w:r>
      <w:r w:rsidR="00820929" w:rsidRPr="00F47350">
        <w:rPr>
          <w:rFonts w:ascii="Arial" w:hAnsi="Arial" w:cs="Arial"/>
          <w:color w:val="262626"/>
          <w:lang w:eastAsia="en-GB"/>
        </w:rPr>
        <w:t>?</w:t>
      </w:r>
    </w:p>
    <w:p w14:paraId="1DF9E155" w14:textId="77777777" w:rsidR="000B5E63" w:rsidRPr="00F47350" w:rsidRDefault="000B5E63" w:rsidP="008A3FFC">
      <w:pPr>
        <w:widowControl w:val="0"/>
        <w:autoSpaceDE w:val="0"/>
        <w:autoSpaceDN w:val="0"/>
        <w:adjustRightInd w:val="0"/>
        <w:rPr>
          <w:rFonts w:ascii="Arial" w:hAnsi="Arial" w:cs="Arial"/>
        </w:rPr>
      </w:pPr>
    </w:p>
    <w:p w14:paraId="77435064" w14:textId="7DCC2EB6" w:rsidR="00E46CAC" w:rsidRPr="00F47350" w:rsidRDefault="00E46CAC" w:rsidP="00820929">
      <w:pPr>
        <w:widowControl w:val="0"/>
        <w:autoSpaceDE w:val="0"/>
        <w:autoSpaceDN w:val="0"/>
        <w:adjustRightInd w:val="0"/>
        <w:rPr>
          <w:rFonts w:ascii="Arial" w:hAnsi="Arial" w:cs="Arial"/>
          <w:color w:val="262626"/>
          <w:lang w:eastAsia="en-GB"/>
        </w:rPr>
      </w:pPr>
      <w:r w:rsidRPr="00F47350">
        <w:rPr>
          <w:rFonts w:ascii="Arial" w:hAnsi="Arial" w:cs="Arial"/>
          <w:color w:val="262626"/>
          <w:lang w:eastAsia="en-GB"/>
        </w:rPr>
        <w:t>The CA</w:t>
      </w:r>
      <w:r w:rsidR="00820929" w:rsidRPr="00F47350">
        <w:rPr>
          <w:rFonts w:ascii="Arial" w:hAnsi="Arial" w:cs="Arial"/>
          <w:color w:val="262626"/>
          <w:lang w:eastAsia="en-GB"/>
        </w:rPr>
        <w:t xml:space="preserve"> ruled that</w:t>
      </w:r>
      <w:r w:rsidR="00D127D8" w:rsidRPr="00F47350">
        <w:rPr>
          <w:rFonts w:ascii="Arial" w:hAnsi="Arial" w:cs="Arial"/>
          <w:color w:val="262626"/>
          <w:lang w:eastAsia="en-GB"/>
        </w:rPr>
        <w:t>:</w:t>
      </w:r>
      <w:r w:rsidR="00820929" w:rsidRPr="00F47350">
        <w:rPr>
          <w:rFonts w:ascii="Arial" w:hAnsi="Arial" w:cs="Arial"/>
          <w:color w:val="262626"/>
          <w:lang w:eastAsia="en-GB"/>
        </w:rPr>
        <w:t xml:space="preserve"> </w:t>
      </w:r>
    </w:p>
    <w:p w14:paraId="2294C408" w14:textId="77777777" w:rsidR="00E46CAC" w:rsidRPr="00F47350" w:rsidRDefault="00E46CAC" w:rsidP="00820929">
      <w:pPr>
        <w:widowControl w:val="0"/>
        <w:autoSpaceDE w:val="0"/>
        <w:autoSpaceDN w:val="0"/>
        <w:adjustRightInd w:val="0"/>
        <w:rPr>
          <w:rFonts w:ascii="Arial" w:hAnsi="Arial" w:cs="Arial"/>
          <w:color w:val="262626"/>
          <w:lang w:eastAsia="en-GB"/>
        </w:rPr>
      </w:pPr>
    </w:p>
    <w:p w14:paraId="1AD56713" w14:textId="3B1F7207" w:rsidR="0028457B" w:rsidRPr="00F47350" w:rsidRDefault="00820929" w:rsidP="00D127D8">
      <w:pPr>
        <w:pStyle w:val="ListParagraph"/>
        <w:widowControl w:val="0"/>
        <w:numPr>
          <w:ilvl w:val="0"/>
          <w:numId w:val="49"/>
        </w:numPr>
        <w:autoSpaceDE w:val="0"/>
        <w:autoSpaceDN w:val="0"/>
        <w:adjustRightInd w:val="0"/>
        <w:spacing w:after="120"/>
        <w:contextualSpacing w:val="0"/>
        <w:rPr>
          <w:rFonts w:ascii="Arial" w:hAnsi="Arial" w:cs="Arial"/>
          <w:color w:val="0000FF"/>
          <w:lang w:eastAsia="en-GB"/>
        </w:rPr>
      </w:pPr>
      <w:proofErr w:type="gramStart"/>
      <w:r w:rsidRPr="00F47350">
        <w:rPr>
          <w:rFonts w:ascii="Arial" w:hAnsi="Arial" w:cs="Arial"/>
          <w:color w:val="0000FF"/>
          <w:lang w:eastAsia="en-GB"/>
        </w:rPr>
        <w:t>the</w:t>
      </w:r>
      <w:proofErr w:type="gramEnd"/>
      <w:r w:rsidRPr="00F47350">
        <w:rPr>
          <w:rFonts w:ascii="Arial" w:hAnsi="Arial" w:cs="Arial"/>
          <w:color w:val="0000FF"/>
          <w:lang w:eastAsia="en-GB"/>
        </w:rPr>
        <w:t xml:space="preserve"> misuse of private information constitutes a tort for the purposes of the rules providing for service of proceedings out of the jurisdiction</w:t>
      </w:r>
      <w:r w:rsidR="00A94F30" w:rsidRPr="00F47350">
        <w:rPr>
          <w:rFonts w:ascii="Arial" w:hAnsi="Arial" w:cs="Arial"/>
          <w:color w:val="0000FF"/>
          <w:lang w:eastAsia="en-GB"/>
        </w:rPr>
        <w:t>,</w:t>
      </w:r>
      <w:r w:rsidRPr="00F47350">
        <w:rPr>
          <w:rFonts w:ascii="Arial" w:hAnsi="Arial" w:cs="Arial"/>
          <w:color w:val="0000FF"/>
          <w:lang w:eastAsia="en-GB"/>
        </w:rPr>
        <w:t xml:space="preserve"> and </w:t>
      </w:r>
    </w:p>
    <w:p w14:paraId="3A22EA37" w14:textId="2C433FBC" w:rsidR="00A94F30" w:rsidRPr="00F47350" w:rsidRDefault="00820929" w:rsidP="00A94F30">
      <w:pPr>
        <w:pStyle w:val="ListParagraph"/>
        <w:widowControl w:val="0"/>
        <w:numPr>
          <w:ilvl w:val="0"/>
          <w:numId w:val="49"/>
        </w:numPr>
        <w:autoSpaceDE w:val="0"/>
        <w:autoSpaceDN w:val="0"/>
        <w:adjustRightInd w:val="0"/>
        <w:spacing w:after="120"/>
        <w:contextualSpacing w:val="0"/>
        <w:rPr>
          <w:rFonts w:ascii="Arial" w:hAnsi="Arial" w:cs="Arial"/>
          <w:color w:val="0000FF"/>
          <w:lang w:eastAsia="en-GB"/>
        </w:rPr>
      </w:pPr>
      <w:proofErr w:type="gramStart"/>
      <w:r w:rsidRPr="00F47350">
        <w:rPr>
          <w:rFonts w:ascii="Arial" w:hAnsi="Arial" w:cs="Arial"/>
          <w:color w:val="0000FF"/>
          <w:lang w:eastAsia="en-GB"/>
        </w:rPr>
        <w:t>the</w:t>
      </w:r>
      <w:proofErr w:type="gramEnd"/>
      <w:r w:rsidRPr="00F47350">
        <w:rPr>
          <w:rFonts w:ascii="Arial" w:hAnsi="Arial" w:cs="Arial"/>
          <w:color w:val="0000FF"/>
          <w:lang w:eastAsia="en-GB"/>
        </w:rPr>
        <w:t xml:space="preserve"> claimants could recover</w:t>
      </w:r>
      <w:r w:rsidR="0028457B" w:rsidRPr="00F47350">
        <w:rPr>
          <w:rFonts w:ascii="Arial" w:hAnsi="Arial" w:cs="Arial"/>
          <w:color w:val="0000FF"/>
          <w:lang w:eastAsia="en-GB"/>
        </w:rPr>
        <w:t xml:space="preserve"> damages for non-material loss</w:t>
      </w:r>
      <w:r w:rsidR="00A94F30" w:rsidRPr="00F47350">
        <w:rPr>
          <w:rFonts w:ascii="Arial" w:hAnsi="Arial" w:cs="Arial"/>
          <w:color w:val="0000FF"/>
          <w:lang w:eastAsia="en-GB"/>
        </w:rPr>
        <w:t>;</w:t>
      </w:r>
      <w:r w:rsidR="0028457B" w:rsidRPr="00F47350">
        <w:rPr>
          <w:rStyle w:val="FootnoteReference"/>
          <w:rFonts w:ascii="Arial" w:hAnsi="Arial" w:cs="Arial"/>
          <w:color w:val="0000FF"/>
          <w:lang w:eastAsia="en-GB"/>
        </w:rPr>
        <w:footnoteReference w:id="230"/>
      </w:r>
    </w:p>
    <w:p w14:paraId="0F968042" w14:textId="36DA4929" w:rsidR="00820929" w:rsidRPr="00F47350" w:rsidRDefault="00A94F30" w:rsidP="00A94F30">
      <w:pPr>
        <w:pStyle w:val="ListParagraph"/>
        <w:widowControl w:val="0"/>
        <w:numPr>
          <w:ilvl w:val="0"/>
          <w:numId w:val="49"/>
        </w:numPr>
        <w:autoSpaceDE w:val="0"/>
        <w:autoSpaceDN w:val="0"/>
        <w:adjustRightInd w:val="0"/>
        <w:spacing w:after="120"/>
        <w:contextualSpacing w:val="0"/>
        <w:rPr>
          <w:rFonts w:ascii="Arial" w:hAnsi="Arial" w:cs="Arial"/>
          <w:color w:val="0000FF"/>
          <w:lang w:eastAsia="en-GB"/>
        </w:rPr>
      </w:pPr>
      <w:proofErr w:type="gramStart"/>
      <w:r w:rsidRPr="00F47350">
        <w:rPr>
          <w:rFonts w:ascii="Arial" w:hAnsi="Arial" w:cs="Arial"/>
          <w:color w:val="0000FF"/>
          <w:lang w:eastAsia="en-GB"/>
        </w:rPr>
        <w:t>that</w:t>
      </w:r>
      <w:proofErr w:type="gramEnd"/>
      <w:r w:rsidRPr="00F47350">
        <w:rPr>
          <w:rFonts w:ascii="Arial" w:hAnsi="Arial" w:cs="Arial"/>
          <w:color w:val="0000FF"/>
          <w:lang w:eastAsia="en-GB"/>
        </w:rPr>
        <w:t xml:space="preserve"> s</w:t>
      </w:r>
      <w:r w:rsidR="00820929" w:rsidRPr="00F47350">
        <w:rPr>
          <w:rFonts w:ascii="Arial" w:hAnsi="Arial" w:cs="Arial"/>
          <w:color w:val="0000FF"/>
          <w:lang w:eastAsia="en-GB"/>
        </w:rPr>
        <w:t xml:space="preserve"> 13(2) </w:t>
      </w:r>
      <w:r w:rsidRPr="00F47350">
        <w:rPr>
          <w:rFonts w:ascii="Arial" w:hAnsi="Arial" w:cs="Arial"/>
          <w:color w:val="0000FF"/>
          <w:lang w:eastAsia="en-GB"/>
        </w:rPr>
        <w:t xml:space="preserve">DPA </w:t>
      </w:r>
      <w:r w:rsidR="00820929" w:rsidRPr="00F47350">
        <w:rPr>
          <w:rFonts w:ascii="Arial" w:hAnsi="Arial" w:cs="Arial"/>
          <w:color w:val="0000FF"/>
          <w:lang w:eastAsia="en-GB"/>
        </w:rPr>
        <w:t>should be disapplied on the grounds that it conflicts with the rights guaranteed by Articles 7 (</w:t>
      </w:r>
      <w:r w:rsidRPr="00F47350">
        <w:rPr>
          <w:rFonts w:ascii="Arial" w:hAnsi="Arial" w:cs="Arial"/>
          <w:color w:val="0000FF"/>
          <w:lang w:eastAsia="en-GB"/>
        </w:rPr>
        <w:t>‘</w:t>
      </w:r>
      <w:r w:rsidR="00820929" w:rsidRPr="00F47350">
        <w:rPr>
          <w:rFonts w:ascii="Arial" w:hAnsi="Arial" w:cs="Arial"/>
          <w:color w:val="0000FF"/>
          <w:lang w:eastAsia="en-GB"/>
        </w:rPr>
        <w:t>right to private and family life</w:t>
      </w:r>
      <w:r w:rsidRPr="00F47350">
        <w:rPr>
          <w:rFonts w:ascii="Arial" w:hAnsi="Arial" w:cs="Arial"/>
          <w:color w:val="0000FF"/>
          <w:lang w:eastAsia="en-GB"/>
        </w:rPr>
        <w:t>’</w:t>
      </w:r>
      <w:r w:rsidR="00820929" w:rsidRPr="00F47350">
        <w:rPr>
          <w:rFonts w:ascii="Arial" w:hAnsi="Arial" w:cs="Arial"/>
          <w:color w:val="0000FF"/>
          <w:lang w:eastAsia="en-GB"/>
        </w:rPr>
        <w:t>) and 8 (</w:t>
      </w:r>
      <w:r w:rsidRPr="00F47350">
        <w:rPr>
          <w:rFonts w:ascii="Arial" w:hAnsi="Arial" w:cs="Arial"/>
          <w:color w:val="0000FF"/>
          <w:lang w:eastAsia="en-GB"/>
        </w:rPr>
        <w:t>‘</w:t>
      </w:r>
      <w:r w:rsidR="00820929" w:rsidRPr="00F47350">
        <w:rPr>
          <w:rFonts w:ascii="Arial" w:hAnsi="Arial" w:cs="Arial"/>
          <w:color w:val="0000FF"/>
          <w:lang w:eastAsia="en-GB"/>
        </w:rPr>
        <w:t>right to protection of personal data</w:t>
      </w:r>
      <w:r w:rsidRPr="00F47350">
        <w:rPr>
          <w:rFonts w:ascii="Arial" w:hAnsi="Arial" w:cs="Arial"/>
          <w:color w:val="0000FF"/>
          <w:lang w:eastAsia="en-GB"/>
        </w:rPr>
        <w:t>’</w:t>
      </w:r>
      <w:r w:rsidR="00820929" w:rsidRPr="00F47350">
        <w:rPr>
          <w:rFonts w:ascii="Arial" w:hAnsi="Arial" w:cs="Arial"/>
          <w:color w:val="0000FF"/>
          <w:lang w:eastAsia="en-GB"/>
        </w:rPr>
        <w:t>) of the EU Charter of Fundamental Rights.</w:t>
      </w:r>
    </w:p>
    <w:p w14:paraId="6F358694" w14:textId="77777777" w:rsidR="00A94F30" w:rsidRPr="00F47350" w:rsidRDefault="00A94F30" w:rsidP="00820929">
      <w:pPr>
        <w:widowControl w:val="0"/>
        <w:autoSpaceDE w:val="0"/>
        <w:autoSpaceDN w:val="0"/>
        <w:adjustRightInd w:val="0"/>
        <w:rPr>
          <w:rFonts w:ascii="Arial" w:hAnsi="Arial" w:cs="Arial"/>
          <w:color w:val="262626"/>
          <w:lang w:eastAsia="en-GB"/>
        </w:rPr>
      </w:pPr>
    </w:p>
    <w:p w14:paraId="1D01E594" w14:textId="77777777" w:rsidR="0067253B" w:rsidRPr="00F47350" w:rsidRDefault="00820929" w:rsidP="0067253B">
      <w:pPr>
        <w:widowControl w:val="0"/>
        <w:autoSpaceDE w:val="0"/>
        <w:autoSpaceDN w:val="0"/>
        <w:adjustRightInd w:val="0"/>
        <w:rPr>
          <w:rFonts w:ascii="Arial" w:hAnsi="Arial" w:cs="Arial"/>
          <w:color w:val="262626"/>
          <w:lang w:eastAsia="en-GB"/>
        </w:rPr>
      </w:pPr>
      <w:r w:rsidRPr="00F47350">
        <w:rPr>
          <w:rFonts w:ascii="Arial" w:hAnsi="Arial" w:cs="Arial"/>
          <w:color w:val="262626"/>
          <w:lang w:eastAsia="en-GB"/>
        </w:rPr>
        <w:lastRenderedPageBreak/>
        <w:t xml:space="preserve">Google </w:t>
      </w:r>
      <w:r w:rsidR="00A94F30" w:rsidRPr="00F47350">
        <w:rPr>
          <w:rFonts w:ascii="Arial" w:hAnsi="Arial" w:cs="Arial"/>
          <w:color w:val="262626"/>
          <w:lang w:eastAsia="en-GB"/>
        </w:rPr>
        <w:t xml:space="preserve">then </w:t>
      </w:r>
      <w:r w:rsidRPr="00F47350">
        <w:rPr>
          <w:rFonts w:ascii="Arial" w:hAnsi="Arial" w:cs="Arial"/>
          <w:color w:val="262626"/>
          <w:lang w:eastAsia="en-GB"/>
        </w:rPr>
        <w:t xml:space="preserve">applied for permission to appeal to the Supreme </w:t>
      </w:r>
      <w:proofErr w:type="gramStart"/>
      <w:r w:rsidRPr="00F47350">
        <w:rPr>
          <w:rFonts w:ascii="Arial" w:hAnsi="Arial" w:cs="Arial"/>
          <w:color w:val="262626"/>
          <w:lang w:eastAsia="en-GB"/>
        </w:rPr>
        <w:t>Court</w:t>
      </w:r>
      <w:r w:rsidR="00A94F30" w:rsidRPr="00F47350">
        <w:rPr>
          <w:rFonts w:ascii="Arial" w:hAnsi="Arial" w:cs="Arial"/>
          <w:color w:val="262626"/>
          <w:lang w:eastAsia="en-GB"/>
        </w:rPr>
        <w:t xml:space="preserve"> which</w:t>
      </w:r>
      <w:proofErr w:type="gramEnd"/>
      <w:r w:rsidR="00A94F30" w:rsidRPr="00F47350">
        <w:rPr>
          <w:rFonts w:ascii="Arial" w:hAnsi="Arial" w:cs="Arial"/>
          <w:color w:val="262626"/>
          <w:lang w:eastAsia="en-GB"/>
        </w:rPr>
        <w:t xml:space="preserve"> granted permission to appeal in part. </w:t>
      </w:r>
      <w:r w:rsidR="0067253B" w:rsidRPr="00F47350">
        <w:rPr>
          <w:rFonts w:ascii="Arial" w:hAnsi="Arial" w:cs="Arial"/>
          <w:color w:val="262626"/>
          <w:lang w:eastAsia="en-GB"/>
        </w:rPr>
        <w:t xml:space="preserve">The Court ordered that permission to appeal be refused on ground 1 (the issue whether the claim is in tort) because this ground does not raise an arguable point of law. The Court ordered that permission to appeal be granted on all other grounds. </w:t>
      </w:r>
    </w:p>
    <w:p w14:paraId="2C6ABE0D" w14:textId="77777777" w:rsidR="0067253B" w:rsidRPr="00F47350" w:rsidRDefault="0067253B" w:rsidP="0067253B">
      <w:pPr>
        <w:widowControl w:val="0"/>
        <w:autoSpaceDE w:val="0"/>
        <w:autoSpaceDN w:val="0"/>
        <w:adjustRightInd w:val="0"/>
        <w:rPr>
          <w:rFonts w:ascii="Arial" w:hAnsi="Arial" w:cs="Arial"/>
          <w:color w:val="262626"/>
          <w:lang w:eastAsia="en-GB"/>
        </w:rPr>
      </w:pPr>
    </w:p>
    <w:p w14:paraId="0B145C34" w14:textId="2A6F3C92" w:rsidR="0067253B" w:rsidRPr="00F47350" w:rsidRDefault="0067253B" w:rsidP="00DB6871">
      <w:pPr>
        <w:widowControl w:val="0"/>
        <w:autoSpaceDE w:val="0"/>
        <w:autoSpaceDN w:val="0"/>
        <w:adjustRightInd w:val="0"/>
        <w:rPr>
          <w:rFonts w:ascii="Arial" w:hAnsi="Arial" w:cs="Arial"/>
        </w:rPr>
      </w:pPr>
      <w:r w:rsidRPr="00F47350">
        <w:rPr>
          <w:rFonts w:ascii="Arial" w:hAnsi="Arial" w:cs="Arial"/>
          <w:color w:val="262626"/>
          <w:lang w:eastAsia="en-GB"/>
        </w:rPr>
        <w:tab/>
      </w:r>
      <w:r w:rsidRPr="00F47350">
        <w:rPr>
          <w:rFonts w:ascii="Arial" w:hAnsi="Arial" w:cs="Arial"/>
          <w:b/>
          <w:i/>
        </w:rPr>
        <w:t>Vidal-Hall v Google Inc</w:t>
      </w:r>
      <w:r w:rsidRPr="00F47350">
        <w:rPr>
          <w:rFonts w:ascii="Arial" w:hAnsi="Arial" w:cs="Arial"/>
        </w:rPr>
        <w:t xml:space="preserve"> is a landmark decision, not only for the confirmation that misuse of private information is a tort, but for the disapplication of primary domestic legislation on the basis of incompatibility with an EU Directive and provisions of the Articles 7, 8 and 47 of the EU Charter of Fundamental Rights (see also: </w:t>
      </w:r>
      <w:proofErr w:type="spellStart"/>
      <w:r w:rsidRPr="00F47350">
        <w:rPr>
          <w:rFonts w:ascii="Arial" w:hAnsi="Arial" w:cs="Arial"/>
          <w:b/>
          <w:i/>
          <w:iCs/>
          <w:bdr w:val="none" w:sz="0" w:space="0" w:color="auto" w:frame="1"/>
        </w:rPr>
        <w:t>Benkharbouche</w:t>
      </w:r>
      <w:proofErr w:type="spellEnd"/>
      <w:r w:rsidRPr="00F47350">
        <w:rPr>
          <w:rFonts w:ascii="Arial" w:hAnsi="Arial" w:cs="Arial"/>
          <w:b/>
          <w:i/>
          <w:iCs/>
          <w:bdr w:val="none" w:sz="0" w:space="0" w:color="auto" w:frame="1"/>
        </w:rPr>
        <w:t xml:space="preserve"> v Embassy of the Republic of Sudan</w:t>
      </w:r>
      <w:r w:rsidR="00DB6871" w:rsidRPr="00F47350">
        <w:rPr>
          <w:rFonts w:ascii="Arial" w:hAnsi="Arial" w:cs="Arial"/>
          <w:iCs/>
          <w:bdr w:val="none" w:sz="0" w:space="0" w:color="auto" w:frame="1"/>
        </w:rPr>
        <w:t xml:space="preserve"> (2015)</w:t>
      </w:r>
      <w:r w:rsidR="00DB6871" w:rsidRPr="00F47350">
        <w:rPr>
          <w:rStyle w:val="FootnoteReference"/>
          <w:rFonts w:ascii="Arial" w:hAnsi="Arial" w:cs="Arial"/>
          <w:iCs/>
          <w:bdr w:val="none" w:sz="0" w:space="0" w:color="auto" w:frame="1"/>
        </w:rPr>
        <w:footnoteReference w:id="231"/>
      </w:r>
      <w:r w:rsidR="00DB6871" w:rsidRPr="00F47350">
        <w:rPr>
          <w:rFonts w:ascii="Arial" w:hAnsi="Arial" w:cs="Arial"/>
          <w:iCs/>
          <w:bdr w:val="none" w:sz="0" w:space="0" w:color="auto" w:frame="1"/>
        </w:rPr>
        <w:t xml:space="preserve">). </w:t>
      </w:r>
      <w:r w:rsidR="00DB6871" w:rsidRPr="00F47350">
        <w:rPr>
          <w:rFonts w:ascii="Arial" w:hAnsi="Arial" w:cs="Arial"/>
          <w:color w:val="262626"/>
          <w:lang w:eastAsia="en-GB"/>
        </w:rPr>
        <w:t xml:space="preserve">This means that </w:t>
      </w:r>
      <w:r w:rsidR="00DB6871" w:rsidRPr="00F47350">
        <w:rPr>
          <w:rFonts w:ascii="Arial" w:hAnsi="Arial" w:cs="Arial"/>
        </w:rPr>
        <w:t xml:space="preserve">claims </w:t>
      </w:r>
      <w:r w:rsidRPr="00F47350">
        <w:rPr>
          <w:rFonts w:ascii="Arial" w:hAnsi="Arial" w:cs="Arial"/>
        </w:rPr>
        <w:t>for co</w:t>
      </w:r>
      <w:r w:rsidR="00DB6871" w:rsidRPr="00F47350">
        <w:rPr>
          <w:rFonts w:ascii="Arial" w:hAnsi="Arial" w:cs="Arial"/>
        </w:rPr>
        <w:t xml:space="preserve">mpensation for breach of the Data Protection Act can be made for </w:t>
      </w:r>
      <w:r w:rsidRPr="00F47350">
        <w:rPr>
          <w:rFonts w:ascii="Arial" w:hAnsi="Arial" w:cs="Arial"/>
        </w:rPr>
        <w:t xml:space="preserve">damages for distress even though </w:t>
      </w:r>
      <w:r w:rsidR="007F5F8C" w:rsidRPr="00F47350">
        <w:rPr>
          <w:rFonts w:ascii="Arial" w:hAnsi="Arial" w:cs="Arial"/>
        </w:rPr>
        <w:t xml:space="preserve">one </w:t>
      </w:r>
      <w:r w:rsidR="00DB6871" w:rsidRPr="00F47350">
        <w:rPr>
          <w:rFonts w:ascii="Arial" w:hAnsi="Arial" w:cs="Arial"/>
        </w:rPr>
        <w:t xml:space="preserve">has not suffered any pecuniary loss; moreover </w:t>
      </w:r>
      <w:r w:rsidR="00156D71" w:rsidRPr="00F47350">
        <w:rPr>
          <w:rFonts w:ascii="Arial" w:hAnsi="Arial" w:cs="Arial"/>
        </w:rPr>
        <w:t>this case was not related to</w:t>
      </w:r>
      <w:r w:rsidRPr="00F47350">
        <w:rPr>
          <w:rFonts w:ascii="Arial" w:hAnsi="Arial" w:cs="Arial"/>
        </w:rPr>
        <w:t xml:space="preserve"> p</w:t>
      </w:r>
      <w:r w:rsidR="00156D71" w:rsidRPr="00F47350">
        <w:rPr>
          <w:rFonts w:ascii="Arial" w:hAnsi="Arial" w:cs="Arial"/>
        </w:rPr>
        <w:t>urposes of journalism, the arts</w:t>
      </w:r>
      <w:r w:rsidRPr="00F47350">
        <w:rPr>
          <w:rFonts w:ascii="Arial" w:hAnsi="Arial" w:cs="Arial"/>
        </w:rPr>
        <w:t xml:space="preserve"> or literature</w:t>
      </w:r>
      <w:r w:rsidR="00DB6871" w:rsidRPr="00F47350">
        <w:rPr>
          <w:rFonts w:ascii="Arial" w:hAnsi="Arial" w:cs="Arial"/>
        </w:rPr>
        <w:t>.</w:t>
      </w:r>
    </w:p>
    <w:p w14:paraId="5DAB96C0" w14:textId="1AC33019" w:rsidR="00156D71" w:rsidRPr="00F47350" w:rsidRDefault="00156D71" w:rsidP="00DB6871">
      <w:pPr>
        <w:widowControl w:val="0"/>
        <w:autoSpaceDE w:val="0"/>
        <w:autoSpaceDN w:val="0"/>
        <w:adjustRightInd w:val="0"/>
        <w:rPr>
          <w:rFonts w:ascii="Arial" w:hAnsi="Arial" w:cs="Arial"/>
          <w:b/>
          <w:color w:val="0000FF"/>
          <w:lang w:eastAsia="en-GB"/>
        </w:rPr>
      </w:pPr>
      <w:r w:rsidRPr="00F47350">
        <w:rPr>
          <w:rFonts w:ascii="Arial" w:hAnsi="Arial" w:cs="Arial"/>
          <w:b/>
          <w:color w:val="0000FF"/>
        </w:rPr>
        <w:t>See Chapter 4.7</w:t>
      </w:r>
    </w:p>
    <w:p w14:paraId="3F2D6DCC" w14:textId="77777777" w:rsidR="007F5F8C" w:rsidRPr="00F47350" w:rsidRDefault="00156D71" w:rsidP="006C7F25">
      <w:pPr>
        <w:pStyle w:val="txt"/>
        <w:jc w:val="left"/>
        <w:rPr>
          <w:rFonts w:ascii="Arial" w:hAnsi="Arial" w:cs="Arial"/>
          <w:color w:val="auto"/>
          <w:sz w:val="24"/>
          <w:szCs w:val="24"/>
          <w:shd w:val="clear" w:color="auto" w:fill="FFFFFF"/>
        </w:rPr>
      </w:pPr>
      <w:r w:rsidRPr="00F47350">
        <w:rPr>
          <w:rFonts w:ascii="Arial" w:hAnsi="Arial" w:cs="Arial"/>
          <w:color w:val="auto"/>
          <w:sz w:val="24"/>
          <w:szCs w:val="24"/>
          <w:shd w:val="clear" w:color="auto" w:fill="FFFFFF"/>
        </w:rPr>
        <w:tab/>
      </w:r>
    </w:p>
    <w:p w14:paraId="4AE6BB74" w14:textId="63E2A59A" w:rsidR="006C7F25" w:rsidRPr="00F47350" w:rsidRDefault="007F5F8C" w:rsidP="006C7F25">
      <w:pPr>
        <w:pStyle w:val="txt"/>
        <w:jc w:val="left"/>
        <w:rPr>
          <w:rFonts w:ascii="Arial" w:hAnsi="Arial" w:cs="Arial"/>
          <w:color w:val="auto"/>
          <w:sz w:val="24"/>
          <w:szCs w:val="24"/>
        </w:rPr>
      </w:pPr>
      <w:r w:rsidRPr="00F47350">
        <w:rPr>
          <w:rFonts w:ascii="Arial" w:hAnsi="Arial" w:cs="Arial"/>
          <w:color w:val="auto"/>
          <w:sz w:val="24"/>
          <w:szCs w:val="24"/>
          <w:shd w:val="clear" w:color="auto" w:fill="FFFFFF"/>
        </w:rPr>
        <w:tab/>
      </w:r>
      <w:r w:rsidR="00646EBC" w:rsidRPr="00F47350">
        <w:rPr>
          <w:rFonts w:ascii="Arial" w:hAnsi="Arial" w:cs="Arial"/>
          <w:color w:val="auto"/>
          <w:sz w:val="24"/>
          <w:szCs w:val="24"/>
        </w:rPr>
        <w:t xml:space="preserve">If we </w:t>
      </w:r>
      <w:r w:rsidR="00156D71" w:rsidRPr="00F47350">
        <w:rPr>
          <w:rFonts w:ascii="Arial" w:hAnsi="Arial" w:cs="Arial"/>
          <w:color w:val="auto"/>
          <w:sz w:val="24"/>
          <w:szCs w:val="24"/>
        </w:rPr>
        <w:t xml:space="preserve">then </w:t>
      </w:r>
      <w:r w:rsidR="00646EBC" w:rsidRPr="00F47350">
        <w:rPr>
          <w:rFonts w:ascii="Arial" w:hAnsi="Arial" w:cs="Arial"/>
          <w:color w:val="auto"/>
          <w:sz w:val="24"/>
          <w:szCs w:val="24"/>
        </w:rPr>
        <w:t>accept that there now exists a tort of privacy</w:t>
      </w:r>
      <w:r w:rsidR="00156D71" w:rsidRPr="00F47350">
        <w:rPr>
          <w:rFonts w:ascii="Arial" w:hAnsi="Arial" w:cs="Arial"/>
          <w:color w:val="auto"/>
          <w:sz w:val="24"/>
          <w:szCs w:val="24"/>
        </w:rPr>
        <w:t xml:space="preserve"> (‘misuse of private information’)</w:t>
      </w:r>
      <w:r w:rsidR="00646EBC" w:rsidRPr="00F47350">
        <w:rPr>
          <w:rFonts w:ascii="Arial" w:hAnsi="Arial" w:cs="Arial"/>
          <w:color w:val="auto"/>
          <w:sz w:val="24"/>
          <w:szCs w:val="24"/>
        </w:rPr>
        <w:t xml:space="preserve"> it follows that we can safely assume that this law now affords protection to information in respect of which there is a reasonable expectation of privacy, even in circumstances where there</w:t>
      </w:r>
      <w:r w:rsidR="00156D71" w:rsidRPr="00F47350">
        <w:rPr>
          <w:rFonts w:ascii="Arial" w:hAnsi="Arial" w:cs="Arial"/>
          <w:sz w:val="24"/>
          <w:szCs w:val="24"/>
        </w:rPr>
        <w:t xml:space="preserve"> is no pre-</w:t>
      </w:r>
      <w:r w:rsidR="00646EBC" w:rsidRPr="00F47350">
        <w:rPr>
          <w:rFonts w:ascii="Arial" w:hAnsi="Arial" w:cs="Arial"/>
          <w:sz w:val="24"/>
          <w:szCs w:val="24"/>
        </w:rPr>
        <w:t>existing relationship. This in itself will then give rise to an enforceable duty of confidence. The law now seems to be concerned with the prevention of the violation of a person’s autonomy, dignity and self-esteem taking into account Convention rights as well as common law development since the</w:t>
      </w:r>
      <w:r w:rsidR="00156D71" w:rsidRPr="00F47350">
        <w:rPr>
          <w:rFonts w:ascii="Arial" w:hAnsi="Arial" w:cs="Arial"/>
          <w:sz w:val="24"/>
          <w:szCs w:val="24"/>
        </w:rPr>
        <w:t xml:space="preserve"> coming into force of the HRA 1998 and the</w:t>
      </w:r>
      <w:r w:rsidR="00646EBC" w:rsidRPr="00F47350">
        <w:rPr>
          <w:rFonts w:ascii="Arial" w:hAnsi="Arial" w:cs="Arial"/>
          <w:sz w:val="24"/>
          <w:szCs w:val="24"/>
        </w:rPr>
        <w:t xml:space="preserve"> </w:t>
      </w:r>
      <w:r w:rsidR="00646EBC" w:rsidRPr="00F47350">
        <w:rPr>
          <w:rStyle w:val="casebolditalic"/>
          <w:rFonts w:ascii="Arial" w:hAnsi="Arial" w:cs="Arial"/>
          <w:sz w:val="24"/>
          <w:szCs w:val="24"/>
        </w:rPr>
        <w:t>Douglas</w:t>
      </w:r>
      <w:r w:rsidR="00646EBC" w:rsidRPr="00F47350">
        <w:rPr>
          <w:rFonts w:ascii="Arial" w:hAnsi="Arial" w:cs="Arial"/>
          <w:sz w:val="24"/>
          <w:szCs w:val="24"/>
        </w:rPr>
        <w:t xml:space="preserve"> case in 2001. </w:t>
      </w:r>
    </w:p>
    <w:p w14:paraId="10B21DA5" w14:textId="77777777" w:rsidR="006C7F25" w:rsidRPr="00F47350" w:rsidRDefault="006C7F25" w:rsidP="006C7F25">
      <w:pPr>
        <w:pStyle w:val="txt"/>
        <w:jc w:val="left"/>
        <w:rPr>
          <w:rFonts w:ascii="Arial" w:hAnsi="Arial" w:cs="Arial"/>
          <w:color w:val="auto"/>
          <w:sz w:val="24"/>
          <w:szCs w:val="24"/>
        </w:rPr>
      </w:pPr>
    </w:p>
    <w:p w14:paraId="1C2807E1" w14:textId="0E70CC7E" w:rsidR="006C7F25" w:rsidRPr="00F47350" w:rsidRDefault="00C040A0" w:rsidP="006C7F25">
      <w:pPr>
        <w:pStyle w:val="txt1"/>
        <w:jc w:val="left"/>
        <w:rPr>
          <w:rFonts w:ascii="Arial" w:hAnsi="Arial" w:cs="Arial"/>
          <w:color w:val="auto"/>
          <w:sz w:val="24"/>
          <w:szCs w:val="24"/>
        </w:rPr>
      </w:pPr>
      <w:r w:rsidRPr="00F47350">
        <w:rPr>
          <w:rFonts w:ascii="Arial" w:hAnsi="Arial" w:cs="Arial"/>
          <w:color w:val="auto"/>
          <w:sz w:val="24"/>
          <w:szCs w:val="24"/>
        </w:rPr>
        <w:tab/>
      </w:r>
      <w:r w:rsidR="006C7F25" w:rsidRPr="00F47350">
        <w:rPr>
          <w:rFonts w:ascii="Arial" w:hAnsi="Arial" w:cs="Arial"/>
          <w:color w:val="auto"/>
          <w:sz w:val="24"/>
          <w:szCs w:val="24"/>
        </w:rPr>
        <w:t xml:space="preserve">Is it not about time that </w:t>
      </w:r>
      <w:r w:rsidR="00156D71" w:rsidRPr="00F47350">
        <w:rPr>
          <w:rFonts w:ascii="Arial" w:hAnsi="Arial" w:cs="Arial"/>
          <w:color w:val="auto"/>
          <w:sz w:val="24"/>
          <w:szCs w:val="24"/>
        </w:rPr>
        <w:t xml:space="preserve">Parliament addresses a </w:t>
      </w:r>
      <w:r w:rsidR="006C7F25" w:rsidRPr="00F47350">
        <w:rPr>
          <w:rFonts w:ascii="Arial" w:hAnsi="Arial" w:cs="Arial"/>
          <w:color w:val="auto"/>
          <w:sz w:val="24"/>
          <w:szCs w:val="24"/>
        </w:rPr>
        <w:t xml:space="preserve">statutory tort of privacy, particularly in the digital age of online blogs and social networking? </w:t>
      </w:r>
      <w:proofErr w:type="spellStart"/>
      <w:r w:rsidR="006C7F25" w:rsidRPr="00F47350">
        <w:rPr>
          <w:rFonts w:ascii="Arial" w:hAnsi="Arial" w:cs="Arial"/>
          <w:color w:val="auto"/>
          <w:sz w:val="24"/>
          <w:szCs w:val="24"/>
        </w:rPr>
        <w:t>Mindell</w:t>
      </w:r>
      <w:proofErr w:type="spellEnd"/>
      <w:r w:rsidR="006C7F25" w:rsidRPr="00F47350">
        <w:rPr>
          <w:rFonts w:ascii="Arial" w:hAnsi="Arial" w:cs="Arial"/>
          <w:color w:val="auto"/>
          <w:sz w:val="24"/>
          <w:szCs w:val="24"/>
        </w:rPr>
        <w:t xml:space="preserve"> argues that ‘proper’ privacy legislation could acknowledge breaches of privacy ‘in both primary and secondary forms and understanding the remedial possibilities of each’ so that the law could ultimately protect private information because it is ‘private’ and undisclosed, rather than because it is </w:t>
      </w:r>
      <w:r w:rsidR="006C7F25" w:rsidRPr="00F47350">
        <w:rPr>
          <w:rFonts w:ascii="Arial" w:hAnsi="Arial" w:cs="Arial"/>
          <w:color w:val="auto"/>
          <w:sz w:val="24"/>
          <w:szCs w:val="24"/>
        </w:rPr>
        <w:lastRenderedPageBreak/>
        <w:t>‘confidential information’.</w:t>
      </w:r>
      <w:r w:rsidR="00DF202E" w:rsidRPr="00F47350">
        <w:rPr>
          <w:rStyle w:val="FootnoteReference"/>
          <w:rFonts w:ascii="Arial" w:hAnsi="Arial" w:cs="Arial"/>
          <w:color w:val="auto"/>
          <w:sz w:val="24"/>
          <w:szCs w:val="24"/>
        </w:rPr>
        <w:footnoteReference w:id="232"/>
      </w:r>
    </w:p>
    <w:p w14:paraId="42B1783C" w14:textId="77777777" w:rsidR="00DF202E" w:rsidRPr="00F47350" w:rsidRDefault="00DF202E" w:rsidP="006C7F25">
      <w:pPr>
        <w:pStyle w:val="txt1"/>
        <w:jc w:val="left"/>
        <w:rPr>
          <w:rFonts w:ascii="Arial" w:hAnsi="Arial" w:cs="Arial"/>
          <w:color w:val="auto"/>
          <w:sz w:val="24"/>
          <w:szCs w:val="24"/>
        </w:rPr>
      </w:pPr>
    </w:p>
    <w:p w14:paraId="445D8E08" w14:textId="22037B58" w:rsidR="006C7F25" w:rsidRPr="00F47350" w:rsidRDefault="00C040A0" w:rsidP="006C7F25">
      <w:pPr>
        <w:pStyle w:val="txt1"/>
        <w:jc w:val="left"/>
        <w:rPr>
          <w:rFonts w:ascii="DIN Roman" w:hAnsi="DIN Roman" w:cs="DIN Roman"/>
          <w:color w:val="0094D2"/>
          <w:sz w:val="16"/>
          <w:szCs w:val="16"/>
        </w:rPr>
      </w:pPr>
      <w:r w:rsidRPr="00F47350">
        <w:rPr>
          <w:rFonts w:ascii="Arial" w:hAnsi="Arial" w:cs="Arial"/>
          <w:color w:val="auto"/>
          <w:sz w:val="24"/>
          <w:szCs w:val="24"/>
        </w:rPr>
        <w:tab/>
      </w:r>
      <w:r w:rsidR="006C7F25" w:rsidRPr="00F47350">
        <w:rPr>
          <w:rFonts w:ascii="Arial" w:hAnsi="Arial" w:cs="Arial"/>
          <w:color w:val="auto"/>
          <w:sz w:val="24"/>
          <w:szCs w:val="24"/>
        </w:rPr>
        <w:t>Eady J observed in his speech on ‘privacy’ to intellectual property lawyers in 2009 that the statutory tort could be less restrictive of the media than the law of privacy as it subsequently developed. For example, it would have excluded anything touching on the conduct of a business, trade or profession, and it would have been directed purely at the protection of personal life. It would also have excluded anything occurring in a public place</w:t>
      </w:r>
      <w:r w:rsidR="00617574" w:rsidRPr="00F47350">
        <w:rPr>
          <w:rFonts w:ascii="Arial" w:hAnsi="Arial" w:cs="Arial"/>
          <w:color w:val="auto"/>
          <w:sz w:val="24"/>
          <w:szCs w:val="24"/>
        </w:rPr>
        <w:t>.</w:t>
      </w:r>
      <w:r w:rsidR="006C7F25" w:rsidRPr="00F47350">
        <w:rPr>
          <w:rStyle w:val="FootnoteReference"/>
          <w:rFonts w:ascii="Arial" w:hAnsi="Arial" w:cs="Arial"/>
          <w:color w:val="auto"/>
          <w:sz w:val="24"/>
          <w:szCs w:val="24"/>
        </w:rPr>
        <w:footnoteReference w:id="233"/>
      </w:r>
    </w:p>
    <w:p w14:paraId="541E8F43" w14:textId="77777777" w:rsidR="006C7F25" w:rsidRPr="00F47350" w:rsidRDefault="006C7F25" w:rsidP="006C7F25">
      <w:pPr>
        <w:pStyle w:val="txt1"/>
        <w:jc w:val="left"/>
        <w:rPr>
          <w:rFonts w:ascii="Arial" w:hAnsi="Arial" w:cs="Arial"/>
          <w:sz w:val="24"/>
          <w:szCs w:val="24"/>
        </w:rPr>
      </w:pPr>
    </w:p>
    <w:p w14:paraId="0EA5ABF5" w14:textId="04C28D01" w:rsidR="008472E8" w:rsidRPr="00F47350" w:rsidRDefault="00C040A0" w:rsidP="00AE488F">
      <w:pPr>
        <w:pStyle w:val="txt1"/>
        <w:jc w:val="left"/>
        <w:rPr>
          <w:rFonts w:ascii="Arial" w:hAnsi="Arial" w:cs="Arial"/>
          <w:sz w:val="24"/>
          <w:szCs w:val="24"/>
        </w:rPr>
      </w:pPr>
      <w:r w:rsidRPr="00F47350">
        <w:rPr>
          <w:rFonts w:ascii="Arial" w:hAnsi="Arial" w:cs="Arial"/>
          <w:sz w:val="24"/>
          <w:szCs w:val="24"/>
        </w:rPr>
        <w:tab/>
      </w:r>
      <w:r w:rsidR="006C7F25" w:rsidRPr="00F47350">
        <w:rPr>
          <w:rFonts w:ascii="Arial" w:hAnsi="Arial" w:cs="Arial"/>
          <w:sz w:val="24"/>
          <w:szCs w:val="24"/>
        </w:rPr>
        <w:t xml:space="preserve">Clearly there are misunderstandings and social differences in what some deem ‘private’ and some regard or even misuse as ‘confidential’ information. The law in this area could then provide objective criteria for the courts to apply when misuse of another’s private information has taken place. </w:t>
      </w:r>
    </w:p>
    <w:p w14:paraId="3F98D343" w14:textId="6F1346B2" w:rsidR="00AE488F" w:rsidRPr="00F47350" w:rsidRDefault="00C040A0" w:rsidP="00E46CAC">
      <w:pPr>
        <w:pStyle w:val="txt1"/>
        <w:jc w:val="left"/>
        <w:rPr>
          <w:rStyle w:val="sup"/>
          <w:rFonts w:ascii="Arial" w:hAnsi="Arial" w:cs="Arial"/>
          <w:sz w:val="24"/>
          <w:szCs w:val="24"/>
        </w:rPr>
      </w:pPr>
      <w:r w:rsidRPr="00F47350">
        <w:rPr>
          <w:rFonts w:ascii="Arial" w:hAnsi="Arial" w:cs="Arial"/>
          <w:sz w:val="24"/>
          <w:szCs w:val="24"/>
        </w:rPr>
        <w:tab/>
      </w:r>
    </w:p>
    <w:p w14:paraId="23B06FCC" w14:textId="77777777" w:rsidR="00034D7C" w:rsidRPr="00F47350" w:rsidRDefault="00F402B1" w:rsidP="000E18E2">
      <w:pPr>
        <w:pStyle w:val="txt1"/>
        <w:jc w:val="left"/>
        <w:rPr>
          <w:rFonts w:ascii="Arial" w:hAnsi="Arial" w:cs="Arial"/>
          <w:b/>
          <w:color w:val="0000FF"/>
          <w:sz w:val="24"/>
          <w:szCs w:val="24"/>
        </w:rPr>
      </w:pPr>
      <w:r w:rsidRPr="00F47350">
        <w:rPr>
          <w:rFonts w:ascii="Arial" w:hAnsi="Arial" w:cs="Arial"/>
          <w:b/>
          <w:noProof/>
          <w:color w:val="0000FF"/>
          <w:sz w:val="24"/>
          <w:szCs w:val="24"/>
          <w:lang w:val="en-US"/>
        </w:rPr>
        <w:drawing>
          <wp:inline distT="0" distB="0" distL="0" distR="0" wp14:anchorId="477FAE50" wp14:editId="084EFE85">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034D7C" w:rsidRPr="00F47350">
        <w:rPr>
          <w:rFonts w:ascii="Arial" w:hAnsi="Arial" w:cs="Arial"/>
          <w:b/>
          <w:color w:val="0000FF"/>
          <w:sz w:val="24"/>
          <w:szCs w:val="24"/>
        </w:rPr>
        <w:t> </w:t>
      </w:r>
      <w:r w:rsidR="00034D7C" w:rsidRPr="00F47350">
        <w:rPr>
          <w:rFonts w:ascii="Arial" w:hAnsi="Arial" w:cs="Arial"/>
          <w:b/>
          <w:color w:val="0000FF"/>
          <w:sz w:val="24"/>
          <w:szCs w:val="24"/>
        </w:rPr>
        <w:t>FOR THOUGHT</w:t>
      </w:r>
    </w:p>
    <w:p w14:paraId="70C8E8D5" w14:textId="77777777" w:rsidR="005E5E82" w:rsidRPr="00F47350" w:rsidRDefault="005E5E82" w:rsidP="00D17710">
      <w:pPr>
        <w:pStyle w:val="txt"/>
        <w:ind w:left="426"/>
        <w:jc w:val="left"/>
        <w:rPr>
          <w:rFonts w:ascii="Arial" w:hAnsi="Arial" w:cs="Arial"/>
          <w:sz w:val="24"/>
          <w:szCs w:val="24"/>
          <w:lang w:eastAsia="en-GB"/>
        </w:rPr>
      </w:pPr>
    </w:p>
    <w:p w14:paraId="374FD051" w14:textId="1B8E7DD5" w:rsidR="005E5E82" w:rsidRPr="00F47350" w:rsidRDefault="005E5E82" w:rsidP="00F27369">
      <w:pPr>
        <w:widowControl w:val="0"/>
        <w:autoSpaceDE w:val="0"/>
        <w:autoSpaceDN w:val="0"/>
        <w:adjustRightInd w:val="0"/>
        <w:ind w:left="426"/>
        <w:rPr>
          <w:rFonts w:ascii="Arial" w:hAnsi="Arial" w:cs="Arial"/>
          <w:lang w:eastAsia="en-GB"/>
        </w:rPr>
      </w:pPr>
      <w:r w:rsidRPr="00F47350">
        <w:rPr>
          <w:rFonts w:ascii="Arial" w:hAnsi="Arial" w:cs="Arial"/>
          <w:color w:val="1A1A1A"/>
          <w:lang w:eastAsia="en-GB"/>
        </w:rPr>
        <w:t xml:space="preserve">Former Liberal Democrat MP, John Hemming, who named footballer Ryan Giggs as the subject of a superinjunction by using Parliamentary Privilege in 2011, said such privacy orders were unfair as they were only available to the rich and famous, who could ‘gag’ the media with the application of ‘large sums of money’. He said, “I just don’t think that </w:t>
      </w:r>
      <w:r w:rsidR="00F27369" w:rsidRPr="00F47350">
        <w:rPr>
          <w:rFonts w:ascii="Arial" w:hAnsi="Arial" w:cs="Arial"/>
          <w:color w:val="1A1A1A"/>
          <w:lang w:eastAsia="en-GB"/>
        </w:rPr>
        <w:t xml:space="preserve">it </w:t>
      </w:r>
      <w:r w:rsidRPr="00F47350">
        <w:rPr>
          <w:rFonts w:ascii="Arial" w:hAnsi="Arial" w:cs="Arial"/>
          <w:color w:val="1A1A1A"/>
          <w:lang w:eastAsia="en-GB"/>
        </w:rPr>
        <w:t>is a</w:t>
      </w:r>
      <w:r w:rsidR="00F27369" w:rsidRPr="00F47350">
        <w:rPr>
          <w:rFonts w:ascii="Arial" w:hAnsi="Arial" w:cs="Arial"/>
          <w:color w:val="1A1A1A"/>
          <w:lang w:eastAsia="en-GB"/>
        </w:rPr>
        <w:t xml:space="preserve"> reasonable use of state power.”</w:t>
      </w:r>
      <w:r w:rsidRPr="00F47350">
        <w:rPr>
          <w:rFonts w:ascii="Arial" w:hAnsi="Arial" w:cs="Arial"/>
          <w:color w:val="1A1A1A"/>
          <w:lang w:eastAsia="en-GB"/>
        </w:rPr>
        <w:t xml:space="preserve"> </w:t>
      </w:r>
      <w:r w:rsidR="00F27369" w:rsidRPr="00F47350">
        <w:rPr>
          <w:rFonts w:ascii="Arial" w:hAnsi="Arial" w:cs="Arial"/>
          <w:color w:val="1A1A1A"/>
          <w:lang w:eastAsia="en-GB"/>
        </w:rPr>
        <w:t xml:space="preserve">Would you agree that once a superinjunction has been breached in Scotland or abroad and leaked via social networking sites they just become “a complete nonsense”? </w:t>
      </w:r>
      <w:r w:rsidR="00F27369" w:rsidRPr="00F47350">
        <w:rPr>
          <w:rFonts w:ascii="Arial" w:hAnsi="Arial" w:cs="Arial"/>
          <w:lang w:eastAsia="en-GB"/>
        </w:rPr>
        <w:t xml:space="preserve">Discuss with reference to leading authorities. </w:t>
      </w:r>
    </w:p>
    <w:p w14:paraId="17A3EC21" w14:textId="77777777" w:rsidR="005E5E82" w:rsidRPr="00F47350" w:rsidRDefault="005E5E82" w:rsidP="00D17710">
      <w:pPr>
        <w:pStyle w:val="txt"/>
        <w:ind w:left="426"/>
        <w:jc w:val="left"/>
        <w:rPr>
          <w:rFonts w:ascii="Arial" w:hAnsi="Arial" w:cs="Arial"/>
          <w:sz w:val="24"/>
          <w:szCs w:val="24"/>
          <w:lang w:eastAsia="en-GB"/>
        </w:rPr>
      </w:pPr>
    </w:p>
    <w:p w14:paraId="3EE9AE92" w14:textId="4E8AF4D9" w:rsidR="00034D7C" w:rsidRPr="00F47350" w:rsidRDefault="00F402B1" w:rsidP="00D17710">
      <w:pPr>
        <w:pStyle w:val="h1"/>
        <w:ind w:left="426"/>
        <w:rPr>
          <w:rStyle w:val="h11"/>
          <w:rFonts w:ascii="Arial" w:hAnsi="Arial" w:cs="Arial"/>
          <w:color w:val="0000FF"/>
          <w:sz w:val="24"/>
          <w:szCs w:val="24"/>
        </w:rPr>
      </w:pPr>
      <w:r w:rsidRPr="00F47350">
        <w:rPr>
          <w:rFonts w:ascii="Arial" w:hAnsi="Arial" w:cs="Arial"/>
          <w:noProof/>
          <w:sz w:val="24"/>
          <w:szCs w:val="24"/>
          <w:lang w:val="en-US"/>
        </w:rPr>
        <w:drawing>
          <wp:inline distT="0" distB="0" distL="0" distR="0" wp14:anchorId="0D4BEEB7" wp14:editId="35118998">
            <wp:extent cx="281940" cy="2819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034D7C" w:rsidRPr="00F47350">
        <w:rPr>
          <w:rStyle w:val="AHead"/>
          <w:rFonts w:ascii="Arial" w:hAnsi="Arial" w:cs="Arial"/>
          <w:b/>
          <w:bCs/>
          <w:sz w:val="24"/>
          <w:szCs w:val="24"/>
        </w:rPr>
        <w:t> </w:t>
      </w:r>
      <w:r w:rsidR="00CF1492" w:rsidRPr="00F47350">
        <w:rPr>
          <w:rFonts w:ascii="Arial" w:hAnsi="Arial" w:cs="Arial"/>
          <w:color w:val="0000FF"/>
          <w:sz w:val="24"/>
          <w:szCs w:val="24"/>
        </w:rPr>
        <w:t>1.8</w:t>
      </w:r>
      <w:r w:rsidR="00034D7C" w:rsidRPr="00F47350">
        <w:rPr>
          <w:rFonts w:ascii="Arial" w:hAnsi="Arial" w:cs="Arial"/>
          <w:color w:val="0000FF"/>
          <w:sz w:val="24"/>
          <w:szCs w:val="24"/>
        </w:rPr>
        <w:t> </w:t>
      </w:r>
      <w:r w:rsidR="00034D7C" w:rsidRPr="00F47350">
        <w:rPr>
          <w:rStyle w:val="h11"/>
          <w:rFonts w:ascii="Arial" w:hAnsi="Arial" w:cs="Arial"/>
          <w:color w:val="0000FF"/>
          <w:sz w:val="24"/>
          <w:szCs w:val="24"/>
        </w:rPr>
        <w:t>Further reading</w:t>
      </w:r>
    </w:p>
    <w:p w14:paraId="25DAF184" w14:textId="77777777" w:rsidR="00034D7C" w:rsidRPr="00F47350" w:rsidRDefault="00034D7C" w:rsidP="000E18E2">
      <w:pPr>
        <w:pStyle w:val="ref"/>
        <w:rPr>
          <w:rFonts w:ascii="Arial" w:hAnsi="Arial" w:cs="Arial"/>
          <w:sz w:val="24"/>
          <w:szCs w:val="24"/>
        </w:rPr>
      </w:pPr>
      <w:r w:rsidRPr="00F47350">
        <w:rPr>
          <w:rStyle w:val="bold"/>
          <w:rFonts w:ascii="Arial" w:hAnsi="Arial" w:cs="Arial"/>
          <w:sz w:val="24"/>
          <w:szCs w:val="24"/>
        </w:rPr>
        <w:lastRenderedPageBreak/>
        <w:t>Bingham,</w:t>
      </w:r>
      <w:r w:rsidRPr="00F47350">
        <w:rPr>
          <w:rFonts w:ascii="Arial" w:hAnsi="Arial" w:cs="Arial"/>
          <w:sz w:val="24"/>
          <w:szCs w:val="24"/>
        </w:rPr>
        <w:t xml:space="preserve"> </w:t>
      </w:r>
      <w:r w:rsidRPr="00F47350">
        <w:rPr>
          <w:rStyle w:val="bold"/>
          <w:rFonts w:ascii="Arial" w:hAnsi="Arial" w:cs="Arial"/>
          <w:sz w:val="24"/>
          <w:szCs w:val="24"/>
        </w:rPr>
        <w:t>T.</w:t>
      </w:r>
      <w:r w:rsidRPr="00F47350">
        <w:rPr>
          <w:rFonts w:ascii="Arial" w:hAnsi="Arial" w:cs="Arial"/>
          <w:sz w:val="24"/>
          <w:szCs w:val="24"/>
        </w:rPr>
        <w:t xml:space="preserve"> </w:t>
      </w:r>
      <w:r w:rsidRPr="00F47350">
        <w:rPr>
          <w:rStyle w:val="bold"/>
          <w:rFonts w:ascii="Arial" w:hAnsi="Arial" w:cs="Arial"/>
          <w:sz w:val="24"/>
          <w:szCs w:val="24"/>
        </w:rPr>
        <w:t>(1996)</w:t>
      </w:r>
      <w:r w:rsidRPr="00F47350">
        <w:rPr>
          <w:rFonts w:ascii="Arial" w:hAnsi="Arial" w:cs="Arial"/>
          <w:sz w:val="24"/>
          <w:szCs w:val="24"/>
        </w:rPr>
        <w:t xml:space="preserve"> </w:t>
      </w:r>
      <w:r w:rsidRPr="00F47350">
        <w:rPr>
          <w:rStyle w:val="bold"/>
          <w:rFonts w:ascii="Arial" w:hAnsi="Arial" w:cs="Arial"/>
          <w:sz w:val="24"/>
          <w:szCs w:val="24"/>
        </w:rPr>
        <w:t>‘Should there be a law to protect rights of personal privacy?’</w:t>
      </w:r>
      <w:r w:rsidRPr="00F47350">
        <w:rPr>
          <w:rFonts w:ascii="Arial" w:hAnsi="Arial" w:cs="Arial"/>
          <w:sz w:val="24"/>
          <w:szCs w:val="24"/>
        </w:rPr>
        <w:t xml:space="preserve"> </w:t>
      </w:r>
      <w:proofErr w:type="gramStart"/>
      <w:r w:rsidRPr="00F47350">
        <w:rPr>
          <w:rStyle w:val="bold-italic"/>
          <w:rFonts w:ascii="Arial" w:hAnsi="Arial" w:cs="Arial"/>
          <w:sz w:val="24"/>
          <w:szCs w:val="24"/>
        </w:rPr>
        <w:t>European Human Rights Law Review</w:t>
      </w:r>
      <w:r w:rsidRPr="00F47350">
        <w:rPr>
          <w:rFonts w:ascii="Arial" w:hAnsi="Arial" w:cs="Arial"/>
          <w:sz w:val="24"/>
          <w:szCs w:val="24"/>
        </w:rPr>
        <w:t xml:space="preserve"> </w:t>
      </w:r>
      <w:r w:rsidRPr="00F47350">
        <w:rPr>
          <w:rStyle w:val="bold"/>
          <w:rFonts w:ascii="Arial" w:hAnsi="Arial" w:cs="Arial"/>
          <w:sz w:val="24"/>
          <w:szCs w:val="24"/>
        </w:rPr>
        <w:t>1996,</w:t>
      </w:r>
      <w:r w:rsidRPr="00F47350">
        <w:rPr>
          <w:rFonts w:ascii="Arial" w:hAnsi="Arial" w:cs="Arial"/>
          <w:sz w:val="24"/>
          <w:szCs w:val="24"/>
        </w:rPr>
        <w:t xml:space="preserve"> </w:t>
      </w:r>
      <w:r w:rsidRPr="00F47350">
        <w:rPr>
          <w:rStyle w:val="bold"/>
          <w:rFonts w:ascii="Arial" w:hAnsi="Arial" w:cs="Arial"/>
          <w:sz w:val="24"/>
          <w:szCs w:val="24"/>
        </w:rPr>
        <w:t>5: 455–462</w:t>
      </w:r>
      <w:r w:rsidRPr="00F47350">
        <w:rPr>
          <w:rFonts w:ascii="Arial" w:hAnsi="Arial" w:cs="Arial"/>
          <w:sz w:val="24"/>
          <w:szCs w:val="24"/>
        </w:rPr>
        <w:t>.</w:t>
      </w:r>
      <w:proofErr w:type="gramEnd"/>
    </w:p>
    <w:p w14:paraId="5B702846" w14:textId="46371DF3" w:rsidR="00034D7C" w:rsidRPr="00F47350" w:rsidRDefault="00DD48BF" w:rsidP="000E18E2">
      <w:pPr>
        <w:pStyle w:val="frtxt"/>
        <w:rPr>
          <w:rFonts w:ascii="Arial" w:hAnsi="Arial" w:cs="Arial"/>
          <w:sz w:val="24"/>
          <w:szCs w:val="24"/>
        </w:rPr>
      </w:pPr>
      <w:r w:rsidRPr="00F47350">
        <w:rPr>
          <w:rFonts w:ascii="Arial" w:hAnsi="Arial" w:cs="Arial"/>
          <w:sz w:val="24"/>
          <w:szCs w:val="24"/>
        </w:rPr>
        <w:t xml:space="preserve">Lord (Tom) Bingham discusses </w:t>
      </w:r>
      <w:r w:rsidR="00034D7C" w:rsidRPr="00F47350">
        <w:rPr>
          <w:rFonts w:ascii="Arial" w:hAnsi="Arial" w:cs="Arial"/>
          <w:sz w:val="24"/>
          <w:szCs w:val="24"/>
        </w:rPr>
        <w:t xml:space="preserve">the protection of breach of confidence and whether there should be law to protect personal privacy following the </w:t>
      </w:r>
      <w:r w:rsidRPr="00F47350">
        <w:rPr>
          <w:rFonts w:ascii="Arial" w:hAnsi="Arial" w:cs="Arial"/>
          <w:b/>
          <w:i/>
          <w:sz w:val="24"/>
          <w:szCs w:val="24"/>
        </w:rPr>
        <w:t xml:space="preserve">Gordon </w:t>
      </w:r>
      <w:r w:rsidR="00034D7C" w:rsidRPr="00F47350">
        <w:rPr>
          <w:rFonts w:ascii="Arial" w:hAnsi="Arial" w:cs="Arial"/>
          <w:b/>
          <w:i/>
          <w:sz w:val="24"/>
          <w:szCs w:val="24"/>
        </w:rPr>
        <w:t>Kaye</w:t>
      </w:r>
      <w:r w:rsidRPr="00F47350">
        <w:rPr>
          <w:rFonts w:ascii="Arial" w:hAnsi="Arial" w:cs="Arial"/>
          <w:sz w:val="24"/>
          <w:szCs w:val="24"/>
        </w:rPr>
        <w:t xml:space="preserve"> case (where he was one of the judges). </w:t>
      </w:r>
      <w:r w:rsidR="00034D7C" w:rsidRPr="00F47350">
        <w:rPr>
          <w:rFonts w:ascii="Arial" w:hAnsi="Arial" w:cs="Arial"/>
          <w:sz w:val="24"/>
          <w:szCs w:val="24"/>
        </w:rPr>
        <w:t>Bingham argues that the expansion and distortion of any confidence action cannot serve as an adequate substitute for a full privacy action and a ‘proper’ privacy law, unless, by either judicial sleight of hand or the bold grasping</w:t>
      </w:r>
      <w:r w:rsidR="00D17710" w:rsidRPr="00F47350">
        <w:rPr>
          <w:rFonts w:ascii="Arial" w:hAnsi="Arial" w:cs="Arial"/>
          <w:sz w:val="24"/>
          <w:szCs w:val="24"/>
        </w:rPr>
        <w:t xml:space="preserve"> of the privacy nettle, a </w:t>
      </w:r>
      <w:proofErr w:type="gramStart"/>
      <w:r w:rsidR="00D17710" w:rsidRPr="00F47350">
        <w:rPr>
          <w:rFonts w:ascii="Arial" w:hAnsi="Arial" w:cs="Arial"/>
          <w:sz w:val="24"/>
          <w:szCs w:val="24"/>
        </w:rPr>
        <w:t>free-</w:t>
      </w:r>
      <w:r w:rsidR="00034D7C" w:rsidRPr="00F47350">
        <w:rPr>
          <w:rFonts w:ascii="Arial" w:hAnsi="Arial" w:cs="Arial"/>
          <w:sz w:val="24"/>
          <w:szCs w:val="24"/>
        </w:rPr>
        <w:t>standing</w:t>
      </w:r>
      <w:proofErr w:type="gramEnd"/>
      <w:r w:rsidR="00034D7C" w:rsidRPr="00F47350">
        <w:rPr>
          <w:rFonts w:ascii="Arial" w:hAnsi="Arial" w:cs="Arial"/>
          <w:sz w:val="24"/>
          <w:szCs w:val="24"/>
        </w:rPr>
        <w:t xml:space="preserve"> </w:t>
      </w:r>
      <w:r w:rsidRPr="00F47350">
        <w:rPr>
          <w:rFonts w:ascii="Arial" w:hAnsi="Arial" w:cs="Arial"/>
          <w:sz w:val="24"/>
          <w:szCs w:val="24"/>
        </w:rPr>
        <w:t xml:space="preserve">tort of </w:t>
      </w:r>
      <w:r w:rsidR="00034D7C" w:rsidRPr="00F47350">
        <w:rPr>
          <w:rFonts w:ascii="Arial" w:hAnsi="Arial" w:cs="Arial"/>
          <w:sz w:val="24"/>
          <w:szCs w:val="24"/>
        </w:rPr>
        <w:t xml:space="preserve">privacy emerges fully </w:t>
      </w:r>
      <w:r w:rsidRPr="00F47350">
        <w:rPr>
          <w:rFonts w:ascii="Arial" w:hAnsi="Arial" w:cs="Arial"/>
          <w:sz w:val="24"/>
          <w:szCs w:val="24"/>
        </w:rPr>
        <w:t xml:space="preserve">from any </w:t>
      </w:r>
      <w:r w:rsidR="00034D7C" w:rsidRPr="00F47350">
        <w:rPr>
          <w:rFonts w:ascii="Arial" w:hAnsi="Arial" w:cs="Arial"/>
          <w:sz w:val="24"/>
          <w:szCs w:val="24"/>
        </w:rPr>
        <w:t>from confidence action.</w:t>
      </w:r>
    </w:p>
    <w:p w14:paraId="78C5DEAB" w14:textId="77777777" w:rsidR="00034D7C" w:rsidRPr="00F47350" w:rsidRDefault="00034D7C" w:rsidP="000E18E2">
      <w:pPr>
        <w:pStyle w:val="ref"/>
        <w:rPr>
          <w:rFonts w:ascii="Arial" w:hAnsi="Arial" w:cs="Arial"/>
          <w:sz w:val="24"/>
          <w:szCs w:val="24"/>
        </w:rPr>
      </w:pPr>
      <w:r w:rsidRPr="00F47350">
        <w:rPr>
          <w:rStyle w:val="bold"/>
          <w:rFonts w:ascii="Arial" w:hAnsi="Arial" w:cs="Arial"/>
          <w:sz w:val="24"/>
          <w:szCs w:val="24"/>
        </w:rPr>
        <w:t>Carter-Silk,</w:t>
      </w:r>
      <w:r w:rsidRPr="00F47350">
        <w:rPr>
          <w:rFonts w:ascii="Arial" w:hAnsi="Arial" w:cs="Arial"/>
          <w:sz w:val="24"/>
          <w:szCs w:val="24"/>
        </w:rPr>
        <w:t xml:space="preserve"> </w:t>
      </w:r>
      <w:r w:rsidRPr="00F47350">
        <w:rPr>
          <w:rStyle w:val="bold"/>
          <w:rFonts w:ascii="Arial" w:hAnsi="Arial" w:cs="Arial"/>
          <w:sz w:val="24"/>
          <w:szCs w:val="24"/>
        </w:rPr>
        <w:t>A.</w:t>
      </w:r>
      <w:r w:rsidRPr="00F47350">
        <w:rPr>
          <w:rFonts w:ascii="Arial" w:hAnsi="Arial" w:cs="Arial"/>
          <w:sz w:val="24"/>
          <w:szCs w:val="24"/>
        </w:rPr>
        <w:t xml:space="preserve"> </w:t>
      </w:r>
      <w:r w:rsidRPr="00F47350">
        <w:rPr>
          <w:rStyle w:val="bold"/>
          <w:rFonts w:ascii="Arial" w:hAnsi="Arial" w:cs="Arial"/>
          <w:sz w:val="24"/>
          <w:szCs w:val="24"/>
        </w:rPr>
        <w:t>and</w:t>
      </w:r>
      <w:r w:rsidRPr="00F47350">
        <w:rPr>
          <w:rFonts w:ascii="Arial" w:hAnsi="Arial" w:cs="Arial"/>
          <w:sz w:val="24"/>
          <w:szCs w:val="24"/>
        </w:rPr>
        <w:t xml:space="preserve"> </w:t>
      </w:r>
      <w:r w:rsidRPr="00F47350">
        <w:rPr>
          <w:rStyle w:val="bold"/>
          <w:rFonts w:ascii="Arial" w:hAnsi="Arial" w:cs="Arial"/>
          <w:sz w:val="24"/>
          <w:szCs w:val="24"/>
        </w:rPr>
        <w:t>Cartwright-</w:t>
      </w:r>
      <w:proofErr w:type="spellStart"/>
      <w:r w:rsidRPr="00F47350">
        <w:rPr>
          <w:rStyle w:val="bold"/>
          <w:rFonts w:ascii="Arial" w:hAnsi="Arial" w:cs="Arial"/>
          <w:sz w:val="24"/>
          <w:szCs w:val="24"/>
        </w:rPr>
        <w:t>Hignett</w:t>
      </w:r>
      <w:proofErr w:type="spellEnd"/>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
          <w:rFonts w:ascii="Arial" w:hAnsi="Arial" w:cs="Arial"/>
          <w:sz w:val="24"/>
          <w:szCs w:val="24"/>
        </w:rPr>
        <w:t>C.</w:t>
      </w:r>
      <w:r w:rsidRPr="00F47350">
        <w:rPr>
          <w:rFonts w:ascii="Arial" w:hAnsi="Arial" w:cs="Arial"/>
          <w:sz w:val="24"/>
          <w:szCs w:val="24"/>
        </w:rPr>
        <w:t xml:space="preserve"> </w:t>
      </w:r>
      <w:r w:rsidRPr="00F47350">
        <w:rPr>
          <w:rStyle w:val="bold"/>
          <w:rFonts w:ascii="Arial" w:hAnsi="Arial" w:cs="Arial"/>
          <w:sz w:val="24"/>
          <w:szCs w:val="24"/>
        </w:rPr>
        <w:t>(2009)</w:t>
      </w:r>
      <w:r w:rsidRPr="00F47350">
        <w:rPr>
          <w:rFonts w:ascii="Arial" w:hAnsi="Arial" w:cs="Arial"/>
          <w:sz w:val="24"/>
          <w:szCs w:val="24"/>
        </w:rPr>
        <w:t xml:space="preserve"> </w:t>
      </w:r>
      <w:r w:rsidRPr="00F47350">
        <w:rPr>
          <w:rStyle w:val="bold"/>
          <w:rFonts w:ascii="Arial" w:hAnsi="Arial" w:cs="Arial"/>
          <w:sz w:val="24"/>
          <w:szCs w:val="24"/>
        </w:rPr>
        <w:t>‘</w:t>
      </w:r>
      <w:proofErr w:type="gramStart"/>
      <w:r w:rsidRPr="00F47350">
        <w:rPr>
          <w:rStyle w:val="bold"/>
          <w:rFonts w:ascii="Arial" w:hAnsi="Arial" w:cs="Arial"/>
          <w:sz w:val="24"/>
          <w:szCs w:val="24"/>
        </w:rPr>
        <w:t>A</w:t>
      </w:r>
      <w:proofErr w:type="gramEnd"/>
      <w:r w:rsidRPr="00F47350">
        <w:rPr>
          <w:rStyle w:val="bold"/>
          <w:rFonts w:ascii="Arial" w:hAnsi="Arial" w:cs="Arial"/>
          <w:sz w:val="24"/>
          <w:szCs w:val="24"/>
        </w:rPr>
        <w:t xml:space="preserve"> child’s right to privacy: “out of a parent’s hands”</w:t>
      </w:r>
      <w:r w:rsidRPr="00F47350">
        <w:rPr>
          <w:rStyle w:val="bold"/>
          <w:rFonts w:ascii="Arial" w:eastAsia="Arial Unicode MS" w:hAnsi="Arial" w:cs="Arial"/>
          <w:sz w:val="24"/>
          <w:szCs w:val="24"/>
        </w:rPr>
        <w:t> </w:t>
      </w:r>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italic"/>
          <w:rFonts w:ascii="Arial" w:hAnsi="Arial" w:cs="Arial"/>
          <w:sz w:val="24"/>
          <w:szCs w:val="24"/>
        </w:rPr>
        <w:t>Entertainment Law Review</w:t>
      </w:r>
      <w:r w:rsidRPr="00F47350">
        <w:rPr>
          <w:rFonts w:ascii="Arial" w:hAnsi="Arial" w:cs="Arial"/>
          <w:sz w:val="24"/>
          <w:szCs w:val="24"/>
        </w:rPr>
        <w:t xml:space="preserve"> </w:t>
      </w:r>
      <w:r w:rsidRPr="00F47350">
        <w:rPr>
          <w:rStyle w:val="bold"/>
          <w:rFonts w:ascii="Arial" w:hAnsi="Arial" w:cs="Arial"/>
          <w:sz w:val="24"/>
          <w:szCs w:val="24"/>
        </w:rPr>
        <w:t>2009</w:t>
      </w:r>
      <w:r w:rsidRPr="00F47350">
        <w:rPr>
          <w:rFonts w:ascii="Arial" w:hAnsi="Arial" w:cs="Arial"/>
          <w:sz w:val="24"/>
          <w:szCs w:val="24"/>
        </w:rPr>
        <w:t xml:space="preserve">, </w:t>
      </w:r>
      <w:r w:rsidRPr="00F47350">
        <w:rPr>
          <w:rStyle w:val="bold"/>
          <w:rFonts w:ascii="Arial" w:hAnsi="Arial" w:cs="Arial"/>
          <w:sz w:val="24"/>
          <w:szCs w:val="24"/>
        </w:rPr>
        <w:t>20(6), 212–217</w:t>
      </w:r>
      <w:r w:rsidRPr="00F47350">
        <w:rPr>
          <w:rFonts w:ascii="Arial" w:hAnsi="Arial" w:cs="Arial"/>
          <w:sz w:val="24"/>
          <w:szCs w:val="24"/>
        </w:rPr>
        <w:t>.</w:t>
      </w:r>
    </w:p>
    <w:p w14:paraId="59FC2CC6" w14:textId="2FFBFBBF" w:rsidR="00034D7C" w:rsidRPr="00F47350" w:rsidRDefault="00034D7C" w:rsidP="000E18E2">
      <w:pPr>
        <w:pStyle w:val="frtxt"/>
        <w:rPr>
          <w:rFonts w:ascii="Arial" w:hAnsi="Arial" w:cs="Arial"/>
          <w:sz w:val="24"/>
          <w:szCs w:val="24"/>
        </w:rPr>
      </w:pPr>
      <w:r w:rsidRPr="00F47350">
        <w:rPr>
          <w:rFonts w:ascii="Arial" w:hAnsi="Arial" w:cs="Arial"/>
          <w:sz w:val="24"/>
          <w:szCs w:val="24"/>
        </w:rPr>
        <w:t xml:space="preserve">This article discusses whether children have a fundamental right to privacy separate from that of their parents and what happens if the parents ‘waive’ their children’s rights in order to gain financially. </w:t>
      </w:r>
      <w:r w:rsidR="00DD48BF" w:rsidRPr="00F47350">
        <w:rPr>
          <w:rFonts w:ascii="Arial" w:hAnsi="Arial" w:cs="Arial"/>
          <w:sz w:val="24"/>
          <w:szCs w:val="24"/>
        </w:rPr>
        <w:t>The authors argue that s</w:t>
      </w:r>
      <w:r w:rsidRPr="00F47350">
        <w:rPr>
          <w:rFonts w:ascii="Arial" w:hAnsi="Arial" w:cs="Arial"/>
          <w:sz w:val="24"/>
          <w:szCs w:val="24"/>
        </w:rPr>
        <w:t>ome celebrities use their children to obtain privacy via the back door. The authors ask whether any purported waiver of that privacy right is void unless it i</w:t>
      </w:r>
      <w:r w:rsidR="00DD48BF" w:rsidRPr="00F47350">
        <w:rPr>
          <w:rFonts w:ascii="Arial" w:hAnsi="Arial" w:cs="Arial"/>
          <w:sz w:val="24"/>
          <w:szCs w:val="24"/>
        </w:rPr>
        <w:t>s in the child’s best interest?</w:t>
      </w:r>
    </w:p>
    <w:p w14:paraId="54C95D46" w14:textId="13ADE634" w:rsidR="00514F7A" w:rsidRPr="00F47350" w:rsidRDefault="00034D7C" w:rsidP="00835A30">
      <w:pPr>
        <w:widowControl w:val="0"/>
        <w:autoSpaceDE w:val="0"/>
        <w:autoSpaceDN w:val="0"/>
        <w:adjustRightInd w:val="0"/>
        <w:rPr>
          <w:rFonts w:ascii="Arial" w:hAnsi="Arial" w:cs="Arial"/>
          <w:b/>
          <w:lang w:eastAsia="en-GB"/>
        </w:rPr>
      </w:pPr>
      <w:r w:rsidRPr="00F47350">
        <w:rPr>
          <w:rStyle w:val="bold"/>
          <w:rFonts w:ascii="Arial" w:hAnsi="Arial" w:cs="Arial"/>
        </w:rPr>
        <w:t>Foster,</w:t>
      </w:r>
      <w:r w:rsidRPr="00F47350">
        <w:rPr>
          <w:rFonts w:ascii="Arial" w:hAnsi="Arial" w:cs="Arial"/>
        </w:rPr>
        <w:t xml:space="preserve"> </w:t>
      </w:r>
      <w:r w:rsidRPr="00F47350">
        <w:rPr>
          <w:rStyle w:val="bold"/>
          <w:rFonts w:ascii="Arial" w:hAnsi="Arial" w:cs="Arial"/>
        </w:rPr>
        <w:t>S.</w:t>
      </w:r>
      <w:r w:rsidRPr="00F47350">
        <w:rPr>
          <w:rFonts w:ascii="Arial" w:hAnsi="Arial" w:cs="Arial"/>
        </w:rPr>
        <w:t xml:space="preserve"> </w:t>
      </w:r>
      <w:r w:rsidR="00514F7A" w:rsidRPr="00F47350">
        <w:rPr>
          <w:rStyle w:val="bold"/>
          <w:rFonts w:ascii="Arial" w:hAnsi="Arial" w:cs="Arial"/>
        </w:rPr>
        <w:t>(2015</w:t>
      </w:r>
      <w:r w:rsidRPr="00F47350">
        <w:rPr>
          <w:rStyle w:val="bold"/>
          <w:rFonts w:ascii="Arial" w:hAnsi="Arial" w:cs="Arial"/>
        </w:rPr>
        <w:t>)</w:t>
      </w:r>
      <w:r w:rsidRPr="00F47350">
        <w:rPr>
          <w:rStyle w:val="bold"/>
          <w:rFonts w:ascii="Arial" w:hAnsi="Arial" w:cs="Arial"/>
          <w:b w:val="0"/>
        </w:rPr>
        <w:t xml:space="preserve"> </w:t>
      </w:r>
      <w:r w:rsidR="00514F7A" w:rsidRPr="00F47350">
        <w:rPr>
          <w:rStyle w:val="bold"/>
          <w:rFonts w:ascii="Arial" w:hAnsi="Arial" w:cs="Arial"/>
          <w:b w:val="0"/>
        </w:rPr>
        <w:t>‘</w:t>
      </w:r>
      <w:r w:rsidR="00514F7A" w:rsidRPr="00F47350">
        <w:rPr>
          <w:rFonts w:ascii="Arial" w:hAnsi="Arial" w:cs="Arial"/>
          <w:b/>
          <w:bCs/>
          <w:lang w:eastAsia="en-GB"/>
        </w:rPr>
        <w:t xml:space="preserve">Reclaiming the public interest defence in the conflict between privacy rights and free speech’, </w:t>
      </w:r>
      <w:r w:rsidR="00514F7A" w:rsidRPr="00F47350">
        <w:rPr>
          <w:rFonts w:ascii="Arial" w:hAnsi="Arial" w:cs="Arial"/>
          <w:b/>
          <w:bCs/>
          <w:i/>
          <w:lang w:eastAsia="en-GB"/>
        </w:rPr>
        <w:t>Coventry Law Journal</w:t>
      </w:r>
      <w:r w:rsidR="00514F7A" w:rsidRPr="00F47350">
        <w:rPr>
          <w:rFonts w:ascii="Arial" w:hAnsi="Arial" w:cs="Arial"/>
          <w:b/>
          <w:bCs/>
          <w:lang w:eastAsia="en-GB"/>
        </w:rPr>
        <w:t xml:space="preserve">.  </w:t>
      </w:r>
      <w:proofErr w:type="spellStart"/>
      <w:r w:rsidR="00514F7A" w:rsidRPr="00F47350">
        <w:rPr>
          <w:rFonts w:ascii="Arial" w:hAnsi="Arial" w:cs="Arial"/>
          <w:b/>
          <w:lang w:eastAsia="en-GB"/>
        </w:rPr>
        <w:t>Cov</w:t>
      </w:r>
      <w:proofErr w:type="spellEnd"/>
      <w:r w:rsidR="00514F7A" w:rsidRPr="00F47350">
        <w:rPr>
          <w:rFonts w:ascii="Arial" w:hAnsi="Arial" w:cs="Arial"/>
          <w:b/>
          <w:lang w:eastAsia="en-GB"/>
        </w:rPr>
        <w:t>. L.J. 2014, 19(2), 1-</w:t>
      </w:r>
      <w:proofErr w:type="gramStart"/>
      <w:r w:rsidR="00514F7A" w:rsidRPr="00F47350">
        <w:rPr>
          <w:rFonts w:ascii="Arial" w:hAnsi="Arial" w:cs="Arial"/>
          <w:b/>
          <w:lang w:eastAsia="en-GB"/>
        </w:rPr>
        <w:t>23 .</w:t>
      </w:r>
      <w:proofErr w:type="gramEnd"/>
    </w:p>
    <w:p w14:paraId="01CC983E" w14:textId="771BF19F" w:rsidR="00D0490B" w:rsidRPr="00F47350" w:rsidRDefault="00D0490B" w:rsidP="00835A30">
      <w:pPr>
        <w:widowControl w:val="0"/>
        <w:autoSpaceDE w:val="0"/>
        <w:autoSpaceDN w:val="0"/>
        <w:adjustRightInd w:val="0"/>
        <w:rPr>
          <w:rFonts w:ascii="Arial" w:hAnsi="Arial" w:cs="Arial"/>
          <w:lang w:eastAsia="en-GB"/>
        </w:rPr>
      </w:pPr>
      <w:r w:rsidRPr="00F47350">
        <w:rPr>
          <w:rFonts w:ascii="Arial" w:hAnsi="Arial" w:cs="Arial"/>
          <w:lang w:eastAsia="en-GB"/>
        </w:rPr>
        <w:t xml:space="preserve">Steve Foster discusses some of the </w:t>
      </w:r>
      <w:r w:rsidR="00F41B2C" w:rsidRPr="00F47350">
        <w:rPr>
          <w:rFonts w:ascii="Arial" w:hAnsi="Arial" w:cs="Arial"/>
          <w:lang w:eastAsia="en-GB"/>
        </w:rPr>
        <w:t xml:space="preserve">leading </w:t>
      </w:r>
      <w:r w:rsidRPr="00F47350">
        <w:rPr>
          <w:rFonts w:ascii="Arial" w:hAnsi="Arial" w:cs="Arial"/>
          <w:lang w:eastAsia="en-GB"/>
        </w:rPr>
        <w:t xml:space="preserve">authorities </w:t>
      </w:r>
      <w:r w:rsidR="00F41B2C" w:rsidRPr="00F47350">
        <w:rPr>
          <w:rFonts w:ascii="Arial" w:hAnsi="Arial" w:cs="Arial"/>
          <w:lang w:eastAsia="en-GB"/>
        </w:rPr>
        <w:t xml:space="preserve">regarding </w:t>
      </w:r>
      <w:r w:rsidRPr="00F47350">
        <w:rPr>
          <w:rFonts w:ascii="Arial" w:hAnsi="Arial" w:cs="Arial"/>
          <w:lang w:eastAsia="en-GB"/>
        </w:rPr>
        <w:t>privacy applications and the pre</w:t>
      </w:r>
      <w:r w:rsidR="00F41B2C" w:rsidRPr="00F47350">
        <w:rPr>
          <w:rFonts w:ascii="Arial" w:hAnsi="Arial" w:cs="Arial"/>
          <w:lang w:eastAsia="en-GB"/>
        </w:rPr>
        <w:t xml:space="preserve">ss defence of ‘public interest’. Foster </w:t>
      </w:r>
      <w:r w:rsidR="00327315" w:rsidRPr="00F47350">
        <w:rPr>
          <w:rFonts w:ascii="Arial" w:hAnsi="Arial" w:cs="Arial"/>
          <w:lang w:eastAsia="en-GB"/>
        </w:rPr>
        <w:t xml:space="preserve">argues </w:t>
      </w:r>
      <w:r w:rsidRPr="00F47350">
        <w:rPr>
          <w:rFonts w:ascii="Arial" w:hAnsi="Arial" w:cs="Arial"/>
          <w:lang w:eastAsia="en-GB"/>
        </w:rPr>
        <w:t xml:space="preserve">that the distinction between what is in the public interest and what </w:t>
      </w:r>
      <w:r w:rsidR="00F41B2C" w:rsidRPr="00F47350">
        <w:rPr>
          <w:rFonts w:ascii="Arial" w:hAnsi="Arial" w:cs="Arial"/>
          <w:lang w:eastAsia="en-GB"/>
        </w:rPr>
        <w:t>is mere ‘tittle-tattle’</w:t>
      </w:r>
      <w:r w:rsidR="00327315" w:rsidRPr="00F47350">
        <w:rPr>
          <w:rFonts w:ascii="Arial" w:hAnsi="Arial" w:cs="Arial"/>
          <w:lang w:eastAsia="en-GB"/>
        </w:rPr>
        <w:t xml:space="preserve"> has become</w:t>
      </w:r>
      <w:r w:rsidRPr="00F47350">
        <w:rPr>
          <w:rFonts w:ascii="Arial" w:hAnsi="Arial" w:cs="Arial"/>
          <w:lang w:eastAsia="en-GB"/>
        </w:rPr>
        <w:t xml:space="preserve"> blurred when dealing with revelations about the private lives of public figures</w:t>
      </w:r>
      <w:r w:rsidR="00F41B2C" w:rsidRPr="00F47350">
        <w:rPr>
          <w:rFonts w:ascii="Arial" w:hAnsi="Arial" w:cs="Arial"/>
          <w:lang w:eastAsia="en-GB"/>
        </w:rPr>
        <w:t>.</w:t>
      </w:r>
    </w:p>
    <w:p w14:paraId="3F0160AF" w14:textId="77777777" w:rsidR="00034D7C" w:rsidRPr="00F47350" w:rsidRDefault="00034D7C" w:rsidP="000E18E2">
      <w:pPr>
        <w:pStyle w:val="ref"/>
        <w:rPr>
          <w:rFonts w:ascii="Arial" w:hAnsi="Arial" w:cs="Arial"/>
          <w:sz w:val="24"/>
          <w:szCs w:val="24"/>
        </w:rPr>
      </w:pPr>
      <w:proofErr w:type="spellStart"/>
      <w:r w:rsidRPr="00F47350">
        <w:rPr>
          <w:rStyle w:val="bold"/>
          <w:rFonts w:ascii="Arial" w:hAnsi="Arial" w:cs="Arial"/>
          <w:sz w:val="24"/>
          <w:szCs w:val="24"/>
        </w:rPr>
        <w:t>Mindell</w:t>
      </w:r>
      <w:proofErr w:type="spellEnd"/>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
          <w:rFonts w:ascii="Arial" w:hAnsi="Arial" w:cs="Arial"/>
          <w:sz w:val="24"/>
          <w:szCs w:val="24"/>
        </w:rPr>
        <w:t>R.</w:t>
      </w:r>
      <w:r w:rsidRPr="00F47350">
        <w:rPr>
          <w:rFonts w:ascii="Arial" w:hAnsi="Arial" w:cs="Arial"/>
          <w:sz w:val="24"/>
          <w:szCs w:val="24"/>
        </w:rPr>
        <w:t xml:space="preserve"> </w:t>
      </w:r>
      <w:r w:rsidRPr="00F47350">
        <w:rPr>
          <w:rStyle w:val="bold"/>
          <w:rFonts w:ascii="Arial" w:hAnsi="Arial" w:cs="Arial"/>
          <w:sz w:val="24"/>
          <w:szCs w:val="24"/>
        </w:rPr>
        <w:t>(2012) ‘</w:t>
      </w:r>
      <w:proofErr w:type="gramStart"/>
      <w:r w:rsidRPr="00F47350">
        <w:rPr>
          <w:rStyle w:val="bold"/>
          <w:rFonts w:ascii="Arial" w:hAnsi="Arial" w:cs="Arial"/>
          <w:sz w:val="24"/>
          <w:szCs w:val="24"/>
        </w:rPr>
        <w:t>Rewriting</w:t>
      </w:r>
      <w:proofErr w:type="gramEnd"/>
      <w:r w:rsidRPr="00F47350">
        <w:rPr>
          <w:rStyle w:val="bold"/>
          <w:rFonts w:ascii="Arial" w:hAnsi="Arial" w:cs="Arial"/>
          <w:sz w:val="24"/>
          <w:szCs w:val="24"/>
        </w:rPr>
        <w:t xml:space="preserve"> privacy: the impact of online social networks’.</w:t>
      </w:r>
      <w:r w:rsidRPr="00F47350">
        <w:rPr>
          <w:rFonts w:ascii="Arial" w:hAnsi="Arial" w:cs="Arial"/>
          <w:sz w:val="24"/>
          <w:szCs w:val="24"/>
        </w:rPr>
        <w:t xml:space="preserve"> </w:t>
      </w:r>
      <w:r w:rsidRPr="00F47350">
        <w:rPr>
          <w:rStyle w:val="bold-italic"/>
          <w:rFonts w:ascii="Arial" w:hAnsi="Arial" w:cs="Arial"/>
          <w:sz w:val="24"/>
          <w:szCs w:val="24"/>
        </w:rPr>
        <w:t>Entertainment Law Review,</w:t>
      </w:r>
      <w:r w:rsidRPr="00F47350">
        <w:rPr>
          <w:rFonts w:ascii="Arial" w:hAnsi="Arial" w:cs="Arial"/>
          <w:sz w:val="24"/>
          <w:szCs w:val="24"/>
        </w:rPr>
        <w:t xml:space="preserve"> </w:t>
      </w:r>
      <w:r w:rsidRPr="00F47350">
        <w:rPr>
          <w:rStyle w:val="bold"/>
          <w:rFonts w:ascii="Arial" w:hAnsi="Arial" w:cs="Arial"/>
          <w:sz w:val="24"/>
          <w:szCs w:val="24"/>
        </w:rPr>
        <w:t>23(3), 52–58.</w:t>
      </w:r>
    </w:p>
    <w:p w14:paraId="32E6F4D7" w14:textId="73160255" w:rsidR="00034D7C" w:rsidRPr="00F47350" w:rsidRDefault="00034D7C" w:rsidP="000E18E2">
      <w:pPr>
        <w:pStyle w:val="frtxt"/>
        <w:rPr>
          <w:rFonts w:ascii="Arial" w:hAnsi="Arial" w:cs="Arial"/>
          <w:sz w:val="24"/>
          <w:szCs w:val="24"/>
        </w:rPr>
      </w:pPr>
      <w:r w:rsidRPr="00F47350">
        <w:rPr>
          <w:rFonts w:ascii="Arial" w:hAnsi="Arial" w:cs="Arial"/>
          <w:sz w:val="24"/>
          <w:szCs w:val="24"/>
        </w:rPr>
        <w:t xml:space="preserve">This article discusses the meaning of ‘privacy’ in English common law </w:t>
      </w:r>
      <w:r w:rsidR="00F41B2C" w:rsidRPr="00F47350">
        <w:rPr>
          <w:rFonts w:ascii="Arial" w:hAnsi="Arial" w:cs="Arial"/>
          <w:sz w:val="24"/>
          <w:szCs w:val="24"/>
        </w:rPr>
        <w:t xml:space="preserve">in relation to </w:t>
      </w:r>
      <w:r w:rsidRPr="00F47350">
        <w:rPr>
          <w:rFonts w:ascii="Arial" w:hAnsi="Arial" w:cs="Arial"/>
          <w:sz w:val="24"/>
          <w:szCs w:val="24"/>
        </w:rPr>
        <w:t xml:space="preserve">technological innovations, </w:t>
      </w:r>
      <w:r w:rsidR="00F41B2C" w:rsidRPr="00F47350">
        <w:rPr>
          <w:rFonts w:ascii="Arial" w:hAnsi="Arial" w:cs="Arial"/>
          <w:sz w:val="24"/>
          <w:szCs w:val="24"/>
        </w:rPr>
        <w:t xml:space="preserve">such as Twitter and </w:t>
      </w:r>
      <w:proofErr w:type="gramStart"/>
      <w:r w:rsidR="00F41B2C" w:rsidRPr="00F47350">
        <w:rPr>
          <w:rFonts w:ascii="Arial" w:hAnsi="Arial" w:cs="Arial"/>
          <w:sz w:val="24"/>
          <w:szCs w:val="24"/>
        </w:rPr>
        <w:t>Facebook which</w:t>
      </w:r>
      <w:proofErr w:type="gramEnd"/>
      <w:r w:rsidR="00F41B2C" w:rsidRPr="00F47350">
        <w:rPr>
          <w:rFonts w:ascii="Arial" w:hAnsi="Arial" w:cs="Arial"/>
          <w:sz w:val="24"/>
          <w:szCs w:val="24"/>
        </w:rPr>
        <w:t xml:space="preserve"> have put privacy at risk. He argues that t</w:t>
      </w:r>
      <w:r w:rsidRPr="00F47350">
        <w:rPr>
          <w:rFonts w:ascii="Arial" w:hAnsi="Arial" w:cs="Arial"/>
          <w:sz w:val="24"/>
          <w:szCs w:val="24"/>
        </w:rPr>
        <w:t>he force of s</w:t>
      </w:r>
      <w:r w:rsidR="00F41B2C" w:rsidRPr="00F47350">
        <w:rPr>
          <w:rFonts w:ascii="Arial" w:hAnsi="Arial" w:cs="Arial"/>
          <w:sz w:val="24"/>
          <w:szCs w:val="24"/>
        </w:rPr>
        <w:t>ocial media remains uncontrolled</w:t>
      </w:r>
      <w:r w:rsidRPr="00F47350">
        <w:rPr>
          <w:rFonts w:ascii="Arial" w:hAnsi="Arial" w:cs="Arial"/>
          <w:sz w:val="24"/>
          <w:szCs w:val="24"/>
        </w:rPr>
        <w:t>.</w:t>
      </w:r>
    </w:p>
    <w:p w14:paraId="19E2C087" w14:textId="77777777" w:rsidR="00034D7C" w:rsidRPr="00F47350" w:rsidRDefault="00034D7C" w:rsidP="000E18E2">
      <w:pPr>
        <w:pStyle w:val="ref"/>
        <w:rPr>
          <w:rFonts w:ascii="Arial" w:hAnsi="Arial" w:cs="Arial"/>
          <w:sz w:val="24"/>
          <w:szCs w:val="24"/>
        </w:rPr>
      </w:pPr>
      <w:proofErr w:type="spellStart"/>
      <w:r w:rsidRPr="00F47350">
        <w:rPr>
          <w:rStyle w:val="bold"/>
          <w:rFonts w:ascii="Arial" w:hAnsi="Arial" w:cs="Arial"/>
          <w:sz w:val="24"/>
          <w:szCs w:val="24"/>
        </w:rPr>
        <w:t>Phillipson</w:t>
      </w:r>
      <w:proofErr w:type="spellEnd"/>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
          <w:rFonts w:ascii="Arial" w:hAnsi="Arial" w:cs="Arial"/>
          <w:sz w:val="24"/>
          <w:szCs w:val="24"/>
        </w:rPr>
        <w:t>G.</w:t>
      </w:r>
      <w:r w:rsidRPr="00F47350">
        <w:rPr>
          <w:rFonts w:ascii="Arial" w:hAnsi="Arial" w:cs="Arial"/>
          <w:sz w:val="24"/>
          <w:szCs w:val="24"/>
        </w:rPr>
        <w:t xml:space="preserve"> </w:t>
      </w:r>
      <w:r w:rsidRPr="00F47350">
        <w:rPr>
          <w:rStyle w:val="bold"/>
          <w:rFonts w:ascii="Arial" w:hAnsi="Arial" w:cs="Arial"/>
          <w:sz w:val="24"/>
          <w:szCs w:val="24"/>
        </w:rPr>
        <w:t xml:space="preserve">(2003) ‘Breach of confidence, celebrities, freedom of expression, legal reasoning, newspapers, privacy, public interest, right to respect for private and family </w:t>
      </w:r>
      <w:r w:rsidRPr="00F47350">
        <w:rPr>
          <w:rStyle w:val="bold"/>
          <w:rFonts w:ascii="Arial" w:hAnsi="Arial" w:cs="Arial"/>
          <w:sz w:val="24"/>
          <w:szCs w:val="24"/>
        </w:rPr>
        <w:lastRenderedPageBreak/>
        <w:t>life’.</w:t>
      </w:r>
      <w:r w:rsidRPr="00F47350">
        <w:rPr>
          <w:rFonts w:ascii="Arial" w:hAnsi="Arial" w:cs="Arial"/>
          <w:sz w:val="24"/>
          <w:szCs w:val="24"/>
        </w:rPr>
        <w:t xml:space="preserve"> </w:t>
      </w:r>
      <w:r w:rsidRPr="00F47350">
        <w:rPr>
          <w:rStyle w:val="bold-italic"/>
          <w:rFonts w:ascii="Arial" w:hAnsi="Arial" w:cs="Arial"/>
          <w:sz w:val="24"/>
          <w:szCs w:val="24"/>
        </w:rPr>
        <w:t>European Human Rights Law Review</w:t>
      </w:r>
      <w:r w:rsidRPr="00F47350">
        <w:rPr>
          <w:rFonts w:ascii="Arial" w:hAnsi="Arial" w:cs="Arial"/>
          <w:sz w:val="24"/>
          <w:szCs w:val="24"/>
        </w:rPr>
        <w:t xml:space="preserve"> </w:t>
      </w:r>
      <w:r w:rsidRPr="00F47350">
        <w:rPr>
          <w:rStyle w:val="bold"/>
          <w:rFonts w:ascii="Arial" w:hAnsi="Arial" w:cs="Arial"/>
          <w:sz w:val="24"/>
          <w:szCs w:val="24"/>
        </w:rPr>
        <w:t>(Special Issue on ‘Privacy’), 54–72</w:t>
      </w:r>
      <w:r w:rsidRPr="00F47350">
        <w:rPr>
          <w:rFonts w:ascii="Arial" w:hAnsi="Arial" w:cs="Arial"/>
          <w:sz w:val="24"/>
          <w:szCs w:val="24"/>
        </w:rPr>
        <w:t>.</w:t>
      </w:r>
    </w:p>
    <w:p w14:paraId="2B00AA40" w14:textId="6E07DCD5" w:rsidR="00034D7C" w:rsidRPr="00F47350" w:rsidRDefault="00034D7C" w:rsidP="000E18E2">
      <w:pPr>
        <w:pStyle w:val="frtxt"/>
        <w:rPr>
          <w:rFonts w:ascii="Arial" w:hAnsi="Arial" w:cs="Arial"/>
          <w:sz w:val="24"/>
          <w:szCs w:val="24"/>
        </w:rPr>
      </w:pPr>
      <w:r w:rsidRPr="00F47350">
        <w:rPr>
          <w:rFonts w:ascii="Arial" w:hAnsi="Arial" w:cs="Arial"/>
          <w:sz w:val="24"/>
          <w:szCs w:val="24"/>
        </w:rPr>
        <w:t xml:space="preserve">The article criticizes the legal reasoning applied by the Court of Appeal in </w:t>
      </w:r>
      <w:r w:rsidRPr="00F47350">
        <w:rPr>
          <w:rStyle w:val="casebolditalic"/>
          <w:rFonts w:ascii="Arial" w:hAnsi="Arial" w:cs="Arial"/>
          <w:sz w:val="24"/>
          <w:szCs w:val="24"/>
        </w:rPr>
        <w:t xml:space="preserve">A v B </w:t>
      </w:r>
      <w:proofErr w:type="spellStart"/>
      <w:r w:rsidRPr="00F47350">
        <w:rPr>
          <w:rStyle w:val="casebolditalic"/>
          <w:rFonts w:ascii="Arial" w:hAnsi="Arial" w:cs="Arial"/>
          <w:sz w:val="24"/>
          <w:szCs w:val="24"/>
        </w:rPr>
        <w:t>Plc</w:t>
      </w:r>
      <w:proofErr w:type="spellEnd"/>
      <w:r w:rsidR="00F13162" w:rsidRPr="00F47350">
        <w:rPr>
          <w:rFonts w:ascii="Arial" w:hAnsi="Arial" w:cs="Arial"/>
          <w:sz w:val="24"/>
          <w:szCs w:val="24"/>
        </w:rPr>
        <w:t xml:space="preserve"> in respect of two key issues: </w:t>
      </w:r>
      <w:r w:rsidRPr="00F47350">
        <w:rPr>
          <w:rFonts w:ascii="Arial" w:hAnsi="Arial" w:cs="Arial"/>
          <w:sz w:val="24"/>
          <w:szCs w:val="24"/>
        </w:rPr>
        <w:t>(1) the horizontal application of Article 8</w:t>
      </w:r>
      <w:r w:rsidR="00F13162" w:rsidRPr="00F47350">
        <w:rPr>
          <w:rFonts w:ascii="Arial" w:hAnsi="Arial" w:cs="Arial"/>
          <w:sz w:val="24"/>
          <w:szCs w:val="24"/>
        </w:rPr>
        <w:t xml:space="preserve"> ECHR</w:t>
      </w:r>
      <w:r w:rsidRPr="00F47350">
        <w:rPr>
          <w:rFonts w:ascii="Arial" w:hAnsi="Arial" w:cs="Arial"/>
          <w:sz w:val="24"/>
          <w:szCs w:val="24"/>
        </w:rPr>
        <w:t xml:space="preserve"> in cases concerning media intrusion, and (2) the circumstances in which the public interes</w:t>
      </w:r>
      <w:r w:rsidR="00F13162" w:rsidRPr="00F47350">
        <w:rPr>
          <w:rFonts w:ascii="Arial" w:hAnsi="Arial" w:cs="Arial"/>
          <w:sz w:val="24"/>
          <w:szCs w:val="24"/>
        </w:rPr>
        <w:t xml:space="preserve">t justification for publication. The author </w:t>
      </w:r>
      <w:r w:rsidRPr="00F47350">
        <w:rPr>
          <w:rFonts w:ascii="Arial" w:hAnsi="Arial" w:cs="Arial"/>
          <w:sz w:val="24"/>
          <w:szCs w:val="24"/>
        </w:rPr>
        <w:t>question</w:t>
      </w:r>
      <w:r w:rsidR="00F13162" w:rsidRPr="00F47350">
        <w:rPr>
          <w:rFonts w:ascii="Arial" w:hAnsi="Arial" w:cs="Arial"/>
          <w:sz w:val="24"/>
          <w:szCs w:val="24"/>
        </w:rPr>
        <w:t xml:space="preserve">s the meaning of </w:t>
      </w:r>
      <w:r w:rsidRPr="00F47350">
        <w:rPr>
          <w:rFonts w:ascii="Arial" w:hAnsi="Arial" w:cs="Arial"/>
          <w:sz w:val="24"/>
          <w:szCs w:val="24"/>
        </w:rPr>
        <w:t>public interest in</w:t>
      </w:r>
      <w:r w:rsidR="00F13162" w:rsidRPr="00F47350">
        <w:rPr>
          <w:rFonts w:ascii="Arial" w:hAnsi="Arial" w:cs="Arial"/>
          <w:sz w:val="24"/>
          <w:szCs w:val="24"/>
        </w:rPr>
        <w:t xml:space="preserve"> relation to</w:t>
      </w:r>
      <w:r w:rsidRPr="00F47350">
        <w:rPr>
          <w:rFonts w:ascii="Arial" w:hAnsi="Arial" w:cs="Arial"/>
          <w:sz w:val="24"/>
          <w:szCs w:val="24"/>
        </w:rPr>
        <w:t xml:space="preserve"> ‘public figures</w:t>
      </w:r>
      <w:r w:rsidR="00F13162" w:rsidRPr="00F47350">
        <w:rPr>
          <w:rFonts w:ascii="Arial" w:hAnsi="Arial" w:cs="Arial"/>
          <w:sz w:val="24"/>
          <w:szCs w:val="24"/>
        </w:rPr>
        <w:t>.</w:t>
      </w:r>
      <w:r w:rsidRPr="00F47350">
        <w:rPr>
          <w:rFonts w:ascii="Arial" w:hAnsi="Arial" w:cs="Arial"/>
          <w:sz w:val="24"/>
          <w:szCs w:val="24"/>
        </w:rPr>
        <w:t xml:space="preserve">’ </w:t>
      </w:r>
    </w:p>
    <w:p w14:paraId="53901D5C" w14:textId="77777777" w:rsidR="00034D7C" w:rsidRPr="00F47350" w:rsidRDefault="00034D7C" w:rsidP="000E18E2">
      <w:pPr>
        <w:pStyle w:val="ref"/>
        <w:rPr>
          <w:rFonts w:ascii="Arial" w:hAnsi="Arial" w:cs="Arial"/>
          <w:sz w:val="24"/>
          <w:szCs w:val="24"/>
        </w:rPr>
      </w:pPr>
      <w:proofErr w:type="spellStart"/>
      <w:r w:rsidRPr="00F47350">
        <w:rPr>
          <w:rStyle w:val="bold"/>
          <w:rFonts w:ascii="Arial" w:hAnsi="Arial" w:cs="Arial"/>
          <w:sz w:val="24"/>
          <w:szCs w:val="24"/>
        </w:rPr>
        <w:t>Pillans</w:t>
      </w:r>
      <w:proofErr w:type="spellEnd"/>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
          <w:rFonts w:ascii="Arial" w:hAnsi="Arial" w:cs="Arial"/>
          <w:sz w:val="24"/>
          <w:szCs w:val="24"/>
        </w:rPr>
        <w:t>B.</w:t>
      </w:r>
      <w:r w:rsidRPr="00F47350">
        <w:rPr>
          <w:rFonts w:ascii="Arial" w:hAnsi="Arial" w:cs="Arial"/>
          <w:sz w:val="24"/>
          <w:szCs w:val="24"/>
        </w:rPr>
        <w:t xml:space="preserve"> </w:t>
      </w:r>
      <w:r w:rsidRPr="00F47350">
        <w:rPr>
          <w:rStyle w:val="bold"/>
          <w:rFonts w:ascii="Arial" w:hAnsi="Arial" w:cs="Arial"/>
          <w:sz w:val="24"/>
          <w:szCs w:val="24"/>
        </w:rPr>
        <w:t>(2012) ‘Private lives in St Moritz:</w:t>
      </w:r>
      <w:r w:rsidRPr="00F47350">
        <w:rPr>
          <w:rFonts w:ascii="Arial" w:hAnsi="Arial" w:cs="Arial"/>
          <w:sz w:val="24"/>
          <w:szCs w:val="24"/>
        </w:rPr>
        <w:t xml:space="preserve"> </w:t>
      </w:r>
      <w:r w:rsidRPr="00F47350">
        <w:rPr>
          <w:rStyle w:val="bold-italic"/>
          <w:rFonts w:ascii="Arial" w:hAnsi="Arial" w:cs="Arial"/>
          <w:sz w:val="24"/>
          <w:szCs w:val="24"/>
        </w:rPr>
        <w:t>von Hannover v Germany (no 2)</w:t>
      </w:r>
      <w:r w:rsidRPr="00F47350">
        <w:rPr>
          <w:rStyle w:val="bold"/>
          <w:rFonts w:ascii="Arial" w:hAnsi="Arial" w:cs="Arial"/>
          <w:sz w:val="24"/>
          <w:szCs w:val="24"/>
        </w:rPr>
        <w:t>’.</w:t>
      </w:r>
      <w:r w:rsidRPr="00F47350">
        <w:rPr>
          <w:rFonts w:ascii="Arial" w:hAnsi="Arial" w:cs="Arial"/>
          <w:sz w:val="24"/>
          <w:szCs w:val="24"/>
        </w:rPr>
        <w:t xml:space="preserve"> </w:t>
      </w:r>
      <w:r w:rsidRPr="00F47350">
        <w:rPr>
          <w:rStyle w:val="bold-italic"/>
          <w:rFonts w:ascii="Arial" w:hAnsi="Arial" w:cs="Arial"/>
          <w:sz w:val="24"/>
          <w:szCs w:val="24"/>
        </w:rPr>
        <w:t>Communications Law,</w:t>
      </w:r>
      <w:r w:rsidRPr="00F47350">
        <w:rPr>
          <w:rFonts w:ascii="Arial" w:hAnsi="Arial" w:cs="Arial"/>
          <w:sz w:val="24"/>
          <w:szCs w:val="24"/>
        </w:rPr>
        <w:t xml:space="preserve"> </w:t>
      </w:r>
      <w:r w:rsidRPr="00F47350">
        <w:rPr>
          <w:rStyle w:val="bold"/>
          <w:rFonts w:ascii="Arial" w:hAnsi="Arial" w:cs="Arial"/>
          <w:sz w:val="24"/>
          <w:szCs w:val="24"/>
        </w:rPr>
        <w:t>17(2), 63–67</w:t>
      </w:r>
      <w:r w:rsidRPr="00F47350">
        <w:rPr>
          <w:rFonts w:ascii="Arial" w:hAnsi="Arial" w:cs="Arial"/>
          <w:sz w:val="24"/>
          <w:szCs w:val="24"/>
        </w:rPr>
        <w:t>.</w:t>
      </w:r>
    </w:p>
    <w:p w14:paraId="5AC33088" w14:textId="08BF56A6" w:rsidR="00034D7C" w:rsidRPr="00F47350" w:rsidRDefault="00F13162" w:rsidP="000E18E2">
      <w:pPr>
        <w:pStyle w:val="frtxt"/>
        <w:rPr>
          <w:rFonts w:ascii="Arial" w:hAnsi="Arial" w:cs="Arial"/>
          <w:sz w:val="24"/>
          <w:szCs w:val="24"/>
        </w:rPr>
      </w:pPr>
      <w:r w:rsidRPr="00F47350">
        <w:rPr>
          <w:rFonts w:ascii="Arial" w:hAnsi="Arial" w:cs="Arial"/>
          <w:sz w:val="24"/>
          <w:szCs w:val="24"/>
        </w:rPr>
        <w:t xml:space="preserve">Brian </w:t>
      </w:r>
      <w:proofErr w:type="spellStart"/>
      <w:r w:rsidRPr="00F47350">
        <w:rPr>
          <w:rFonts w:ascii="Arial" w:hAnsi="Arial" w:cs="Arial"/>
          <w:sz w:val="24"/>
          <w:szCs w:val="24"/>
        </w:rPr>
        <w:t>Pillans</w:t>
      </w:r>
      <w:proofErr w:type="spellEnd"/>
      <w:r w:rsidRPr="00F47350">
        <w:rPr>
          <w:rFonts w:ascii="Arial" w:hAnsi="Arial" w:cs="Arial"/>
          <w:sz w:val="24"/>
          <w:szCs w:val="24"/>
        </w:rPr>
        <w:t xml:space="preserve"> </w:t>
      </w:r>
      <w:r w:rsidR="00034D7C" w:rsidRPr="00F47350">
        <w:rPr>
          <w:rFonts w:ascii="Arial" w:hAnsi="Arial" w:cs="Arial"/>
          <w:sz w:val="24"/>
          <w:szCs w:val="24"/>
        </w:rPr>
        <w:t xml:space="preserve">discusses </w:t>
      </w:r>
      <w:r w:rsidRPr="00F47350">
        <w:rPr>
          <w:rFonts w:ascii="Arial" w:hAnsi="Arial" w:cs="Arial"/>
          <w:sz w:val="24"/>
          <w:szCs w:val="24"/>
        </w:rPr>
        <w:t xml:space="preserve">the </w:t>
      </w:r>
      <w:r w:rsidR="00034D7C" w:rsidRPr="00F47350">
        <w:rPr>
          <w:rFonts w:ascii="Arial" w:hAnsi="Arial" w:cs="Arial"/>
          <w:sz w:val="24"/>
          <w:szCs w:val="24"/>
        </w:rPr>
        <w:t xml:space="preserve">judgments </w:t>
      </w:r>
      <w:r w:rsidRPr="00F47350">
        <w:rPr>
          <w:rFonts w:ascii="Arial" w:hAnsi="Arial" w:cs="Arial"/>
          <w:sz w:val="24"/>
          <w:szCs w:val="24"/>
        </w:rPr>
        <w:t xml:space="preserve">in </w:t>
      </w:r>
      <w:r w:rsidR="00034D7C" w:rsidRPr="00F47350">
        <w:rPr>
          <w:rStyle w:val="casebolditalic"/>
          <w:rFonts w:ascii="Arial" w:hAnsi="Arial" w:cs="Arial"/>
          <w:sz w:val="24"/>
          <w:szCs w:val="24"/>
        </w:rPr>
        <w:t>Axel Springer</w:t>
      </w:r>
      <w:r w:rsidR="00034D7C" w:rsidRPr="00F47350">
        <w:rPr>
          <w:rFonts w:ascii="Arial" w:hAnsi="Arial" w:cs="Arial"/>
          <w:sz w:val="24"/>
          <w:szCs w:val="24"/>
        </w:rPr>
        <w:t xml:space="preserve"> and </w:t>
      </w:r>
      <w:r w:rsidR="00034D7C" w:rsidRPr="00F47350">
        <w:rPr>
          <w:rStyle w:val="casebolditalic"/>
          <w:rFonts w:ascii="Arial" w:hAnsi="Arial" w:cs="Arial"/>
          <w:sz w:val="24"/>
          <w:szCs w:val="24"/>
        </w:rPr>
        <w:t>von Hannover No 2</w:t>
      </w:r>
      <w:r w:rsidRPr="00F47350">
        <w:rPr>
          <w:rFonts w:ascii="Arial" w:hAnsi="Arial" w:cs="Arial"/>
          <w:sz w:val="24"/>
          <w:szCs w:val="24"/>
        </w:rPr>
        <w:t xml:space="preserve">. He looks at the </w:t>
      </w:r>
      <w:r w:rsidR="00034D7C" w:rsidRPr="00F47350">
        <w:rPr>
          <w:rFonts w:ascii="Arial" w:hAnsi="Arial" w:cs="Arial"/>
          <w:sz w:val="24"/>
          <w:szCs w:val="24"/>
        </w:rPr>
        <w:t>nature of the individuals involved and the publications</w:t>
      </w:r>
      <w:r w:rsidRPr="00F47350">
        <w:rPr>
          <w:rFonts w:ascii="Arial" w:hAnsi="Arial" w:cs="Arial"/>
          <w:sz w:val="24"/>
          <w:szCs w:val="24"/>
        </w:rPr>
        <w:t xml:space="preserve"> and examines the </w:t>
      </w:r>
      <w:r w:rsidR="008015AD" w:rsidRPr="00F47350">
        <w:rPr>
          <w:rFonts w:ascii="Arial" w:hAnsi="Arial" w:cs="Arial"/>
          <w:sz w:val="24"/>
          <w:szCs w:val="24"/>
        </w:rPr>
        <w:t>ECtHR’s balancing test in respect of t</w:t>
      </w:r>
      <w:r w:rsidR="00034D7C" w:rsidRPr="00F47350">
        <w:rPr>
          <w:rFonts w:ascii="Arial" w:hAnsi="Arial" w:cs="Arial"/>
          <w:sz w:val="24"/>
          <w:szCs w:val="24"/>
        </w:rPr>
        <w:t xml:space="preserve">he right to freedom of expression </w:t>
      </w:r>
      <w:r w:rsidR="008015AD" w:rsidRPr="00F47350">
        <w:rPr>
          <w:rFonts w:ascii="Arial" w:hAnsi="Arial" w:cs="Arial"/>
          <w:sz w:val="24"/>
          <w:szCs w:val="24"/>
        </w:rPr>
        <w:t xml:space="preserve">and the individuals’ </w:t>
      </w:r>
      <w:r w:rsidR="00034D7C" w:rsidRPr="00F47350">
        <w:rPr>
          <w:rFonts w:ascii="Arial" w:hAnsi="Arial" w:cs="Arial"/>
          <w:sz w:val="24"/>
          <w:szCs w:val="24"/>
        </w:rPr>
        <w:t>r</w:t>
      </w:r>
      <w:r w:rsidR="008015AD" w:rsidRPr="00F47350">
        <w:rPr>
          <w:rFonts w:ascii="Arial" w:hAnsi="Arial" w:cs="Arial"/>
          <w:sz w:val="24"/>
          <w:szCs w:val="24"/>
        </w:rPr>
        <w:t>ight to privacy</w:t>
      </w:r>
      <w:r w:rsidR="00034D7C" w:rsidRPr="00F47350">
        <w:rPr>
          <w:rFonts w:ascii="Arial" w:hAnsi="Arial" w:cs="Arial"/>
          <w:sz w:val="24"/>
          <w:szCs w:val="24"/>
        </w:rPr>
        <w:t>.</w:t>
      </w:r>
    </w:p>
    <w:p w14:paraId="0D29B0A5" w14:textId="77777777" w:rsidR="00034D7C" w:rsidRPr="00F47350" w:rsidRDefault="00034D7C" w:rsidP="000E18E2">
      <w:pPr>
        <w:pStyle w:val="ref"/>
        <w:rPr>
          <w:rFonts w:ascii="Arial" w:hAnsi="Arial" w:cs="Arial"/>
          <w:sz w:val="24"/>
          <w:szCs w:val="24"/>
        </w:rPr>
      </w:pPr>
      <w:r w:rsidRPr="00F47350">
        <w:rPr>
          <w:rStyle w:val="bold"/>
          <w:rFonts w:ascii="Arial" w:hAnsi="Arial" w:cs="Arial"/>
          <w:sz w:val="24"/>
          <w:szCs w:val="24"/>
        </w:rPr>
        <w:t>Smartt,</w:t>
      </w:r>
      <w:r w:rsidRPr="00F47350">
        <w:rPr>
          <w:rFonts w:ascii="Arial" w:hAnsi="Arial" w:cs="Arial"/>
          <w:sz w:val="24"/>
          <w:szCs w:val="24"/>
        </w:rPr>
        <w:t xml:space="preserve"> </w:t>
      </w:r>
      <w:r w:rsidRPr="00F47350">
        <w:rPr>
          <w:rStyle w:val="bold"/>
          <w:rFonts w:ascii="Arial" w:hAnsi="Arial" w:cs="Arial"/>
          <w:sz w:val="24"/>
          <w:szCs w:val="24"/>
        </w:rPr>
        <w:t>U.</w:t>
      </w:r>
      <w:r w:rsidRPr="00F47350">
        <w:rPr>
          <w:rFonts w:ascii="Arial" w:hAnsi="Arial" w:cs="Arial"/>
          <w:sz w:val="24"/>
          <w:szCs w:val="24"/>
        </w:rPr>
        <w:t xml:space="preserve"> </w:t>
      </w:r>
      <w:r w:rsidRPr="00F47350">
        <w:rPr>
          <w:rStyle w:val="bold"/>
          <w:rFonts w:ascii="Arial" w:hAnsi="Arial" w:cs="Arial"/>
          <w:sz w:val="24"/>
          <w:szCs w:val="24"/>
        </w:rPr>
        <w:t>(2011) ‘Twitter undermines superinjunctions’.</w:t>
      </w:r>
      <w:r w:rsidRPr="00F47350">
        <w:rPr>
          <w:rFonts w:ascii="Arial" w:hAnsi="Arial" w:cs="Arial"/>
          <w:sz w:val="24"/>
          <w:szCs w:val="24"/>
        </w:rPr>
        <w:t xml:space="preserve"> </w:t>
      </w:r>
      <w:r w:rsidRPr="00F47350">
        <w:rPr>
          <w:rStyle w:val="bold-italic"/>
          <w:rFonts w:ascii="Arial" w:hAnsi="Arial" w:cs="Arial"/>
          <w:sz w:val="24"/>
          <w:szCs w:val="24"/>
        </w:rPr>
        <w:t>Communications Law,</w:t>
      </w:r>
      <w:r w:rsidRPr="00F47350">
        <w:rPr>
          <w:rFonts w:ascii="Arial" w:hAnsi="Arial" w:cs="Arial"/>
          <w:sz w:val="24"/>
          <w:szCs w:val="24"/>
        </w:rPr>
        <w:t xml:space="preserve"> </w:t>
      </w:r>
      <w:r w:rsidRPr="00F47350">
        <w:rPr>
          <w:rStyle w:val="bold"/>
          <w:rFonts w:ascii="Arial" w:hAnsi="Arial" w:cs="Arial"/>
          <w:sz w:val="24"/>
          <w:szCs w:val="24"/>
        </w:rPr>
        <w:t>16(4), 135–140</w:t>
      </w:r>
      <w:r w:rsidRPr="00F47350">
        <w:rPr>
          <w:rFonts w:ascii="Arial" w:hAnsi="Arial" w:cs="Arial"/>
          <w:sz w:val="24"/>
          <w:szCs w:val="24"/>
        </w:rPr>
        <w:t>.</w:t>
      </w:r>
    </w:p>
    <w:p w14:paraId="136A5840" w14:textId="2FF50DD1" w:rsidR="00034D7C" w:rsidRPr="00F47350" w:rsidRDefault="00034D7C" w:rsidP="000E18E2">
      <w:pPr>
        <w:pStyle w:val="frtxt"/>
        <w:rPr>
          <w:rFonts w:ascii="Arial" w:hAnsi="Arial" w:cs="Arial"/>
          <w:sz w:val="24"/>
          <w:szCs w:val="24"/>
        </w:rPr>
      </w:pPr>
      <w:r w:rsidRPr="00F47350">
        <w:rPr>
          <w:rFonts w:ascii="Arial" w:hAnsi="Arial" w:cs="Arial"/>
          <w:sz w:val="24"/>
          <w:szCs w:val="24"/>
        </w:rPr>
        <w:t>The article discusses common law in respect of personal privacy, grounded in the equitable doctrine of breach of co</w:t>
      </w:r>
      <w:r w:rsidR="008015AD" w:rsidRPr="00F47350">
        <w:rPr>
          <w:rFonts w:ascii="Arial" w:hAnsi="Arial" w:cs="Arial"/>
          <w:sz w:val="24"/>
          <w:szCs w:val="24"/>
        </w:rPr>
        <w:t xml:space="preserve">nfidence and relevant case law with specific discussion of </w:t>
      </w:r>
      <w:r w:rsidRPr="00F47350">
        <w:rPr>
          <w:rStyle w:val="casebolditalic"/>
          <w:rFonts w:ascii="Arial" w:hAnsi="Arial" w:cs="Arial"/>
          <w:sz w:val="24"/>
          <w:szCs w:val="24"/>
        </w:rPr>
        <w:t>Douglas v Hello! Ltd</w:t>
      </w:r>
      <w:r w:rsidRPr="00F47350">
        <w:rPr>
          <w:rFonts w:ascii="Arial" w:hAnsi="Arial" w:cs="Arial"/>
          <w:sz w:val="24"/>
          <w:szCs w:val="24"/>
        </w:rPr>
        <w:t xml:space="preserve"> </w:t>
      </w:r>
      <w:r w:rsidRPr="00F47350">
        <w:rPr>
          <w:rStyle w:val="caseroman"/>
          <w:rFonts w:ascii="Arial" w:hAnsi="Arial" w:cs="Arial"/>
          <w:sz w:val="24"/>
          <w:szCs w:val="24"/>
        </w:rPr>
        <w:t>(2001)</w:t>
      </w:r>
      <w:r w:rsidR="008015AD" w:rsidRPr="00F47350">
        <w:rPr>
          <w:rFonts w:ascii="Arial" w:hAnsi="Arial" w:cs="Arial"/>
          <w:sz w:val="24"/>
          <w:szCs w:val="24"/>
        </w:rPr>
        <w:t xml:space="preserve"> and the development of s</w:t>
      </w:r>
      <w:r w:rsidRPr="00F47350">
        <w:rPr>
          <w:rFonts w:ascii="Arial" w:hAnsi="Arial" w:cs="Arial"/>
          <w:sz w:val="24"/>
          <w:szCs w:val="24"/>
        </w:rPr>
        <w:t xml:space="preserve">uperinjunctions </w:t>
      </w:r>
      <w:r w:rsidR="008015AD" w:rsidRPr="00F47350">
        <w:rPr>
          <w:rFonts w:ascii="Arial" w:hAnsi="Arial" w:cs="Arial"/>
          <w:sz w:val="24"/>
          <w:szCs w:val="24"/>
        </w:rPr>
        <w:t>(</w:t>
      </w:r>
      <w:r w:rsidRPr="00F47350">
        <w:rPr>
          <w:rStyle w:val="casebolditalic"/>
          <w:rFonts w:ascii="Arial" w:hAnsi="Arial" w:cs="Arial"/>
          <w:sz w:val="24"/>
          <w:szCs w:val="24"/>
        </w:rPr>
        <w:t>CTB v NGN</w:t>
      </w:r>
      <w:r w:rsidRPr="00F47350">
        <w:rPr>
          <w:rFonts w:ascii="Arial" w:hAnsi="Arial" w:cs="Arial"/>
          <w:sz w:val="24"/>
          <w:szCs w:val="24"/>
        </w:rPr>
        <w:t xml:space="preserve"> </w:t>
      </w:r>
      <w:r w:rsidRPr="00F47350">
        <w:rPr>
          <w:rStyle w:val="caseroman"/>
          <w:rFonts w:ascii="Arial" w:hAnsi="Arial" w:cs="Arial"/>
          <w:sz w:val="24"/>
          <w:szCs w:val="24"/>
        </w:rPr>
        <w:t>(2011)</w:t>
      </w:r>
      <w:r w:rsidRPr="00F47350">
        <w:rPr>
          <w:rFonts w:ascii="Arial" w:hAnsi="Arial" w:cs="Arial"/>
          <w:sz w:val="24"/>
          <w:szCs w:val="24"/>
        </w:rPr>
        <w:t xml:space="preserve"> and </w:t>
      </w:r>
      <w:r w:rsidRPr="00F47350">
        <w:rPr>
          <w:rStyle w:val="casebolditalic"/>
          <w:rFonts w:ascii="Arial" w:hAnsi="Arial" w:cs="Arial"/>
          <w:sz w:val="24"/>
          <w:szCs w:val="24"/>
        </w:rPr>
        <w:t>DFT v TFD</w:t>
      </w:r>
      <w:r w:rsidRPr="00F47350">
        <w:rPr>
          <w:rFonts w:ascii="Arial" w:hAnsi="Arial" w:cs="Arial"/>
          <w:sz w:val="24"/>
          <w:szCs w:val="24"/>
        </w:rPr>
        <w:t xml:space="preserve"> </w:t>
      </w:r>
      <w:r w:rsidRPr="00F47350">
        <w:rPr>
          <w:rStyle w:val="caseroman"/>
          <w:rFonts w:ascii="Arial" w:hAnsi="Arial" w:cs="Arial"/>
          <w:sz w:val="24"/>
          <w:szCs w:val="24"/>
        </w:rPr>
        <w:t>(2010)</w:t>
      </w:r>
      <w:r w:rsidRPr="00F47350">
        <w:rPr>
          <w:rFonts w:ascii="Arial" w:hAnsi="Arial" w:cs="Arial"/>
          <w:sz w:val="24"/>
          <w:szCs w:val="24"/>
        </w:rPr>
        <w:t xml:space="preserve">. </w:t>
      </w:r>
      <w:r w:rsidR="008015AD" w:rsidRPr="00F47350">
        <w:rPr>
          <w:rFonts w:ascii="Arial" w:hAnsi="Arial" w:cs="Arial"/>
          <w:sz w:val="24"/>
          <w:szCs w:val="24"/>
        </w:rPr>
        <w:t xml:space="preserve">Smartt </w:t>
      </w:r>
      <w:r w:rsidRPr="00F47350">
        <w:rPr>
          <w:rFonts w:ascii="Arial" w:hAnsi="Arial" w:cs="Arial"/>
          <w:sz w:val="24"/>
          <w:szCs w:val="24"/>
        </w:rPr>
        <w:t xml:space="preserve">examines the remedies available in an action </w:t>
      </w:r>
      <w:r w:rsidR="008015AD" w:rsidRPr="00F47350">
        <w:rPr>
          <w:rFonts w:ascii="Arial" w:hAnsi="Arial" w:cs="Arial"/>
          <w:sz w:val="24"/>
          <w:szCs w:val="24"/>
        </w:rPr>
        <w:t>for breach of confidence and asks whether superinjunctions have become meaningless in the age of social media</w:t>
      </w:r>
      <w:r w:rsidRPr="00F47350">
        <w:rPr>
          <w:rFonts w:ascii="Arial" w:hAnsi="Arial" w:cs="Arial"/>
          <w:sz w:val="24"/>
          <w:szCs w:val="24"/>
        </w:rPr>
        <w:t>.</w:t>
      </w:r>
    </w:p>
    <w:p w14:paraId="6FDC08B2" w14:textId="77777777" w:rsidR="00034D7C" w:rsidRPr="00F47350" w:rsidRDefault="00034D7C" w:rsidP="000E18E2">
      <w:pPr>
        <w:pStyle w:val="ref"/>
        <w:rPr>
          <w:rFonts w:ascii="Arial" w:hAnsi="Arial" w:cs="Arial"/>
          <w:sz w:val="24"/>
          <w:szCs w:val="24"/>
        </w:rPr>
      </w:pPr>
      <w:r w:rsidRPr="00F47350">
        <w:rPr>
          <w:rStyle w:val="bold"/>
          <w:rFonts w:ascii="Arial" w:hAnsi="Arial" w:cs="Arial"/>
          <w:sz w:val="24"/>
          <w:szCs w:val="24"/>
        </w:rPr>
        <w:t>Warren,</w:t>
      </w:r>
      <w:r w:rsidRPr="00F47350">
        <w:rPr>
          <w:rFonts w:ascii="Arial" w:hAnsi="Arial" w:cs="Arial"/>
          <w:sz w:val="24"/>
          <w:szCs w:val="24"/>
        </w:rPr>
        <w:t xml:space="preserve"> </w:t>
      </w:r>
      <w:r w:rsidRPr="00F47350">
        <w:rPr>
          <w:rStyle w:val="bold"/>
          <w:rFonts w:ascii="Arial" w:hAnsi="Arial" w:cs="Arial"/>
          <w:sz w:val="24"/>
          <w:szCs w:val="24"/>
        </w:rPr>
        <w:t>S. D.</w:t>
      </w:r>
      <w:r w:rsidRPr="00F47350">
        <w:rPr>
          <w:rFonts w:ascii="Arial" w:hAnsi="Arial" w:cs="Arial"/>
          <w:sz w:val="24"/>
          <w:szCs w:val="24"/>
        </w:rPr>
        <w:t xml:space="preserve"> </w:t>
      </w:r>
      <w:r w:rsidRPr="00F47350">
        <w:rPr>
          <w:rStyle w:val="bold"/>
          <w:rFonts w:ascii="Arial" w:hAnsi="Arial" w:cs="Arial"/>
          <w:sz w:val="24"/>
          <w:szCs w:val="24"/>
        </w:rPr>
        <w:t>and</w:t>
      </w:r>
      <w:r w:rsidRPr="00F47350">
        <w:rPr>
          <w:rFonts w:ascii="Arial" w:hAnsi="Arial" w:cs="Arial"/>
          <w:sz w:val="24"/>
          <w:szCs w:val="24"/>
        </w:rPr>
        <w:t xml:space="preserve"> </w:t>
      </w:r>
      <w:r w:rsidRPr="00F47350">
        <w:rPr>
          <w:rStyle w:val="bold"/>
          <w:rFonts w:ascii="Arial" w:hAnsi="Arial" w:cs="Arial"/>
          <w:sz w:val="24"/>
          <w:szCs w:val="24"/>
        </w:rPr>
        <w:t>Brandeis,</w:t>
      </w:r>
      <w:r w:rsidRPr="00F47350">
        <w:rPr>
          <w:rFonts w:ascii="Arial" w:hAnsi="Arial" w:cs="Arial"/>
          <w:sz w:val="24"/>
          <w:szCs w:val="24"/>
        </w:rPr>
        <w:t xml:space="preserve"> </w:t>
      </w:r>
      <w:r w:rsidRPr="00F47350">
        <w:rPr>
          <w:rStyle w:val="bold"/>
          <w:rFonts w:ascii="Arial" w:hAnsi="Arial" w:cs="Arial"/>
          <w:sz w:val="24"/>
          <w:szCs w:val="24"/>
        </w:rPr>
        <w:t>L. D.</w:t>
      </w:r>
      <w:r w:rsidRPr="00F47350">
        <w:rPr>
          <w:rFonts w:ascii="Arial" w:hAnsi="Arial" w:cs="Arial"/>
          <w:sz w:val="24"/>
          <w:szCs w:val="24"/>
        </w:rPr>
        <w:t xml:space="preserve"> </w:t>
      </w:r>
      <w:r w:rsidRPr="00F47350">
        <w:rPr>
          <w:rStyle w:val="bold"/>
          <w:rFonts w:ascii="Arial" w:hAnsi="Arial" w:cs="Arial"/>
          <w:sz w:val="24"/>
          <w:szCs w:val="24"/>
        </w:rPr>
        <w:t>(1890) ‘The right to privacy’.</w:t>
      </w:r>
      <w:r w:rsidRPr="00F47350">
        <w:rPr>
          <w:rFonts w:ascii="Arial" w:hAnsi="Arial" w:cs="Arial"/>
          <w:sz w:val="24"/>
          <w:szCs w:val="24"/>
        </w:rPr>
        <w:t xml:space="preserve"> </w:t>
      </w:r>
      <w:r w:rsidRPr="00F47350">
        <w:rPr>
          <w:rStyle w:val="bold-italic"/>
          <w:rFonts w:ascii="Arial" w:hAnsi="Arial" w:cs="Arial"/>
          <w:sz w:val="24"/>
          <w:szCs w:val="24"/>
        </w:rPr>
        <w:t>Harvard Law Review,</w:t>
      </w:r>
      <w:r w:rsidRPr="00F47350">
        <w:rPr>
          <w:rFonts w:ascii="Arial" w:hAnsi="Arial" w:cs="Arial"/>
          <w:sz w:val="24"/>
          <w:szCs w:val="24"/>
        </w:rPr>
        <w:t xml:space="preserve"> </w:t>
      </w:r>
      <w:r w:rsidRPr="00F47350">
        <w:rPr>
          <w:rStyle w:val="bold"/>
          <w:rFonts w:ascii="Arial" w:hAnsi="Arial" w:cs="Arial"/>
          <w:sz w:val="24"/>
          <w:szCs w:val="24"/>
        </w:rPr>
        <w:t>4(5) (15 December 1890), 193–220.</w:t>
      </w:r>
    </w:p>
    <w:p w14:paraId="67469397" w14:textId="7C11018C" w:rsidR="00034D7C" w:rsidRPr="00F47350" w:rsidRDefault="00F82BEC" w:rsidP="000E18E2">
      <w:pPr>
        <w:pStyle w:val="frtxt"/>
        <w:rPr>
          <w:rFonts w:ascii="Arial" w:hAnsi="Arial" w:cs="Arial"/>
          <w:sz w:val="24"/>
          <w:szCs w:val="24"/>
        </w:rPr>
      </w:pPr>
      <w:r w:rsidRPr="00F47350">
        <w:rPr>
          <w:rFonts w:ascii="Arial" w:hAnsi="Arial" w:cs="Arial"/>
          <w:sz w:val="24"/>
          <w:szCs w:val="24"/>
        </w:rPr>
        <w:t xml:space="preserve">This classic publication by </w:t>
      </w:r>
      <w:r w:rsidR="00034D7C" w:rsidRPr="00F47350">
        <w:rPr>
          <w:rFonts w:ascii="Arial" w:hAnsi="Arial" w:cs="Arial"/>
          <w:sz w:val="24"/>
          <w:szCs w:val="24"/>
        </w:rPr>
        <w:t>Warren and Brandeis developed the concept of an individual’s right to privacy at the time when this was abs</w:t>
      </w:r>
      <w:r w:rsidR="00D17710" w:rsidRPr="00F47350">
        <w:rPr>
          <w:rFonts w:ascii="Arial" w:hAnsi="Arial" w:cs="Arial"/>
          <w:sz w:val="24"/>
          <w:szCs w:val="24"/>
        </w:rPr>
        <w:t>ent in (US) law</w:t>
      </w:r>
      <w:r w:rsidRPr="00F47350">
        <w:rPr>
          <w:rFonts w:ascii="Arial" w:hAnsi="Arial" w:cs="Arial"/>
          <w:sz w:val="24"/>
          <w:szCs w:val="24"/>
        </w:rPr>
        <w:t xml:space="preserve"> and is often cited in scholarly research</w:t>
      </w:r>
      <w:r w:rsidR="00034D7C" w:rsidRPr="00F47350">
        <w:rPr>
          <w:rFonts w:ascii="Arial" w:hAnsi="Arial" w:cs="Arial"/>
          <w:sz w:val="24"/>
          <w:szCs w:val="24"/>
        </w:rPr>
        <w:t>.</w:t>
      </w:r>
    </w:p>
    <w:p w14:paraId="1C5017E9" w14:textId="77777777" w:rsidR="00DB08DE" w:rsidRPr="00F47350" w:rsidRDefault="00DB08DE" w:rsidP="00DB08DE">
      <w:pPr>
        <w:pStyle w:val="fn3digit"/>
        <w:rPr>
          <w:rFonts w:ascii="Arial" w:hAnsi="Arial" w:cs="Arial"/>
          <w:sz w:val="24"/>
          <w:szCs w:val="24"/>
        </w:rPr>
      </w:pPr>
    </w:p>
    <w:sectPr w:rsidR="00DB08DE" w:rsidRPr="00F47350" w:rsidSect="00B044E9">
      <w:headerReference w:type="default" r:id="rId11"/>
      <w:footerReference w:type="even" r:id="rId12"/>
      <w:footerReference w:type="default" r:id="rId13"/>
      <w:pgSz w:w="9865" w:h="13946"/>
      <w:pgMar w:top="850" w:right="1304" w:bottom="850" w:left="1560" w:header="720" w:footer="720" w:gutter="0"/>
      <w:pgNumType w:start="8"/>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20439" w14:textId="77777777" w:rsidR="00F47350" w:rsidRDefault="00F47350" w:rsidP="00C33AF2">
      <w:r>
        <w:separator/>
      </w:r>
    </w:p>
  </w:endnote>
  <w:endnote w:type="continuationSeparator" w:id="0">
    <w:p w14:paraId="0206F4C2" w14:textId="77777777" w:rsidR="00F47350" w:rsidRDefault="00F47350" w:rsidP="00C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DIN Bold">
    <w:altName w:val="Cambria"/>
    <w:panose1 w:val="00000000000000000000"/>
    <w:charset w:val="00"/>
    <w:family w:val="auto"/>
    <w:notTrueType/>
    <w:pitch w:val="default"/>
    <w:sig w:usb0="00000003" w:usb1="00000000" w:usb2="00000000" w:usb3="00000000" w:csb0="00000001" w:csb1="00000000"/>
  </w:font>
  <w:font w:name="DIN Medium">
    <w:altName w:val="Cambria"/>
    <w:panose1 w:val="00000000000000000000"/>
    <w:charset w:val="00"/>
    <w:family w:val="auto"/>
    <w:notTrueType/>
    <w:pitch w:val="default"/>
    <w:sig w:usb0="00000003" w:usb1="00000000" w:usb2="00000000" w:usb3="00000000" w:csb0="00000001" w:csb1="00000000"/>
  </w:font>
  <w:font w:name="Joanna MT Roman">
    <w:altName w:val="Cambria"/>
    <w:panose1 w:val="00000000000000000000"/>
    <w:charset w:val="00"/>
    <w:family w:val="auto"/>
    <w:notTrueType/>
    <w:pitch w:val="default"/>
    <w:sig w:usb0="00000003" w:usb1="00000000" w:usb2="00000000" w:usb3="00000000" w:csb0="00000001" w:csb1="00000000"/>
  </w:font>
  <w:font w:name="Joanna MT Bold">
    <w:altName w:val="Times New Roman"/>
    <w:panose1 w:val="00000000000000000000"/>
    <w:charset w:val="00"/>
    <w:family w:val="auto"/>
    <w:notTrueType/>
    <w:pitch w:val="default"/>
    <w:sig w:usb0="00000003" w:usb1="00000000" w:usb2="00000000" w:usb3="00000000" w:csb0="00000001" w:csb1="00000000"/>
  </w:font>
  <w:font w:name="DIN Roman">
    <w:altName w:val="Cambria"/>
    <w:panose1 w:val="00000000000000000000"/>
    <w:charset w:val="00"/>
    <w:family w:val="auto"/>
    <w:notTrueType/>
    <w:pitch w:val="default"/>
    <w:sig w:usb0="00000003" w:usb1="00000000" w:usb2="00000000" w:usb3="00000000" w:csb0="00000001" w:csb1="00000000"/>
  </w:font>
  <w:font w:name="DIN">
    <w:altName w:val="Times New Roman"/>
    <w:panose1 w:val="00000000000000000000"/>
    <w:charset w:val="00"/>
    <w:family w:val="auto"/>
    <w:notTrueType/>
    <w:pitch w:val="default"/>
    <w:sig w:usb0="00000003" w:usb1="00000000" w:usb2="00000000" w:usb3="00000000" w:csb0="00000001" w:csb1="00000000"/>
  </w:font>
  <w:font w:name="Zapf Dingbats Regular">
    <w:panose1 w:val="00000000000000000000"/>
    <w:charset w:val="00"/>
    <w:family w:val="auto"/>
    <w:notTrueType/>
    <w:pitch w:val="default"/>
    <w:sig w:usb0="00000003" w:usb1="00000000" w:usb2="00000000" w:usb3="00000000" w:csb0="00000001" w:csb1="00000000"/>
  </w:font>
  <w:font w:name="DIN Black">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Joanna M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enlo Bold">
    <w:panose1 w:val="020B0709030604020204"/>
    <w:charset w:val="00"/>
    <w:family w:val="auto"/>
    <w:pitch w:val="variable"/>
    <w:sig w:usb0="E60022FF" w:usb1="D000F1FB" w:usb2="00000028" w:usb3="00000000" w:csb0="000001DF" w:csb1="00000000"/>
  </w:font>
  <w:font w:name="ZapfDingbatsITC">
    <w:altName w:val="Zapf Dingbats"/>
    <w:panose1 w:val="00000000000000000000"/>
    <w:charset w:val="80"/>
    <w:family w:val="auto"/>
    <w:notTrueType/>
    <w:pitch w:val="default"/>
    <w:sig w:usb0="00000001" w:usb1="08070000" w:usb2="00000010" w:usb3="00000000" w:csb0="00020000" w:csb1="00000000"/>
  </w:font>
  <w:font w:name="DroidSans">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Joanna MT Italic">
    <w:altName w:val="Times New Roman"/>
    <w:panose1 w:val="00000000000000000000"/>
    <w:charset w:val="00"/>
    <w:family w:val="auto"/>
    <w:notTrueType/>
    <w:pitch w:val="default"/>
    <w:sig w:usb0="00000003" w:usb1="00000000" w:usb2="00000000" w:usb3="00000000" w:csb0="00000001" w:csb1="00000000"/>
  </w:font>
  <w:font w:name="Joanna MT Regular">
    <w:altName w:val="Times New Roman"/>
    <w:panose1 w:val="00000000000000000000"/>
    <w:charset w:val="00"/>
    <w:family w:val="auto"/>
    <w:notTrueType/>
    <w:pitch w:val="default"/>
    <w:sig w:usb0="00000003" w:usb1="00000000" w:usb2="00000000" w:usb3="00000000" w:csb0="00000001" w:csb1="00000000"/>
  </w:font>
  <w:font w:name="DIN Bold Itali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750D" w14:textId="77777777" w:rsidR="00F47350" w:rsidRDefault="00F47350" w:rsidP="00C3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25FD8" w14:textId="77777777" w:rsidR="00F47350" w:rsidRDefault="00F47350" w:rsidP="00C33A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B042" w14:textId="77777777" w:rsidR="00F47350" w:rsidRDefault="00F47350" w:rsidP="00C3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C5E">
      <w:rPr>
        <w:rStyle w:val="PageNumber"/>
        <w:noProof/>
      </w:rPr>
      <w:t>23</w:t>
    </w:r>
    <w:r>
      <w:rPr>
        <w:rStyle w:val="PageNumber"/>
      </w:rPr>
      <w:fldChar w:fldCharType="end"/>
    </w:r>
  </w:p>
  <w:p w14:paraId="3A3DB0E3" w14:textId="77777777" w:rsidR="00F47350" w:rsidRPr="00C33AF2" w:rsidRDefault="00F47350" w:rsidP="00C33AF2">
    <w:pPr>
      <w:pStyle w:val="toch1"/>
      <w:ind w:left="0" w:right="360" w:firstLine="0"/>
      <w:rPr>
        <w:rFonts w:ascii="Arial" w:hAnsi="Arial" w:cs="Arial"/>
        <w:sz w:val="22"/>
        <w:szCs w:val="22"/>
      </w:rPr>
    </w:pPr>
    <w:r w:rsidRPr="00C33AF2">
      <w:rPr>
        <w:rFonts w:ascii="Arial" w:hAnsi="Arial" w:cs="Arial"/>
        <w:sz w:val="22"/>
        <w:szCs w:val="22"/>
      </w:rPr>
      <w:t>© U. SMARTT/ CHAPTER 1</w:t>
    </w:r>
    <w:r w:rsidRPr="00C33AF2">
      <w:rPr>
        <w:rFonts w:ascii="Arial" w:hAnsi="Arial" w:cs="Arial"/>
        <w:sz w:val="22"/>
        <w:szCs w:val="22"/>
      </w:rPr>
      <w:tab/>
    </w:r>
  </w:p>
  <w:p w14:paraId="6BB7D74B" w14:textId="77777777" w:rsidR="00F47350" w:rsidRDefault="00F473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A1D5" w14:textId="77777777" w:rsidR="00F47350" w:rsidRDefault="00F47350" w:rsidP="00C33AF2">
      <w:r>
        <w:separator/>
      </w:r>
    </w:p>
  </w:footnote>
  <w:footnote w:type="continuationSeparator" w:id="0">
    <w:p w14:paraId="34A58601" w14:textId="77777777" w:rsidR="00F47350" w:rsidRDefault="00F47350" w:rsidP="00C33AF2">
      <w:r>
        <w:continuationSeparator/>
      </w:r>
    </w:p>
  </w:footnote>
  <w:footnote w:id="1">
    <w:p w14:paraId="3E11D921"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proofErr w:type="spellStart"/>
      <w:r w:rsidRPr="00C02E36">
        <w:rPr>
          <w:rFonts w:ascii="Arial" w:hAnsi="Arial" w:cs="Arial"/>
          <w:color w:val="auto"/>
          <w:sz w:val="20"/>
          <w:szCs w:val="20"/>
        </w:rPr>
        <w:t>Markesinis</w:t>
      </w:r>
      <w:proofErr w:type="spellEnd"/>
      <w:r w:rsidRPr="00C02E36">
        <w:rPr>
          <w:rFonts w:ascii="Arial" w:hAnsi="Arial" w:cs="Arial"/>
          <w:color w:val="auto"/>
          <w:sz w:val="20"/>
          <w:szCs w:val="20"/>
        </w:rPr>
        <w:t xml:space="preserve">, B. S. and </w:t>
      </w:r>
      <w:proofErr w:type="spellStart"/>
      <w:r w:rsidRPr="00C02E36">
        <w:rPr>
          <w:rFonts w:ascii="Arial" w:hAnsi="Arial" w:cs="Arial"/>
          <w:color w:val="auto"/>
          <w:sz w:val="20"/>
          <w:szCs w:val="20"/>
        </w:rPr>
        <w:t>Unberath</w:t>
      </w:r>
      <w:proofErr w:type="spellEnd"/>
      <w:r w:rsidRPr="00C02E36">
        <w:rPr>
          <w:rFonts w:ascii="Arial" w:hAnsi="Arial" w:cs="Arial"/>
          <w:color w:val="auto"/>
          <w:sz w:val="20"/>
          <w:szCs w:val="20"/>
        </w:rPr>
        <w:t>, H. (2002).</w:t>
      </w:r>
    </w:p>
  </w:footnote>
  <w:footnote w:id="2">
    <w:p w14:paraId="34C18B9A"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(1991) FSR 62.</w:t>
      </w:r>
      <w:proofErr w:type="gramEnd"/>
    </w:p>
  </w:footnote>
  <w:footnote w:id="3">
    <w:p w14:paraId="5EB62919"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‘Society of Editors: Paul Dacre’s speech in full’, </w:t>
      </w:r>
      <w:r w:rsidRPr="00C02E36">
        <w:rPr>
          <w:rStyle w:val="italic"/>
          <w:rFonts w:ascii="Arial" w:hAnsi="Arial" w:cs="Arial"/>
          <w:i w:val="0"/>
          <w:color w:val="auto"/>
          <w:sz w:val="20"/>
          <w:szCs w:val="20"/>
        </w:rPr>
        <w:t>Press Gazette</w:t>
      </w:r>
      <w:r w:rsidRPr="00C02E36">
        <w:rPr>
          <w:rFonts w:ascii="Arial" w:hAnsi="Arial" w:cs="Arial"/>
          <w:color w:val="auto"/>
          <w:sz w:val="20"/>
          <w:szCs w:val="20"/>
        </w:rPr>
        <w:t xml:space="preserve">, 9 November 2008: </w:t>
      </w:r>
      <w:hyperlink r:id="rId1" w:history="1">
        <w:r w:rsidRPr="00C02E36">
          <w:rPr>
            <w:rStyle w:val="Hyperlink"/>
            <w:rFonts w:ascii="Arial" w:hAnsi="Arial" w:cs="Arial"/>
            <w:color w:val="auto"/>
            <w:sz w:val="20"/>
            <w:szCs w:val="20"/>
          </w:rPr>
          <w:t>www.pressgazette.co.uk/story.asp?storycode=42394</w:t>
        </w:r>
      </w:hyperlink>
      <w:r w:rsidRPr="00C02E36">
        <w:rPr>
          <w:rFonts w:ascii="Arial" w:hAnsi="Arial" w:cs="Arial"/>
          <w:color w:val="auto"/>
          <w:sz w:val="20"/>
          <w:szCs w:val="20"/>
        </w:rPr>
        <w:t>.</w:t>
      </w:r>
    </w:p>
  </w:footnote>
  <w:footnote w:id="4">
    <w:p w14:paraId="27ABE2C2" w14:textId="025C31E0"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sz w:val="20"/>
          <w:szCs w:val="20"/>
          <w:shd w:val="clear" w:color="auto" w:fill="FFFFFF"/>
        </w:rPr>
        <w:t>The Human Rights Act 1998 and the Scotland Act 1998 were enacted at the same time in Scotland. The primary function of the Scotland Act 1998 was to set up a system of devolved government for Scotland, but it also included important provisions relating to the protection of the rights guaranteed by the Convention ('Convention rights'). It is necessary to read both Acts in order to understand the status of Convention rights in Scots law.</w:t>
      </w:r>
    </w:p>
  </w:footnote>
  <w:footnote w:id="5">
    <w:p w14:paraId="2362D16E"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Warren, S. D. and Brandeis, L. D.  (1890) </w:t>
      </w:r>
      <w:proofErr w:type="gramStart"/>
      <w:r w:rsidRPr="00C02E36">
        <w:rPr>
          <w:rFonts w:ascii="Arial" w:hAnsi="Arial" w:cs="Arial"/>
          <w:color w:val="auto"/>
          <w:sz w:val="20"/>
          <w:szCs w:val="20"/>
        </w:rPr>
        <w:t>at</w:t>
      </w:r>
      <w:proofErr w:type="gramEnd"/>
      <w:r w:rsidRPr="00C02E36">
        <w:rPr>
          <w:rFonts w:ascii="Arial" w:hAnsi="Arial" w:cs="Arial"/>
          <w:color w:val="auto"/>
          <w:sz w:val="20"/>
          <w:szCs w:val="20"/>
        </w:rPr>
        <w:t xml:space="preserve"> pp. 193–220.</w:t>
      </w:r>
    </w:p>
  </w:footnote>
  <w:footnote w:id="6">
    <w:p w14:paraId="35EA9162" w14:textId="4407C654"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‘Yellow Press’ or ‘yellow journalism’ is an American term, akin to ‘tabloid’ journalism in the UK, meaning ‘exaggeration’, ‘scandal­mongering’ and ‘sensationalism’. See: Campbell, W. J.  (2001).</w:t>
      </w:r>
    </w:p>
  </w:footnote>
  <w:footnote w:id="7">
    <w:p w14:paraId="60607150" w14:textId="77777777" w:rsidR="00F47350" w:rsidRPr="00C02E36" w:rsidRDefault="00F47350" w:rsidP="006D0C5E">
      <w:pPr>
        <w:pStyle w:val="txt1"/>
        <w:spacing w:after="120" w:line="240" w:lineRule="auto"/>
        <w:ind w:firstLine="0"/>
        <w:jc w:val="left"/>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[1988] 849 F 2d 460 Case No: 87–6168) United States Court of Appeal (for the Ninth Circuit) on 22 June 1988. The case centred on the protectability of the voice of the celebrated chanteuse from commercial exploitation without her </w:t>
      </w:r>
      <w:proofErr w:type="gramStart"/>
      <w:r w:rsidRPr="00C02E36">
        <w:rPr>
          <w:rFonts w:ascii="Arial" w:hAnsi="Arial" w:cs="Arial"/>
          <w:color w:val="auto"/>
          <w:sz w:val="20"/>
          <w:szCs w:val="20"/>
        </w:rPr>
        <w:t>con(</w:t>
      </w:r>
      <w:proofErr w:type="gramEnd"/>
      <w:r w:rsidRPr="00C02E36">
        <w:rPr>
          <w:rFonts w:ascii="Arial" w:hAnsi="Arial" w:cs="Arial"/>
          <w:color w:val="auto"/>
          <w:sz w:val="20"/>
          <w:szCs w:val="20"/>
        </w:rPr>
        <w:t>2005) 40 EHRR 1</w:t>
      </w:r>
    </w:p>
    <w:p w14:paraId="5ECA7CB5" w14:textId="1B91F675" w:rsidR="00F47350" w:rsidRPr="00C02E36" w:rsidRDefault="00F47350" w:rsidP="00C02E36">
      <w:pPr>
        <w:pStyle w:val="fn"/>
        <w:spacing w:after="120" w:line="240" w:lineRule="auto"/>
        <w:ind w:left="0" w:firstLine="0"/>
        <w:rPr>
          <w:rFonts w:ascii="Arial" w:hAnsi="Arial" w:cs="Arial"/>
          <w:color w:val="auto"/>
          <w:sz w:val="20"/>
          <w:szCs w:val="20"/>
        </w:rPr>
      </w:pPr>
      <w:proofErr w:type="gramStart"/>
      <w:r w:rsidRPr="00C02E36">
        <w:rPr>
          <w:rFonts w:ascii="Arial" w:hAnsi="Arial" w:cs="Arial"/>
          <w:color w:val="auto"/>
          <w:sz w:val="20"/>
          <w:szCs w:val="20"/>
        </w:rPr>
        <w:t>sent</w:t>
      </w:r>
      <w:proofErr w:type="gramEnd"/>
      <w:r w:rsidRPr="00C02E36">
        <w:rPr>
          <w:rFonts w:ascii="Arial" w:hAnsi="Arial" w:cs="Arial"/>
          <w:color w:val="auto"/>
          <w:sz w:val="20"/>
          <w:szCs w:val="20"/>
        </w:rPr>
        <w:t>.</w:t>
      </w:r>
    </w:p>
  </w:footnote>
  <w:footnote w:id="8">
    <w:p w14:paraId="186D29BE"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Raymond, J. (1998), </w:t>
      </w:r>
      <w:proofErr w:type="gramStart"/>
      <w:r w:rsidRPr="00C02E36">
        <w:rPr>
          <w:rFonts w:ascii="Arial" w:hAnsi="Arial" w:cs="Arial"/>
          <w:color w:val="auto"/>
          <w:sz w:val="20"/>
          <w:szCs w:val="20"/>
        </w:rPr>
        <w:t>pp</w:t>
      </w:r>
      <w:proofErr w:type="gramEnd"/>
      <w:r w:rsidRPr="00C02E36">
        <w:rPr>
          <w:rFonts w:ascii="Arial" w:hAnsi="Arial" w:cs="Arial"/>
          <w:color w:val="auto"/>
          <w:sz w:val="20"/>
          <w:szCs w:val="20"/>
        </w:rPr>
        <w:t>. 109–136.</w:t>
      </w:r>
    </w:p>
  </w:footnote>
  <w:footnote w:id="9">
    <w:p w14:paraId="49B4A6BC"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proofErr w:type="spellStart"/>
      <w:r w:rsidRPr="00C02E36">
        <w:rPr>
          <w:rFonts w:ascii="Arial" w:hAnsi="Arial" w:cs="Arial"/>
          <w:color w:val="auto"/>
          <w:sz w:val="20"/>
          <w:szCs w:val="20"/>
        </w:rPr>
        <w:t>Habermas</w:t>
      </w:r>
      <w:proofErr w:type="spellEnd"/>
      <w:r w:rsidRPr="00C02E36">
        <w:rPr>
          <w:rFonts w:ascii="Arial" w:hAnsi="Arial" w:cs="Arial"/>
          <w:color w:val="auto"/>
          <w:sz w:val="20"/>
          <w:szCs w:val="20"/>
        </w:rPr>
        <w:t>, J. (1962, translation 1989).</w:t>
      </w:r>
    </w:p>
  </w:footnote>
  <w:footnote w:id="10">
    <w:p w14:paraId="6EE7F7D4" w14:textId="541B8430" w:rsidR="00F47350" w:rsidRPr="00C02E36" w:rsidRDefault="00F47350" w:rsidP="00C02E36">
      <w:pPr>
        <w:pStyle w:val="txt1"/>
        <w:spacing w:after="120" w:line="240" w:lineRule="auto"/>
        <w:ind w:firstLine="0"/>
        <w:jc w:val="left"/>
        <w:rPr>
          <w:rFonts w:ascii="Arial" w:hAnsi="Arial" w:cs="Arial"/>
          <w:color w:val="auto"/>
          <w:sz w:val="20"/>
          <w:szCs w:val="20"/>
        </w:rPr>
      </w:pPr>
      <w:r w:rsidRPr="00C02E36">
        <w:rPr>
          <w:rStyle w:val="FootnoteReference"/>
          <w:rFonts w:ascii="Arial" w:hAnsi="Arial" w:cs="Arial"/>
          <w:color w:val="auto"/>
          <w:sz w:val="20"/>
          <w:szCs w:val="20"/>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(2005) 40 EHRR 1.</w:t>
      </w:r>
      <w:proofErr w:type="gramEnd"/>
    </w:p>
    <w:p w14:paraId="3FA5AC40" w14:textId="618C59DE" w:rsidR="00F47350" w:rsidRPr="00C02E36" w:rsidRDefault="00F47350" w:rsidP="00C02E36">
      <w:pPr>
        <w:pStyle w:val="FootnoteText"/>
        <w:spacing w:after="120"/>
        <w:rPr>
          <w:rFonts w:ascii="Arial" w:hAnsi="Arial" w:cs="Arial"/>
          <w:sz w:val="20"/>
          <w:szCs w:val="20"/>
          <w:lang w:val="en-US"/>
        </w:rPr>
      </w:pPr>
    </w:p>
  </w:footnote>
  <w:footnote w:id="11">
    <w:p w14:paraId="6FF55A11" w14:textId="78CC864B"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Mill, J. S. (1859).</w:t>
      </w:r>
    </w:p>
  </w:footnote>
  <w:footnote w:id="12">
    <w:p w14:paraId="7A27D9F2" w14:textId="5F1A9E31" w:rsidR="00F47350" w:rsidRPr="00C02E36" w:rsidRDefault="00F47350" w:rsidP="00C02E36">
      <w:pPr>
        <w:pStyle w:val="txt"/>
        <w:spacing w:after="120" w:line="240" w:lineRule="auto"/>
        <w:jc w:val="left"/>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6D0C5E">
        <w:rPr>
          <w:rStyle w:val="casebolditalic"/>
          <w:rFonts w:ascii="Arial" w:hAnsi="Arial" w:cs="Arial"/>
          <w:color w:val="auto"/>
          <w:sz w:val="20"/>
          <w:szCs w:val="20"/>
        </w:rPr>
        <w:t>Albert (Prince) v Strange</w:t>
      </w:r>
      <w:r w:rsidRPr="00C02E36">
        <w:rPr>
          <w:rFonts w:ascii="Arial" w:hAnsi="Arial" w:cs="Arial"/>
          <w:color w:val="auto"/>
          <w:sz w:val="20"/>
          <w:szCs w:val="20"/>
        </w:rPr>
        <w:t xml:space="preserve"> </w:t>
      </w:r>
      <w:r w:rsidRPr="00C02E36">
        <w:rPr>
          <w:rStyle w:val="caseroman"/>
          <w:rFonts w:ascii="Arial" w:hAnsi="Arial" w:cs="Arial"/>
          <w:color w:val="auto"/>
          <w:sz w:val="20"/>
          <w:szCs w:val="20"/>
        </w:rPr>
        <w:t>[1849]</w:t>
      </w:r>
      <w:r w:rsidRPr="00C02E36">
        <w:rPr>
          <w:rFonts w:ascii="Arial" w:hAnsi="Arial" w:cs="Arial"/>
          <w:color w:val="auto"/>
          <w:sz w:val="20"/>
          <w:szCs w:val="20"/>
        </w:rPr>
        <w:t xml:space="preserve"> 1 </w:t>
      </w:r>
      <w:proofErr w:type="spellStart"/>
      <w:r w:rsidRPr="00C02E36">
        <w:rPr>
          <w:rFonts w:ascii="Arial" w:hAnsi="Arial" w:cs="Arial"/>
          <w:color w:val="auto"/>
          <w:sz w:val="20"/>
          <w:szCs w:val="20"/>
        </w:rPr>
        <w:t>Macnaghten</w:t>
      </w:r>
      <w:proofErr w:type="spellEnd"/>
      <w:r w:rsidRPr="00C02E36">
        <w:rPr>
          <w:rFonts w:ascii="Arial" w:hAnsi="Arial" w:cs="Arial"/>
          <w:color w:val="auto"/>
          <w:sz w:val="20"/>
          <w:szCs w:val="20"/>
        </w:rPr>
        <w:t xml:space="preserve"> &amp; Gordon 25 (1849) 41 ER 1171.</w:t>
      </w:r>
      <w:proofErr w:type="gramEnd"/>
    </w:p>
  </w:footnote>
  <w:footnote w:id="13">
    <w:p w14:paraId="055F0594" w14:textId="1467E4E9"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 </w:t>
      </w:r>
      <w:proofErr w:type="gramStart"/>
      <w:r w:rsidRPr="00C02E36">
        <w:rPr>
          <w:rFonts w:ascii="Arial" w:hAnsi="Arial" w:cs="Arial"/>
          <w:sz w:val="20"/>
          <w:szCs w:val="20"/>
        </w:rPr>
        <w:t>at</w:t>
      </w:r>
      <w:proofErr w:type="gramEnd"/>
      <w:r w:rsidRPr="00C02E36">
        <w:rPr>
          <w:rFonts w:ascii="Arial" w:hAnsi="Arial" w:cs="Arial"/>
          <w:sz w:val="20"/>
          <w:szCs w:val="20"/>
        </w:rPr>
        <w:t xml:space="preserve"> 1173.</w:t>
      </w:r>
    </w:p>
  </w:footnote>
  <w:footnote w:id="14">
    <w:p w14:paraId="15660A2E" w14:textId="7F3F7664"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[2006] EWHC 522 (Ch).</w:t>
      </w:r>
      <w:proofErr w:type="gramEnd"/>
    </w:p>
  </w:footnote>
  <w:footnote w:id="15">
    <w:p w14:paraId="63A12C1A" w14:textId="2A0D33E1" w:rsidR="00F47350" w:rsidRPr="00C02E36" w:rsidRDefault="00F47350" w:rsidP="00C02E36">
      <w:pPr>
        <w:pStyle w:val="txt1"/>
        <w:spacing w:after="120" w:line="240" w:lineRule="auto"/>
        <w:ind w:firstLine="0"/>
        <w:jc w:val="left"/>
        <w:rPr>
          <w:rFonts w:ascii="Arial" w:hAnsi="Arial" w:cs="Arial"/>
          <w:color w:val="auto"/>
          <w:sz w:val="20"/>
          <w:szCs w:val="20"/>
        </w:rPr>
      </w:pPr>
      <w:r w:rsidRPr="00C02E36">
        <w:rPr>
          <w:rStyle w:val="FootnoteReference"/>
          <w:rFonts w:ascii="Arial" w:hAnsi="Arial" w:cs="Arial"/>
          <w:color w:val="auto"/>
          <w:sz w:val="20"/>
          <w:szCs w:val="20"/>
        </w:rPr>
        <w:footnoteRef/>
      </w:r>
      <w:r w:rsidRPr="00C02E36">
        <w:rPr>
          <w:rFonts w:ascii="Arial" w:hAnsi="Arial" w:cs="Arial"/>
          <w:color w:val="auto"/>
          <w:sz w:val="20"/>
          <w:szCs w:val="20"/>
        </w:rPr>
        <w:t xml:space="preserve"> </w:t>
      </w:r>
      <w:proofErr w:type="gramStart"/>
      <w:r w:rsidRPr="00C02E36">
        <w:rPr>
          <w:rFonts w:ascii="Arial" w:hAnsi="Arial" w:cs="Arial"/>
          <w:iCs/>
          <w:color w:val="auto"/>
          <w:sz w:val="20"/>
          <w:szCs w:val="20"/>
          <w:lang w:eastAsia="en-GB"/>
        </w:rPr>
        <w:t>[2015] UKSC 21.</w:t>
      </w:r>
      <w:proofErr w:type="gramEnd"/>
    </w:p>
  </w:footnote>
  <w:footnote w:id="16">
    <w:p w14:paraId="42E8762C"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[2001] Ch 685 (Ch D).</w:t>
      </w:r>
      <w:proofErr w:type="gramEnd"/>
    </w:p>
  </w:footnote>
  <w:footnote w:id="17">
    <w:p w14:paraId="6E2ED350" w14:textId="07F8367F" w:rsidR="00F47350" w:rsidRPr="00C02E36" w:rsidRDefault="00F47350" w:rsidP="00C02E36">
      <w:pPr>
        <w:widowControl w:val="0"/>
        <w:autoSpaceDE w:val="0"/>
        <w:autoSpaceDN w:val="0"/>
        <w:adjustRightInd w:val="0"/>
        <w:spacing w:after="120"/>
        <w:ind w:right="-374"/>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6D0C5E">
        <w:rPr>
          <w:rFonts w:ascii="Arial" w:hAnsi="Arial" w:cs="Arial"/>
          <w:b/>
          <w:i/>
          <w:sz w:val="20"/>
          <w:szCs w:val="20"/>
        </w:rPr>
        <w:t xml:space="preserve">AG </w:t>
      </w:r>
      <w:r w:rsidRPr="006D0C5E">
        <w:rPr>
          <w:rStyle w:val="casebolditalic"/>
          <w:rFonts w:ascii="Arial" w:hAnsi="Arial" w:cs="Arial"/>
          <w:i w:val="0"/>
          <w:sz w:val="20"/>
          <w:szCs w:val="20"/>
        </w:rPr>
        <w:t>v Jonathan Cape Ltd</w:t>
      </w:r>
      <w:r w:rsidRPr="006D0C5E">
        <w:rPr>
          <w:rFonts w:ascii="Arial" w:hAnsi="Arial" w:cs="Arial"/>
          <w:b/>
          <w:i/>
          <w:sz w:val="20"/>
          <w:szCs w:val="20"/>
        </w:rPr>
        <w:t xml:space="preserve">; AG v </w:t>
      </w:r>
      <w:r w:rsidRPr="006D0C5E">
        <w:rPr>
          <w:rFonts w:ascii="Arial" w:hAnsi="Arial" w:cs="Arial"/>
          <w:b/>
          <w:bCs/>
          <w:i/>
          <w:sz w:val="20"/>
          <w:szCs w:val="20"/>
          <w:lang w:eastAsia="en-GB"/>
        </w:rPr>
        <w:t>Times</w:t>
      </w:r>
      <w:r w:rsidRPr="006D0C5E">
        <w:rPr>
          <w:rFonts w:ascii="Arial" w:hAnsi="Arial" w:cs="Arial"/>
          <w:b/>
          <w:i/>
          <w:sz w:val="20"/>
          <w:szCs w:val="20"/>
          <w:lang w:eastAsia="en-GB"/>
        </w:rPr>
        <w:t xml:space="preserve"> </w:t>
      </w:r>
      <w:r w:rsidRPr="006D0C5E">
        <w:rPr>
          <w:rFonts w:ascii="Arial" w:hAnsi="Arial" w:cs="Arial"/>
          <w:b/>
          <w:bCs/>
          <w:i/>
          <w:sz w:val="20"/>
          <w:szCs w:val="20"/>
          <w:lang w:eastAsia="en-GB"/>
        </w:rPr>
        <w:t>Newspapers</w:t>
      </w:r>
      <w:r w:rsidRPr="006D0C5E">
        <w:rPr>
          <w:rFonts w:ascii="Arial" w:hAnsi="Arial" w:cs="Arial"/>
          <w:b/>
          <w:i/>
          <w:sz w:val="20"/>
          <w:szCs w:val="20"/>
          <w:lang w:eastAsia="en-GB"/>
        </w:rPr>
        <w:t xml:space="preserve"> </w:t>
      </w:r>
      <w:r w:rsidRPr="006D0C5E">
        <w:rPr>
          <w:rFonts w:ascii="Arial" w:hAnsi="Arial" w:cs="Arial"/>
          <w:b/>
          <w:bCs/>
          <w:i/>
          <w:sz w:val="20"/>
          <w:szCs w:val="20"/>
          <w:lang w:eastAsia="en-GB"/>
        </w:rPr>
        <w:t>Ltd.</w:t>
      </w:r>
      <w:r w:rsidRPr="00C02E36">
        <w:rPr>
          <w:rFonts w:ascii="Arial" w:hAnsi="Arial" w:cs="Arial"/>
          <w:sz w:val="20"/>
          <w:szCs w:val="20"/>
          <w:lang w:eastAsia="en-GB"/>
        </w:rPr>
        <w:t xml:space="preserve"> </w:t>
      </w:r>
      <w:r w:rsidRPr="00C02E36">
        <w:rPr>
          <w:rFonts w:ascii="Arial" w:hAnsi="Arial" w:cs="Arial"/>
          <w:sz w:val="20"/>
          <w:szCs w:val="20"/>
        </w:rPr>
        <w:t>[1976] QB 752 (‘Crossman Diaries Case’).</w:t>
      </w:r>
    </w:p>
  </w:footnote>
  <w:footnote w:id="18">
    <w:p w14:paraId="4621B9BF" w14:textId="0C925E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6D0C5E">
        <w:rPr>
          <w:rStyle w:val="casebolditalic"/>
          <w:rFonts w:ascii="Arial" w:hAnsi="Arial" w:cs="Arial"/>
          <w:color w:val="auto"/>
          <w:sz w:val="20"/>
          <w:szCs w:val="20"/>
        </w:rPr>
        <w:t>AG v Guardian Newspapers Ltd</w:t>
      </w:r>
      <w:r w:rsidRPr="00C02E36">
        <w:rPr>
          <w:rStyle w:val="casebolditalic"/>
          <w:rFonts w:ascii="Arial" w:hAnsi="Arial" w:cs="Arial"/>
          <w:b w:val="0"/>
          <w:i w:val="0"/>
          <w:color w:val="auto"/>
          <w:sz w:val="20"/>
          <w:szCs w:val="20"/>
        </w:rPr>
        <w:t xml:space="preserve"> (No 2</w:t>
      </w:r>
      <w:r w:rsidRPr="00C02E36">
        <w:rPr>
          <w:rStyle w:val="bold"/>
          <w:rFonts w:ascii="Arial" w:hAnsi="Arial" w:cs="Arial"/>
          <w:b w:val="0"/>
          <w:color w:val="auto"/>
          <w:sz w:val="20"/>
          <w:szCs w:val="20"/>
        </w:rPr>
        <w:t>)</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[1990]</w:t>
      </w:r>
      <w:r w:rsidRPr="00C02E36">
        <w:rPr>
          <w:rFonts w:ascii="Arial" w:hAnsi="Arial" w:cs="Arial"/>
          <w:color w:val="auto"/>
          <w:sz w:val="20"/>
          <w:szCs w:val="20"/>
        </w:rPr>
        <w:t xml:space="preserve"> 1 AC 109, at 283–284 (Lord Goff of </w:t>
      </w:r>
      <w:proofErr w:type="spellStart"/>
      <w:r w:rsidRPr="00C02E36">
        <w:rPr>
          <w:rFonts w:ascii="Arial" w:hAnsi="Arial" w:cs="Arial"/>
          <w:color w:val="auto"/>
          <w:sz w:val="20"/>
          <w:szCs w:val="20"/>
        </w:rPr>
        <w:t>Chieveley</w:t>
      </w:r>
      <w:proofErr w:type="spellEnd"/>
      <w:r w:rsidRPr="00C02E36">
        <w:rPr>
          <w:rFonts w:ascii="Arial" w:hAnsi="Arial" w:cs="Arial"/>
          <w:color w:val="auto"/>
          <w:sz w:val="20"/>
          <w:szCs w:val="20"/>
        </w:rPr>
        <w:t>) (‘Spycatcher Case’).</w:t>
      </w:r>
      <w:proofErr w:type="gramEnd"/>
      <w:r w:rsidRPr="00C02E36">
        <w:rPr>
          <w:rFonts w:ascii="Arial" w:hAnsi="Arial" w:cs="Arial"/>
          <w:color w:val="auto"/>
          <w:sz w:val="20"/>
          <w:szCs w:val="20"/>
        </w:rPr>
        <w:t xml:space="preserve"> </w:t>
      </w:r>
    </w:p>
  </w:footnote>
  <w:footnote w:id="19">
    <w:p w14:paraId="7661C04C" w14:textId="236AD8A8"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6D0C5E">
        <w:rPr>
          <w:rStyle w:val="casebolditalic"/>
          <w:rFonts w:ascii="Arial" w:hAnsi="Arial" w:cs="Arial"/>
          <w:color w:val="auto"/>
          <w:sz w:val="20"/>
          <w:szCs w:val="20"/>
        </w:rPr>
        <w:t>R v Shayler</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[2003]</w:t>
      </w:r>
      <w:r w:rsidRPr="00C02E36">
        <w:rPr>
          <w:rFonts w:ascii="Arial" w:hAnsi="Arial" w:cs="Arial"/>
          <w:color w:val="auto"/>
          <w:sz w:val="20"/>
          <w:szCs w:val="20"/>
        </w:rPr>
        <w:t xml:space="preserve"> 1 AC 247.</w:t>
      </w:r>
      <w:proofErr w:type="gramEnd"/>
    </w:p>
  </w:footnote>
  <w:footnote w:id="20">
    <w:p w14:paraId="407CEA0B" w14:textId="250B6816" w:rsidR="00F47350" w:rsidRPr="00C02E36" w:rsidRDefault="00F47350" w:rsidP="00C02E36">
      <w:pPr>
        <w:widowControl w:val="0"/>
        <w:autoSpaceDE w:val="0"/>
        <w:autoSpaceDN w:val="0"/>
        <w:adjustRightInd w:val="0"/>
        <w:spacing w:after="120"/>
        <w:ind w:right="-374"/>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[1976] </w:t>
      </w:r>
      <w:proofErr w:type="gramStart"/>
      <w:r w:rsidRPr="00C02E36">
        <w:rPr>
          <w:rFonts w:ascii="Arial" w:hAnsi="Arial" w:cs="Arial"/>
          <w:sz w:val="20"/>
          <w:szCs w:val="20"/>
        </w:rPr>
        <w:t xml:space="preserve">QB 752 </w:t>
      </w:r>
      <w:r w:rsidRPr="00C02E36">
        <w:rPr>
          <w:rFonts w:ascii="Arial" w:hAnsi="Arial" w:cs="Arial"/>
          <w:sz w:val="20"/>
          <w:szCs w:val="20"/>
          <w:lang w:eastAsia="en-GB"/>
        </w:rPr>
        <w:t>at pp. 765D-E, 769H - 770A, B-D, G - 771H, 772A-C.</w:t>
      </w:r>
      <w:proofErr w:type="gramEnd"/>
    </w:p>
  </w:footnote>
  <w:footnote w:id="21">
    <w:p w14:paraId="3C6AF1CE" w14:textId="2D8AF23F"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 </w:t>
      </w:r>
      <w:proofErr w:type="gramStart"/>
      <w:r w:rsidRPr="00C02E36">
        <w:rPr>
          <w:rFonts w:ascii="Arial" w:hAnsi="Arial" w:cs="Arial"/>
          <w:color w:val="auto"/>
          <w:sz w:val="20"/>
          <w:szCs w:val="20"/>
        </w:rPr>
        <w:t>at</w:t>
      </w:r>
      <w:proofErr w:type="gramEnd"/>
      <w:r w:rsidRPr="00C02E36">
        <w:rPr>
          <w:rFonts w:ascii="Arial" w:hAnsi="Arial" w:cs="Arial"/>
          <w:color w:val="auto"/>
          <w:sz w:val="20"/>
          <w:szCs w:val="20"/>
        </w:rPr>
        <w:t xml:space="preserve"> 735 (Lord Widgery).</w:t>
      </w:r>
    </w:p>
  </w:footnote>
  <w:footnote w:id="22">
    <w:p w14:paraId="289AC85B" w14:textId="333A598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Andrew, C. (2009).</w:t>
      </w:r>
    </w:p>
  </w:footnote>
  <w:footnote w:id="23">
    <w:p w14:paraId="2A34F47C" w14:textId="778C2D5A"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Wright, P. (1987), </w:t>
      </w:r>
      <w:proofErr w:type="gramStart"/>
      <w:r w:rsidRPr="00C02E36">
        <w:rPr>
          <w:rFonts w:ascii="Arial" w:hAnsi="Arial" w:cs="Arial"/>
          <w:color w:val="auto"/>
          <w:sz w:val="20"/>
          <w:szCs w:val="20"/>
        </w:rPr>
        <w:t>pp</w:t>
      </w:r>
      <w:proofErr w:type="gramEnd"/>
      <w:r w:rsidRPr="00C02E36">
        <w:rPr>
          <w:rFonts w:ascii="Arial" w:hAnsi="Arial" w:cs="Arial"/>
          <w:color w:val="auto"/>
          <w:sz w:val="20"/>
          <w:szCs w:val="20"/>
        </w:rPr>
        <w:t>. 104–106.</w:t>
      </w:r>
    </w:p>
  </w:footnote>
  <w:footnote w:id="24">
    <w:p w14:paraId="3D6F933A" w14:textId="23164AA2"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bCs w:val="0"/>
          <w:i w:val="0"/>
          <w:color w:val="auto"/>
          <w:sz w:val="20"/>
          <w:szCs w:val="20"/>
        </w:rPr>
        <w:t xml:space="preserve">Attorney-General v Guardian Newspapers Ltd and </w:t>
      </w:r>
      <w:proofErr w:type="spellStart"/>
      <w:r w:rsidRPr="00C02E36">
        <w:rPr>
          <w:rStyle w:val="casebolditalic"/>
          <w:rFonts w:ascii="Arial" w:hAnsi="Arial" w:cs="Arial"/>
          <w:bCs w:val="0"/>
          <w:i w:val="0"/>
          <w:color w:val="auto"/>
          <w:sz w:val="20"/>
          <w:szCs w:val="20"/>
        </w:rPr>
        <w:t>Ors</w:t>
      </w:r>
      <w:proofErr w:type="spellEnd"/>
      <w:r w:rsidRPr="00C02E36">
        <w:rPr>
          <w:rStyle w:val="casebolditalic"/>
          <w:rFonts w:ascii="Arial" w:hAnsi="Arial" w:cs="Arial"/>
          <w:bCs w:val="0"/>
          <w:i w:val="0"/>
          <w:color w:val="auto"/>
          <w:sz w:val="20"/>
          <w:szCs w:val="20"/>
        </w:rPr>
        <w:t xml:space="preserve"> </w:t>
      </w:r>
      <w:r w:rsidRPr="00C02E36">
        <w:rPr>
          <w:rFonts w:ascii="Arial" w:hAnsi="Arial" w:cs="Arial"/>
          <w:b/>
          <w:i/>
          <w:color w:val="auto"/>
          <w:sz w:val="20"/>
          <w:szCs w:val="20"/>
        </w:rPr>
        <w:t>(No 1)</w:t>
      </w:r>
      <w:r w:rsidRPr="00C02E36">
        <w:rPr>
          <w:rFonts w:ascii="Arial" w:hAnsi="Arial" w:cs="Arial"/>
          <w:color w:val="auto"/>
          <w:sz w:val="20"/>
          <w:szCs w:val="20"/>
        </w:rPr>
        <w:t xml:space="preserve"> 1987] 1 WLR 1248 (“Spycatcher’).</w:t>
      </w:r>
      <w:proofErr w:type="gramEnd"/>
      <w:r w:rsidRPr="00C02E36">
        <w:rPr>
          <w:rFonts w:ascii="Arial" w:hAnsi="Arial" w:cs="Arial"/>
          <w:color w:val="auto"/>
          <w:sz w:val="20"/>
          <w:szCs w:val="20"/>
        </w:rPr>
        <w:t xml:space="preserve"> </w:t>
      </w:r>
    </w:p>
  </w:footnote>
  <w:footnote w:id="25">
    <w:p w14:paraId="6E906DBD" w14:textId="094F7E4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b/>
          <w:i/>
          <w:color w:val="auto"/>
          <w:sz w:val="20"/>
          <w:szCs w:val="20"/>
        </w:rPr>
        <w:t>Attorney-General v Guardian Newspapers Ltd (No 2</w:t>
      </w:r>
      <w:r w:rsidRPr="00C02E36">
        <w:rPr>
          <w:rFonts w:ascii="Arial" w:hAnsi="Arial" w:cs="Arial"/>
          <w:color w:val="auto"/>
          <w:sz w:val="20"/>
          <w:szCs w:val="20"/>
        </w:rPr>
        <w:t>) [1990] 1 AC 109 [1990] 1 AC 109.</w:t>
      </w:r>
      <w:proofErr w:type="gramEnd"/>
    </w:p>
  </w:footnote>
  <w:footnote w:id="26">
    <w:p w14:paraId="70000A76" w14:textId="0B1AF90D"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further discussion see: </w:t>
      </w:r>
      <w:proofErr w:type="spellStart"/>
      <w:r w:rsidRPr="00C02E36">
        <w:rPr>
          <w:rFonts w:ascii="Arial" w:hAnsi="Arial" w:cs="Arial"/>
          <w:color w:val="auto"/>
          <w:sz w:val="20"/>
          <w:szCs w:val="20"/>
        </w:rPr>
        <w:t>Barendt</w:t>
      </w:r>
      <w:proofErr w:type="spellEnd"/>
      <w:r w:rsidRPr="00C02E36">
        <w:rPr>
          <w:rFonts w:ascii="Arial" w:hAnsi="Arial" w:cs="Arial"/>
          <w:color w:val="auto"/>
          <w:sz w:val="20"/>
          <w:szCs w:val="20"/>
        </w:rPr>
        <w:t>, E</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1989), p. 204; also: </w:t>
      </w:r>
      <w:proofErr w:type="spellStart"/>
      <w:r w:rsidRPr="00C02E36">
        <w:rPr>
          <w:rFonts w:ascii="Arial" w:hAnsi="Arial" w:cs="Arial"/>
          <w:color w:val="auto"/>
          <w:sz w:val="20"/>
          <w:szCs w:val="20"/>
        </w:rPr>
        <w:t>Bindman</w:t>
      </w:r>
      <w:proofErr w:type="spellEnd"/>
      <w:r w:rsidRPr="00C02E36">
        <w:rPr>
          <w:rFonts w:ascii="Arial" w:hAnsi="Arial" w:cs="Arial"/>
          <w:color w:val="auto"/>
          <w:sz w:val="20"/>
          <w:szCs w:val="20"/>
        </w:rPr>
        <w:t>, G. (1989), p. 94.</w:t>
      </w:r>
    </w:p>
  </w:footnote>
  <w:footnote w:id="27">
    <w:p w14:paraId="17419D23" w14:textId="6C52E4D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Lee, S. (1987), p. 506</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see also: Leigh, S. (1992), p. 200.</w:t>
      </w:r>
    </w:p>
    <w:p w14:paraId="0F0FD963" w14:textId="7A512D3E" w:rsidR="00F47350" w:rsidRPr="00C02E36" w:rsidRDefault="00F47350" w:rsidP="00C02E36">
      <w:pPr>
        <w:pStyle w:val="FootnoteText"/>
        <w:spacing w:after="120"/>
        <w:rPr>
          <w:rFonts w:ascii="Arial" w:hAnsi="Arial" w:cs="Arial"/>
          <w:sz w:val="20"/>
          <w:szCs w:val="20"/>
        </w:rPr>
      </w:pPr>
    </w:p>
  </w:footnote>
  <w:footnote w:id="28">
    <w:p w14:paraId="0E4F5D1F"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Style w:val="casebolditalic"/>
          <w:rFonts w:ascii="Arial" w:hAnsi="Arial" w:cs="Arial"/>
          <w:color w:val="auto"/>
          <w:sz w:val="20"/>
          <w:szCs w:val="20"/>
        </w:rPr>
        <w:t>AG v Guardian Newspapers (No 2)</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[1990]</w:t>
      </w:r>
      <w:r w:rsidRPr="00C02E36">
        <w:rPr>
          <w:rFonts w:ascii="Arial" w:hAnsi="Arial" w:cs="Arial"/>
          <w:color w:val="auto"/>
          <w:sz w:val="20"/>
          <w:szCs w:val="20"/>
        </w:rPr>
        <w:t xml:space="preserve"> 1 AC 109 at 261 (Lord Keith of </w:t>
      </w:r>
      <w:proofErr w:type="spellStart"/>
      <w:r w:rsidRPr="00C02E36">
        <w:rPr>
          <w:rFonts w:ascii="Arial" w:hAnsi="Arial" w:cs="Arial"/>
          <w:color w:val="auto"/>
          <w:sz w:val="20"/>
          <w:szCs w:val="20"/>
        </w:rPr>
        <w:t>Kinkel</w:t>
      </w:r>
      <w:proofErr w:type="spellEnd"/>
      <w:r w:rsidRPr="00C02E36">
        <w:rPr>
          <w:rFonts w:ascii="Arial" w:hAnsi="Arial" w:cs="Arial"/>
          <w:color w:val="auto"/>
          <w:sz w:val="20"/>
          <w:szCs w:val="20"/>
        </w:rPr>
        <w:t>).</w:t>
      </w:r>
      <w:proofErr w:type="gramEnd"/>
    </w:p>
  </w:footnote>
  <w:footnote w:id="29">
    <w:p w14:paraId="6CC11503" w14:textId="242297D4"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Style w:val="casebolditalic"/>
          <w:rFonts w:ascii="Arial" w:hAnsi="Arial" w:cs="Arial"/>
          <w:color w:val="auto"/>
          <w:sz w:val="20"/>
          <w:szCs w:val="20"/>
        </w:rPr>
        <w:t>R v Shayler</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[2003]</w:t>
      </w:r>
      <w:r w:rsidRPr="00C02E36">
        <w:rPr>
          <w:rFonts w:ascii="Arial" w:hAnsi="Arial" w:cs="Arial"/>
          <w:color w:val="auto"/>
          <w:sz w:val="20"/>
          <w:szCs w:val="20"/>
        </w:rPr>
        <w:t xml:space="preserve"> 1 AC 247.</w:t>
      </w:r>
      <w:proofErr w:type="gramEnd"/>
    </w:p>
  </w:footnote>
  <w:footnote w:id="30">
    <w:p w14:paraId="71EEFE9E" w14:textId="3CD26A4B"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further discussion see: Hollingsworth, M. and Fielding, N. (1999).</w:t>
      </w:r>
    </w:p>
  </w:footnote>
  <w:footnote w:id="31">
    <w:p w14:paraId="63E14053"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Style w:val="casebolditalic"/>
          <w:rFonts w:ascii="Arial" w:hAnsi="Arial" w:cs="Arial"/>
          <w:color w:val="auto"/>
          <w:sz w:val="20"/>
          <w:szCs w:val="20"/>
        </w:rPr>
        <w:t>Coco v A. N. Clark (Engineers) Ltd</w:t>
      </w:r>
      <w:r w:rsidRPr="00C02E36">
        <w:rPr>
          <w:rFonts w:ascii="Arial" w:hAnsi="Arial" w:cs="Arial"/>
          <w:color w:val="auto"/>
          <w:sz w:val="20"/>
          <w:szCs w:val="20"/>
        </w:rPr>
        <w:t xml:space="preserve"> [1969] RPC 41 at 47 (Megarry J).</w:t>
      </w:r>
    </w:p>
  </w:footnote>
  <w:footnote w:id="32">
    <w:p w14:paraId="57B7592C"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further discussion see: Richardson, M. and Thomas, J. (2012).</w:t>
      </w:r>
    </w:p>
  </w:footnote>
  <w:footnote w:id="33">
    <w:p w14:paraId="77E57BAC" w14:textId="239AAFF4" w:rsidR="00F47350" w:rsidRPr="00C02E36" w:rsidRDefault="00F47350" w:rsidP="00C02E36">
      <w:pPr>
        <w:pStyle w:val="txt1"/>
        <w:spacing w:after="120" w:line="240" w:lineRule="auto"/>
        <w:ind w:firstLine="0"/>
        <w:jc w:val="left"/>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documentbody1"/>
          <w:rFonts w:ascii="Arial" w:hAnsi="Arial" w:cs="Arial"/>
          <w:color w:val="auto"/>
          <w:sz w:val="20"/>
          <w:szCs w:val="20"/>
        </w:rPr>
        <w:t>(1948) 65 R.P.C. 203.</w:t>
      </w:r>
      <w:proofErr w:type="gramEnd"/>
      <w:r w:rsidRPr="00C02E36">
        <w:rPr>
          <w:rStyle w:val="documentbody1"/>
          <w:rFonts w:ascii="Arial" w:hAnsi="Arial" w:cs="Arial"/>
          <w:color w:val="auto"/>
          <w:sz w:val="20"/>
          <w:szCs w:val="20"/>
        </w:rPr>
        <w:t xml:space="preserve"> </w:t>
      </w:r>
    </w:p>
  </w:footnote>
  <w:footnote w:id="34">
    <w:p w14:paraId="5B6A700B"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further discussion see: Carty, H. (2008) at pp. 416–455.</w:t>
      </w:r>
    </w:p>
  </w:footnote>
  <w:footnote w:id="35">
    <w:p w14:paraId="48824D9D" w14:textId="34AA2A9E"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b/>
          <w:i/>
          <w:color w:val="auto"/>
          <w:sz w:val="20"/>
          <w:szCs w:val="20"/>
        </w:rPr>
        <w:t>Coco</w:t>
      </w:r>
      <w:r w:rsidRPr="00C02E36">
        <w:rPr>
          <w:rFonts w:ascii="Arial" w:hAnsi="Arial" w:cs="Arial"/>
          <w:color w:val="auto"/>
          <w:sz w:val="20"/>
          <w:szCs w:val="20"/>
        </w:rPr>
        <w:t xml:space="preserve"> [1969] RPC 41 at 47 (Megarry J).</w:t>
      </w:r>
      <w:proofErr w:type="gramEnd"/>
    </w:p>
  </w:footnote>
  <w:footnote w:id="36">
    <w:p w14:paraId="07E4AB86" w14:textId="3B960A69" w:rsidR="00F47350" w:rsidRPr="00C02E36" w:rsidRDefault="00F47350" w:rsidP="00C02E36">
      <w:pPr>
        <w:pStyle w:val="Heading1"/>
        <w:spacing w:before="0" w:beforeAutospacing="0" w:after="120" w:afterAutospacing="0"/>
        <w:rPr>
          <w:rFonts w:ascii="Arial" w:hAnsi="Arial" w:cs="Arial"/>
          <w:b w:val="0"/>
          <w:bCs w:val="0"/>
          <w:sz w:val="20"/>
          <w:szCs w:val="20"/>
        </w:rPr>
      </w:pPr>
      <w:r w:rsidRPr="00C02E36">
        <w:rPr>
          <w:rStyle w:val="FootnoteReference"/>
          <w:rFonts w:ascii="Arial" w:hAnsi="Arial" w:cs="Arial"/>
          <w:b w:val="0"/>
          <w:sz w:val="20"/>
          <w:szCs w:val="20"/>
          <w:vertAlign w:val="baseline"/>
        </w:rPr>
        <w:footnoteRef/>
      </w:r>
      <w:r w:rsidRPr="00C02E36">
        <w:rPr>
          <w:rFonts w:ascii="Arial" w:hAnsi="Arial" w:cs="Arial"/>
          <w:b w:val="0"/>
          <w:sz w:val="20"/>
          <w:szCs w:val="20"/>
        </w:rPr>
        <w:t xml:space="preserve"> See: Practice Direction CPR 25A ‘Interim Injunctions’.</w:t>
      </w:r>
    </w:p>
  </w:footnote>
  <w:footnote w:id="37">
    <w:p w14:paraId="0F68F4D1" w14:textId="55C7EF55"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Style w:val="italic"/>
          <w:rFonts w:ascii="Arial" w:hAnsi="Arial" w:cs="Arial"/>
          <w:b/>
          <w:bCs/>
          <w:color w:val="auto"/>
          <w:sz w:val="20"/>
          <w:szCs w:val="20"/>
        </w:rPr>
        <w:t>Malone v Metropolitan Police Commissioner</w:t>
      </w:r>
      <w:r w:rsidRPr="00C02E36">
        <w:rPr>
          <w:rFonts w:ascii="Arial" w:hAnsi="Arial" w:cs="Arial"/>
          <w:color w:val="auto"/>
          <w:sz w:val="20"/>
          <w:szCs w:val="20"/>
        </w:rPr>
        <w:t xml:space="preserve"> [1979] 1 Ch 344 (Sir Robert Megarry VC).</w:t>
      </w:r>
    </w:p>
  </w:footnote>
  <w:footnote w:id="38">
    <w:p w14:paraId="1D2AB052" w14:textId="28B9369B" w:rsidR="00F47350" w:rsidRPr="00C02E36" w:rsidRDefault="00F47350" w:rsidP="00C02E36">
      <w:pPr>
        <w:pStyle w:val="CASE"/>
        <w:spacing w:after="120" w:line="240" w:lineRule="auto"/>
        <w:rPr>
          <w:rFonts w:ascii="Arial" w:hAnsi="Arial" w:cs="Arial"/>
          <w:color w:val="auto"/>
          <w:sz w:val="20"/>
          <w:szCs w:val="20"/>
        </w:rPr>
      </w:pPr>
      <w:r w:rsidRPr="00C02E36">
        <w:rPr>
          <w:rStyle w:val="FootnoteReference"/>
          <w:rFonts w:ascii="Arial" w:hAnsi="Arial" w:cs="Arial"/>
          <w:color w:val="auto"/>
          <w:sz w:val="20"/>
          <w:szCs w:val="20"/>
        </w:rPr>
        <w:footnoteRef/>
      </w:r>
      <w:r w:rsidRPr="00C02E36">
        <w:rPr>
          <w:rFonts w:ascii="Arial" w:hAnsi="Arial" w:cs="Arial"/>
          <w:color w:val="auto"/>
          <w:sz w:val="20"/>
          <w:szCs w:val="20"/>
        </w:rPr>
        <w:t xml:space="preserve"> See: </w:t>
      </w:r>
      <w:r w:rsidRPr="00C02E36">
        <w:rPr>
          <w:rFonts w:ascii="Arial" w:hAnsi="Arial" w:cs="Arial"/>
          <w:b/>
          <w:i/>
          <w:color w:val="auto"/>
          <w:sz w:val="20"/>
          <w:szCs w:val="20"/>
        </w:rPr>
        <w:t>Argyll v Argyll and Others</w:t>
      </w:r>
      <w:r w:rsidRPr="00C02E36">
        <w:rPr>
          <w:rFonts w:ascii="Arial" w:hAnsi="Arial" w:cs="Arial"/>
          <w:color w:val="auto"/>
          <w:sz w:val="20"/>
          <w:szCs w:val="20"/>
        </w:rPr>
        <w:t xml:space="preserve"> [1967] Ch 301.</w:t>
      </w:r>
    </w:p>
  </w:footnote>
  <w:footnote w:id="39">
    <w:p w14:paraId="1DBE5838"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[1988] 1 Ch 449.</w:t>
      </w:r>
      <w:proofErr w:type="gramEnd"/>
    </w:p>
  </w:footnote>
  <w:footnote w:id="40">
    <w:p w14:paraId="765E13DE" w14:textId="3D1CCFBD"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[1913] AC 417.</w:t>
      </w:r>
      <w:proofErr w:type="gramEnd"/>
    </w:p>
  </w:footnote>
  <w:footnote w:id="41">
    <w:p w14:paraId="2F2F03BB" w14:textId="604D908B"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[1967] Ch 301.</w:t>
      </w:r>
      <w:proofErr w:type="gramEnd"/>
    </w:p>
  </w:footnote>
  <w:footnote w:id="42">
    <w:p w14:paraId="3BD302D4"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Lennon v News Group Newspapers</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[1978]</w:t>
      </w:r>
      <w:r w:rsidRPr="00C02E36">
        <w:rPr>
          <w:rFonts w:ascii="Arial" w:hAnsi="Arial" w:cs="Arial"/>
          <w:color w:val="auto"/>
          <w:sz w:val="20"/>
          <w:szCs w:val="20"/>
        </w:rPr>
        <w:t xml:space="preserve"> FSR 573.</w:t>
      </w:r>
    </w:p>
  </w:footnote>
  <w:footnote w:id="43">
    <w:p w14:paraId="2A166AC0" w14:textId="77777777"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See: Lennon, C. (2005)</w:t>
      </w:r>
      <w:r w:rsidRPr="00C02E36">
        <w:rPr>
          <w:rFonts w:ascii="Arial" w:hAnsi="Arial" w:cs="Arial"/>
          <w:sz w:val="20"/>
          <w:szCs w:val="20"/>
          <w:shd w:val="clear" w:color="auto" w:fill="FFFFFF"/>
        </w:rPr>
        <w:t>. </w:t>
      </w:r>
    </w:p>
  </w:footnote>
  <w:footnote w:id="44">
    <w:p w14:paraId="7C3DA723" w14:textId="69F98A9E"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Fonts w:ascii="Arial" w:hAnsi="Arial" w:cs="Arial"/>
          <w:b/>
          <w:i/>
          <w:color w:val="auto"/>
          <w:sz w:val="20"/>
          <w:szCs w:val="20"/>
        </w:rPr>
        <w:t>Barrymore v Newsgroup Newspapers Ltd and Another</w:t>
      </w:r>
      <w:r w:rsidRPr="00C02E36">
        <w:rPr>
          <w:rFonts w:ascii="Arial" w:hAnsi="Arial" w:cs="Arial"/>
          <w:color w:val="auto"/>
          <w:sz w:val="20"/>
          <w:szCs w:val="20"/>
        </w:rPr>
        <w:t xml:space="preserve"> [1997] FSR 600 (Ch D) </w:t>
      </w:r>
    </w:p>
  </w:footnote>
  <w:footnote w:id="45">
    <w:p w14:paraId="0449B322" w14:textId="778C9DBC"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602 (Jacobs J).</w:t>
      </w:r>
    </w:p>
  </w:footnote>
  <w:footnote w:id="46">
    <w:p w14:paraId="5D13B61B" w14:textId="4F04DCB8"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[1988] 1 Ch 449.</w:t>
      </w:r>
      <w:proofErr w:type="gramEnd"/>
    </w:p>
  </w:footnote>
  <w:footnote w:id="47">
    <w:p w14:paraId="281DEE8A" w14:textId="38716AA0"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Style w:val="casebolditalic"/>
          <w:rFonts w:ascii="Arial" w:hAnsi="Arial" w:cs="Arial"/>
          <w:color w:val="auto"/>
          <w:sz w:val="20"/>
          <w:szCs w:val="20"/>
        </w:rPr>
        <w:t xml:space="preserve">Theakston (Jamie) v MGN and </w:t>
      </w:r>
      <w:proofErr w:type="spellStart"/>
      <w:r w:rsidRPr="00C02E36">
        <w:rPr>
          <w:rStyle w:val="casebolditalic"/>
          <w:rFonts w:ascii="Arial" w:hAnsi="Arial" w:cs="Arial"/>
          <w:color w:val="auto"/>
          <w:sz w:val="20"/>
          <w:szCs w:val="20"/>
        </w:rPr>
        <w:t>Ors</w:t>
      </w:r>
      <w:proofErr w:type="spellEnd"/>
      <w:r w:rsidRPr="00C02E36">
        <w:rPr>
          <w:rFonts w:ascii="Arial" w:hAnsi="Arial" w:cs="Arial"/>
          <w:color w:val="auto"/>
          <w:sz w:val="20"/>
          <w:szCs w:val="20"/>
        </w:rPr>
        <w:t xml:space="preserve"> </w:t>
      </w:r>
      <w:r w:rsidRPr="00C02E36">
        <w:rPr>
          <w:rStyle w:val="caseroman"/>
          <w:rFonts w:ascii="Arial" w:hAnsi="Arial" w:cs="Arial"/>
          <w:color w:val="auto"/>
          <w:sz w:val="20"/>
          <w:szCs w:val="20"/>
        </w:rPr>
        <w:t>[2002]</w:t>
      </w:r>
      <w:r w:rsidRPr="00C02E36">
        <w:rPr>
          <w:rFonts w:ascii="Arial" w:hAnsi="Arial" w:cs="Arial"/>
          <w:color w:val="auto"/>
          <w:sz w:val="20"/>
          <w:szCs w:val="20"/>
        </w:rPr>
        <w:t xml:space="preserve"> EWHC 137 (QB).</w:t>
      </w:r>
      <w:proofErr w:type="gramEnd"/>
    </w:p>
  </w:footnote>
  <w:footnote w:id="48">
    <w:p w14:paraId="28835FF3"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69 (Ouseley J).</w:t>
      </w:r>
    </w:p>
  </w:footnote>
  <w:footnote w:id="49">
    <w:p w14:paraId="77209E75" w14:textId="563E80B3" w:rsidR="00F47350" w:rsidRPr="00C02E36" w:rsidRDefault="00F47350" w:rsidP="00C02E36">
      <w:pPr>
        <w:pStyle w:val="ref"/>
        <w:spacing w:before="0" w:after="120" w:line="240" w:lineRule="auto"/>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spellStart"/>
      <w:r w:rsidRPr="00C02E36">
        <w:rPr>
          <w:rFonts w:ascii="Arial" w:hAnsi="Arial" w:cs="Arial"/>
          <w:color w:val="auto"/>
          <w:sz w:val="20"/>
          <w:szCs w:val="20"/>
        </w:rPr>
        <w:t>Phillipson</w:t>
      </w:r>
      <w:proofErr w:type="spellEnd"/>
      <w:r w:rsidRPr="00C02E36">
        <w:rPr>
          <w:rFonts w:ascii="Arial" w:hAnsi="Arial" w:cs="Arial"/>
          <w:color w:val="auto"/>
          <w:sz w:val="20"/>
          <w:szCs w:val="20"/>
        </w:rPr>
        <w:t>, G. (2003) at pp. 54–72.</w:t>
      </w:r>
    </w:p>
  </w:footnote>
  <w:footnote w:id="50">
    <w:p w14:paraId="43B3CF80" w14:textId="6B2C64B2"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Earl Spencer and Countess Spencer v UK (1998) 25 EHRR CD 105 (App Nos 28851/95, 28852/95) of 16 January 1998.</w:t>
      </w:r>
      <w:proofErr w:type="gramEnd"/>
    </w:p>
  </w:footnote>
  <w:footnote w:id="51">
    <w:p w14:paraId="6D9677FD"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Victoria Lockwood had married Earl Spencer in 1989, with Prince Harry as a pageboy.</w:t>
      </w:r>
    </w:p>
    <w:p w14:paraId="40860AD0" w14:textId="77777777" w:rsidR="00F47350" w:rsidRPr="00C02E36" w:rsidRDefault="00F47350" w:rsidP="00C02E36">
      <w:pPr>
        <w:pStyle w:val="FootnoteText"/>
        <w:spacing w:after="120"/>
        <w:rPr>
          <w:rFonts w:ascii="Arial" w:hAnsi="Arial" w:cs="Arial"/>
          <w:sz w:val="20"/>
          <w:szCs w:val="20"/>
        </w:rPr>
      </w:pPr>
    </w:p>
  </w:footnote>
  <w:footnote w:id="52">
    <w:p w14:paraId="0D5F903A" w14:textId="4BD1A394"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Hixson, R. (1987).</w:t>
      </w:r>
    </w:p>
  </w:footnote>
  <w:footnote w:id="53">
    <w:p w14:paraId="41B4976F"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Barber, N. W. (2003).</w:t>
      </w:r>
    </w:p>
  </w:footnote>
  <w:footnote w:id="54">
    <w:p w14:paraId="0482E19C" w14:textId="51E03C4E"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Moore, B. (1984), </w:t>
      </w:r>
      <w:proofErr w:type="gramStart"/>
      <w:r w:rsidRPr="00C02E36">
        <w:rPr>
          <w:rFonts w:ascii="Arial" w:hAnsi="Arial" w:cs="Arial"/>
          <w:color w:val="auto"/>
          <w:sz w:val="20"/>
          <w:szCs w:val="20"/>
        </w:rPr>
        <w:t>p</w:t>
      </w:r>
      <w:proofErr w:type="gramEnd"/>
      <w:r w:rsidRPr="00C02E36">
        <w:rPr>
          <w:rFonts w:ascii="Arial" w:hAnsi="Arial" w:cs="Arial"/>
          <w:color w:val="auto"/>
          <w:sz w:val="20"/>
          <w:szCs w:val="20"/>
        </w:rPr>
        <w:t>. 5.</w:t>
      </w:r>
    </w:p>
  </w:footnote>
  <w:footnote w:id="55">
    <w:p w14:paraId="262B56D3" w14:textId="17D29414"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See: </w:t>
      </w:r>
      <w:proofErr w:type="spellStart"/>
      <w:r w:rsidRPr="00C02E36">
        <w:rPr>
          <w:rFonts w:ascii="Arial" w:hAnsi="Arial" w:cs="Arial"/>
          <w:sz w:val="20"/>
          <w:szCs w:val="20"/>
        </w:rPr>
        <w:t>Rachels</w:t>
      </w:r>
      <w:proofErr w:type="spellEnd"/>
      <w:r w:rsidRPr="00C02E36">
        <w:rPr>
          <w:rFonts w:ascii="Arial" w:hAnsi="Arial" w:cs="Arial"/>
          <w:sz w:val="20"/>
          <w:szCs w:val="20"/>
        </w:rPr>
        <w:t xml:space="preserve">, J. (1975), </w:t>
      </w:r>
      <w:proofErr w:type="gramStart"/>
      <w:r w:rsidRPr="00C02E36">
        <w:rPr>
          <w:rFonts w:ascii="Arial" w:hAnsi="Arial" w:cs="Arial"/>
          <w:sz w:val="20"/>
          <w:szCs w:val="20"/>
        </w:rPr>
        <w:t>p</w:t>
      </w:r>
      <w:proofErr w:type="gramEnd"/>
      <w:r w:rsidRPr="00C02E36">
        <w:rPr>
          <w:rFonts w:ascii="Arial" w:hAnsi="Arial" w:cs="Arial"/>
          <w:sz w:val="20"/>
          <w:szCs w:val="20"/>
        </w:rPr>
        <w:t>. 323.</w:t>
      </w:r>
    </w:p>
  </w:footnote>
  <w:footnote w:id="56">
    <w:p w14:paraId="1B97A55A"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(1991) FSR 62.</w:t>
      </w:r>
      <w:proofErr w:type="gramEnd"/>
    </w:p>
  </w:footnote>
  <w:footnote w:id="57">
    <w:p w14:paraId="23AF3148"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66 (</w:t>
      </w:r>
      <w:proofErr w:type="spellStart"/>
      <w:r w:rsidRPr="00C02E36">
        <w:rPr>
          <w:rFonts w:ascii="Arial" w:hAnsi="Arial" w:cs="Arial"/>
          <w:color w:val="auto"/>
          <w:sz w:val="20"/>
          <w:szCs w:val="20"/>
        </w:rPr>
        <w:t>Glidewell</w:t>
      </w:r>
      <w:proofErr w:type="spellEnd"/>
      <w:r w:rsidRPr="00C02E36">
        <w:rPr>
          <w:rFonts w:ascii="Arial" w:hAnsi="Arial" w:cs="Arial"/>
          <w:color w:val="auto"/>
          <w:sz w:val="20"/>
          <w:szCs w:val="20"/>
        </w:rPr>
        <w:t xml:space="preserve"> LJ).</w:t>
      </w:r>
    </w:p>
  </w:footnote>
  <w:footnote w:id="58">
    <w:p w14:paraId="3EADDB1F" w14:textId="1DFF8EB6"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See: Mosley (Max) v Newsgroup Newspapers Ltd [2008] EWHC 1777.</w:t>
      </w:r>
      <w:proofErr w:type="gramEnd"/>
      <w:r w:rsidRPr="00C02E36">
        <w:rPr>
          <w:rFonts w:ascii="Arial" w:hAnsi="Arial" w:cs="Arial"/>
          <w:sz w:val="20"/>
          <w:szCs w:val="20"/>
        </w:rPr>
        <w:t xml:space="preserve"> (QB),</w:t>
      </w:r>
    </w:p>
  </w:footnote>
  <w:footnote w:id="59">
    <w:p w14:paraId="3AD2281E" w14:textId="0739501F"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See: von Hannover v Germany (No 1) (2005) 40 EHRR 1.</w:t>
      </w:r>
      <w:proofErr w:type="gramEnd"/>
    </w:p>
  </w:footnote>
  <w:footnote w:id="60">
    <w:p w14:paraId="34F35482"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 xml:space="preserve">See: </w:t>
      </w:r>
      <w:r w:rsidRPr="00C02E36">
        <w:rPr>
          <w:rFonts w:ascii="Arial" w:hAnsi="Arial" w:cs="Arial"/>
          <w:b/>
          <w:bCs/>
          <w:i/>
          <w:sz w:val="20"/>
          <w:szCs w:val="20"/>
          <w:lang w:eastAsia="en-GB"/>
        </w:rPr>
        <w:t>Trimingham v Associated Newspapers Ltd</w:t>
      </w:r>
      <w:r w:rsidRPr="00C02E36">
        <w:rPr>
          <w:rFonts w:ascii="Arial" w:hAnsi="Arial" w:cs="Arial"/>
          <w:bCs/>
          <w:sz w:val="20"/>
          <w:szCs w:val="20"/>
          <w:lang w:eastAsia="en-GB"/>
        </w:rPr>
        <w:t xml:space="preserve"> [2012] EWHC 1296.</w:t>
      </w:r>
      <w:proofErr w:type="gramEnd"/>
    </w:p>
  </w:footnote>
  <w:footnote w:id="61">
    <w:p w14:paraId="07EB2546" w14:textId="399678EA"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Mr Christopher </w:t>
      </w:r>
      <w:proofErr w:type="spellStart"/>
      <w:r w:rsidRPr="00C02E36">
        <w:rPr>
          <w:rFonts w:ascii="Arial" w:hAnsi="Arial" w:cs="Arial"/>
          <w:sz w:val="20"/>
          <w:szCs w:val="20"/>
        </w:rPr>
        <w:t>Huhne</w:t>
      </w:r>
      <w:proofErr w:type="spellEnd"/>
      <w:r w:rsidRPr="00C02E36">
        <w:rPr>
          <w:rFonts w:ascii="Arial" w:hAnsi="Arial" w:cs="Arial"/>
          <w:sz w:val="20"/>
          <w:szCs w:val="20"/>
        </w:rPr>
        <w:t xml:space="preserve"> MP had been re-elected as the Member of Parliament for Eastleigh in Hampshire at the General Election held in May 2010. He became Secretary of State for Energy in the Coalition Government. He was one of the leading figures in the Government and in the Liberal Democrat Party.</w:t>
      </w:r>
    </w:p>
  </w:footnote>
  <w:footnote w:id="62">
    <w:p w14:paraId="3EC32EF3" w14:textId="2E47514E" w:rsidR="00F47350" w:rsidRPr="00C02E36" w:rsidRDefault="00F47350" w:rsidP="00C02E36">
      <w:pPr>
        <w:widowControl w:val="0"/>
        <w:autoSpaceDE w:val="0"/>
        <w:autoSpaceDN w:val="0"/>
        <w:adjustRightInd w:val="0"/>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Mr </w:t>
      </w:r>
      <w:proofErr w:type="spellStart"/>
      <w:r w:rsidRPr="00C02E36">
        <w:rPr>
          <w:rFonts w:ascii="Arial" w:hAnsi="Arial" w:cs="Arial"/>
          <w:sz w:val="20"/>
          <w:szCs w:val="20"/>
          <w:lang w:eastAsia="en-GB"/>
        </w:rPr>
        <w:t>Huhne</w:t>
      </w:r>
      <w:proofErr w:type="spellEnd"/>
      <w:r w:rsidRPr="00C02E36">
        <w:rPr>
          <w:rFonts w:ascii="Arial" w:hAnsi="Arial" w:cs="Arial"/>
          <w:sz w:val="20"/>
          <w:szCs w:val="20"/>
          <w:lang w:eastAsia="en-GB"/>
        </w:rPr>
        <w:t xml:space="preserve"> and his by now ex-wife Vicky Pryce, a prominent economist, were convicted of perverting the course of justice after she took speeding points for him following an incident on the M11 in 2003. Pryce had claimed the defence of marital coercion. Both were found guilty at Southwark Crown Court in March 2013 and given an eight-months prison sentence each. </w:t>
      </w:r>
    </w:p>
  </w:footnote>
  <w:footnote w:id="63">
    <w:p w14:paraId="145BAC1A" w14:textId="3D3AB470"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Trimingham</w:t>
      </w:r>
      <w:r w:rsidRPr="00C02E36">
        <w:rPr>
          <w:rFonts w:ascii="Arial" w:hAnsi="Arial" w:cs="Arial"/>
          <w:sz w:val="20"/>
          <w:szCs w:val="20"/>
        </w:rPr>
        <w:t xml:space="preserve"> </w:t>
      </w:r>
      <w:r w:rsidRPr="00C02E36">
        <w:rPr>
          <w:rFonts w:ascii="Arial" w:hAnsi="Arial" w:cs="Arial"/>
          <w:bCs/>
          <w:sz w:val="20"/>
          <w:szCs w:val="20"/>
          <w:lang w:eastAsia="en-GB"/>
        </w:rPr>
        <w:t>[2012] EWHC 1296</w:t>
      </w:r>
      <w:r w:rsidRPr="00C02E36">
        <w:rPr>
          <w:rFonts w:ascii="Arial" w:hAnsi="Arial" w:cs="Arial"/>
          <w:sz w:val="20"/>
          <w:szCs w:val="20"/>
        </w:rPr>
        <w:t xml:space="preserve"> at para 70 (Tugendhat J). </w:t>
      </w:r>
    </w:p>
  </w:footnote>
  <w:footnote w:id="64">
    <w:p w14:paraId="5EA30458" w14:textId="1991A9B8"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249.</w:t>
      </w:r>
    </w:p>
  </w:footnote>
  <w:footnote w:id="65">
    <w:p w14:paraId="5614BD52" w14:textId="0F9F4876" w:rsidR="00F47350" w:rsidRPr="00C02E36" w:rsidRDefault="00F47350" w:rsidP="00C02E36">
      <w:pPr>
        <w:widowControl w:val="0"/>
        <w:autoSpaceDE w:val="0"/>
        <w:autoSpaceDN w:val="0"/>
        <w:adjustRightInd w:val="0"/>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sz w:val="20"/>
          <w:szCs w:val="20"/>
          <w:lang w:eastAsia="en-GB"/>
        </w:rPr>
        <w:t>[2010] ECHR 1497</w:t>
      </w:r>
    </w:p>
  </w:footnote>
  <w:footnote w:id="66">
    <w:p w14:paraId="45349E45" w14:textId="0DFBD59D"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Trimingham</w:t>
      </w:r>
      <w:r w:rsidRPr="00C02E36">
        <w:rPr>
          <w:rFonts w:ascii="Arial" w:hAnsi="Arial" w:cs="Arial"/>
          <w:sz w:val="20"/>
          <w:szCs w:val="20"/>
        </w:rPr>
        <w:t xml:space="preserve"> </w:t>
      </w:r>
      <w:r w:rsidRPr="00C02E36">
        <w:rPr>
          <w:rFonts w:ascii="Arial" w:hAnsi="Arial" w:cs="Arial"/>
          <w:bCs/>
          <w:sz w:val="20"/>
          <w:szCs w:val="20"/>
          <w:lang w:eastAsia="en-GB"/>
        </w:rPr>
        <w:t>[2012] EWHC 1296 at para 252.</w:t>
      </w:r>
    </w:p>
  </w:footnote>
  <w:footnote w:id="67">
    <w:p w14:paraId="5D2D73C3" w14:textId="53BD804B"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sz w:val="20"/>
          <w:szCs w:val="20"/>
          <w:lang w:eastAsia="en-GB"/>
        </w:rPr>
        <w:t xml:space="preserve">[2005] EWCA </w:t>
      </w:r>
      <w:proofErr w:type="spellStart"/>
      <w:r w:rsidRPr="00C02E36">
        <w:rPr>
          <w:rFonts w:ascii="Arial" w:hAnsi="Arial" w:cs="Arial"/>
          <w:sz w:val="20"/>
          <w:szCs w:val="20"/>
          <w:lang w:eastAsia="en-GB"/>
        </w:rPr>
        <w:t>Civ</w:t>
      </w:r>
      <w:proofErr w:type="spellEnd"/>
      <w:r w:rsidRPr="00C02E36">
        <w:rPr>
          <w:rFonts w:ascii="Arial" w:hAnsi="Arial" w:cs="Arial"/>
          <w:sz w:val="20"/>
          <w:szCs w:val="20"/>
          <w:lang w:eastAsia="en-GB"/>
        </w:rPr>
        <w:t xml:space="preserve"> 173.</w:t>
      </w:r>
    </w:p>
  </w:footnote>
  <w:footnote w:id="68">
    <w:p w14:paraId="21EDD74E" w14:textId="163D726A"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Trimingham</w:t>
      </w:r>
      <w:r w:rsidRPr="00C02E36">
        <w:rPr>
          <w:rFonts w:ascii="Arial" w:hAnsi="Arial" w:cs="Arial"/>
          <w:sz w:val="20"/>
          <w:szCs w:val="20"/>
        </w:rPr>
        <w:t xml:space="preserve"> </w:t>
      </w:r>
      <w:r w:rsidRPr="00C02E36">
        <w:rPr>
          <w:rFonts w:ascii="Arial" w:hAnsi="Arial" w:cs="Arial"/>
          <w:bCs/>
          <w:sz w:val="20"/>
          <w:szCs w:val="20"/>
          <w:lang w:eastAsia="en-GB"/>
        </w:rPr>
        <w:t>[2012] EWHC 1296 at para 255.</w:t>
      </w:r>
    </w:p>
  </w:footnote>
  <w:footnote w:id="69">
    <w:p w14:paraId="0FA8F557" w14:textId="076D7E88"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[2007]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1270</w:t>
      </w:r>
    </w:p>
  </w:footnote>
  <w:footnote w:id="70">
    <w:p w14:paraId="64F61DCA" w14:textId="71BC3336"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Trimingham</w:t>
      </w:r>
      <w:r w:rsidRPr="00C02E36">
        <w:rPr>
          <w:rFonts w:ascii="Arial" w:hAnsi="Arial" w:cs="Arial"/>
          <w:sz w:val="20"/>
          <w:szCs w:val="20"/>
        </w:rPr>
        <w:t xml:space="preserve"> </w:t>
      </w:r>
      <w:r w:rsidRPr="00C02E36">
        <w:rPr>
          <w:rFonts w:ascii="Arial" w:hAnsi="Arial" w:cs="Arial"/>
          <w:bCs/>
          <w:sz w:val="20"/>
          <w:szCs w:val="20"/>
          <w:lang w:eastAsia="en-GB"/>
        </w:rPr>
        <w:t>[2012] EWHC 1296</w:t>
      </w:r>
      <w:r w:rsidRPr="00C02E36">
        <w:rPr>
          <w:rFonts w:ascii="Arial" w:hAnsi="Arial" w:cs="Arial"/>
          <w:sz w:val="20"/>
          <w:szCs w:val="20"/>
        </w:rPr>
        <w:t xml:space="preserve"> at para 261. </w:t>
      </w:r>
    </w:p>
  </w:footnote>
  <w:footnote w:id="71">
    <w:p w14:paraId="207C1F8F" w14:textId="332FDB6D"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263. </w:t>
      </w:r>
    </w:p>
  </w:footnote>
  <w:footnote w:id="72">
    <w:p w14:paraId="251E5D8C" w14:textId="2BBA44BF" w:rsidR="00F47350" w:rsidRPr="00C02E36" w:rsidRDefault="00F47350" w:rsidP="00C02E36">
      <w:pPr>
        <w:widowControl w:val="0"/>
        <w:autoSpaceDE w:val="0"/>
        <w:autoSpaceDN w:val="0"/>
        <w:adjustRightInd w:val="0"/>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[2007] EWHC 1908 (Ch).</w:t>
      </w:r>
      <w:proofErr w:type="gramEnd"/>
    </w:p>
  </w:footnote>
  <w:footnote w:id="73">
    <w:p w14:paraId="62BD25E5" w14:textId="6BA4DC2E" w:rsidR="00F47350" w:rsidRPr="00C02E36" w:rsidRDefault="00F47350" w:rsidP="00C02E36">
      <w:pPr>
        <w:widowControl w:val="0"/>
        <w:autoSpaceDE w:val="0"/>
        <w:autoSpaceDN w:val="0"/>
        <w:adjustRightInd w:val="0"/>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Trimingham</w:t>
      </w:r>
      <w:r w:rsidRPr="00C02E36">
        <w:rPr>
          <w:rFonts w:ascii="Arial" w:hAnsi="Arial" w:cs="Arial"/>
          <w:sz w:val="20"/>
          <w:szCs w:val="20"/>
        </w:rPr>
        <w:t xml:space="preserve"> </w:t>
      </w:r>
      <w:r w:rsidRPr="00C02E36">
        <w:rPr>
          <w:rFonts w:ascii="Arial" w:hAnsi="Arial" w:cs="Arial"/>
          <w:bCs/>
          <w:sz w:val="20"/>
          <w:szCs w:val="20"/>
          <w:lang w:eastAsia="en-GB"/>
        </w:rPr>
        <w:t>[2012] EWHC 1296</w:t>
      </w:r>
      <w:r w:rsidRPr="00C02E36">
        <w:rPr>
          <w:rFonts w:ascii="Arial" w:hAnsi="Arial" w:cs="Arial"/>
          <w:sz w:val="20"/>
          <w:szCs w:val="20"/>
        </w:rPr>
        <w:t xml:space="preserve"> at paras 328, 337, 338.</w:t>
      </w:r>
    </w:p>
  </w:footnote>
  <w:footnote w:id="74">
    <w:p w14:paraId="5BD61531" w14:textId="7D161FC5"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[2005] EWHC 679 (Ch).</w:t>
      </w:r>
      <w:proofErr w:type="gramEnd"/>
    </w:p>
  </w:footnote>
  <w:footnote w:id="75">
    <w:p w14:paraId="40329159"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proofErr w:type="spellStart"/>
      <w:r w:rsidRPr="00C02E36">
        <w:rPr>
          <w:rFonts w:ascii="Arial" w:hAnsi="Arial" w:cs="Arial"/>
          <w:color w:val="auto"/>
          <w:sz w:val="20"/>
          <w:szCs w:val="20"/>
        </w:rPr>
        <w:t>Witzleb</w:t>
      </w:r>
      <w:proofErr w:type="spellEnd"/>
      <w:r w:rsidRPr="00C02E36">
        <w:rPr>
          <w:rFonts w:ascii="Arial" w:hAnsi="Arial" w:cs="Arial"/>
          <w:color w:val="auto"/>
          <w:sz w:val="20"/>
          <w:szCs w:val="20"/>
        </w:rPr>
        <w:t>, N. (2009).</w:t>
      </w:r>
    </w:p>
  </w:footnote>
  <w:footnote w:id="76">
    <w:p w14:paraId="6EFED9A6"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Bennett, T. D. C. (2010).</w:t>
      </w:r>
    </w:p>
  </w:footnote>
  <w:footnote w:id="77">
    <w:p w14:paraId="41F098BC"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(1998) (28851/95, 28852/95) 25 EHRR CD 105.</w:t>
      </w:r>
      <w:proofErr w:type="gramEnd"/>
    </w:p>
  </w:footnote>
  <w:footnote w:id="78">
    <w:p w14:paraId="657BFDFB" w14:textId="77777777"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IPSO is the UK Regulator charged with enforcing the Editors’ Code of Practice, enshrined in the contractual agreement between IPSO and newspaper, magazine and electronic news publishers. </w:t>
      </w:r>
    </w:p>
  </w:footnote>
  <w:footnote w:id="79">
    <w:p w14:paraId="60CB6E08"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Source: ISPO – The Editors Code of Practice, March 2015. </w:t>
      </w:r>
    </w:p>
  </w:footnote>
  <w:footnote w:id="80">
    <w:p w14:paraId="0E09C4C1" w14:textId="1CFBAE6D"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[2001] EMLR 563 (QB).</w:t>
      </w:r>
      <w:proofErr w:type="gramEnd"/>
    </w:p>
  </w:footnote>
  <w:footnote w:id="81">
    <w:p w14:paraId="0D5C36BC" w14:textId="5B09308C"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OBG Ltd and others v Allan and others, Douglas and another and others v Hello! Ltd and others, Mainstream Properties Ltd v Young and others and </w:t>
      </w:r>
      <w:proofErr w:type="gramStart"/>
      <w:r w:rsidRPr="00C02E36">
        <w:rPr>
          <w:rFonts w:ascii="Arial" w:hAnsi="Arial" w:cs="Arial"/>
          <w:color w:val="auto"/>
          <w:sz w:val="20"/>
          <w:szCs w:val="20"/>
        </w:rPr>
        <w:t>Another</w:t>
      </w:r>
      <w:proofErr w:type="gramEnd"/>
      <w:r w:rsidRPr="00C02E36">
        <w:rPr>
          <w:rFonts w:ascii="Arial" w:hAnsi="Arial" w:cs="Arial"/>
          <w:color w:val="auto"/>
          <w:sz w:val="20"/>
          <w:szCs w:val="20"/>
        </w:rPr>
        <w:t xml:space="preserve"> [2007] UKHL 21 (on appeal from: [2005]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106 [2005]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595, [2005]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861 (</w:t>
      </w:r>
      <w:r w:rsidRPr="00C02E36">
        <w:rPr>
          <w:rStyle w:val="italic"/>
          <w:rFonts w:ascii="Arial" w:hAnsi="Arial" w:cs="Arial"/>
          <w:i w:val="0"/>
          <w:color w:val="auto"/>
          <w:sz w:val="20"/>
          <w:szCs w:val="20"/>
        </w:rPr>
        <w:t>sub nom</w:t>
      </w:r>
      <w:r w:rsidRPr="00C02E36">
        <w:rPr>
          <w:rFonts w:ascii="Arial" w:hAnsi="Arial" w:cs="Arial"/>
          <w:color w:val="auto"/>
          <w:sz w:val="20"/>
          <w:szCs w:val="20"/>
        </w:rPr>
        <w:t xml:space="preserve"> Douglas v Hello! </w:t>
      </w:r>
      <w:proofErr w:type="gramStart"/>
      <w:r w:rsidRPr="00C02E36">
        <w:rPr>
          <w:rFonts w:ascii="Arial" w:hAnsi="Arial" w:cs="Arial"/>
          <w:color w:val="auto"/>
          <w:sz w:val="20"/>
          <w:szCs w:val="20"/>
        </w:rPr>
        <w:t>No 7) – judgment of 2 May 2007 (HL)).</w:t>
      </w:r>
      <w:proofErr w:type="gramEnd"/>
    </w:p>
  </w:footnote>
  <w:footnote w:id="82">
    <w:p w14:paraId="0CFC06FB" w14:textId="20E08FE5"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Douglas v Hello! Ltd. [2001] EMLR 563 at 236, para 115 (</w:t>
      </w:r>
      <w:proofErr w:type="spellStart"/>
      <w:r w:rsidRPr="00C02E36">
        <w:rPr>
          <w:rFonts w:ascii="Arial" w:hAnsi="Arial" w:cs="Arial"/>
          <w:color w:val="auto"/>
          <w:sz w:val="20"/>
          <w:szCs w:val="20"/>
        </w:rPr>
        <w:t>Sedley</w:t>
      </w:r>
      <w:proofErr w:type="spellEnd"/>
      <w:r w:rsidRPr="00C02E36">
        <w:rPr>
          <w:rFonts w:ascii="Arial" w:hAnsi="Arial" w:cs="Arial"/>
          <w:color w:val="auto"/>
          <w:sz w:val="20"/>
          <w:szCs w:val="20"/>
        </w:rPr>
        <w:t xml:space="preserve"> LJ).</w:t>
      </w:r>
    </w:p>
  </w:footnote>
  <w:footnote w:id="83">
    <w:p w14:paraId="7C603ED7" w14:textId="74FF5C00"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236, para 138.</w:t>
      </w:r>
    </w:p>
  </w:footnote>
  <w:footnote w:id="84">
    <w:p w14:paraId="4690BB2C" w14:textId="3F826682"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Fonts w:ascii="Arial" w:hAnsi="Arial" w:cs="Arial"/>
          <w:b/>
          <w:i/>
          <w:color w:val="auto"/>
          <w:sz w:val="20"/>
          <w:szCs w:val="20"/>
        </w:rPr>
        <w:t>Beckham v Mirror Group Newspapers Ltd</w:t>
      </w:r>
      <w:r w:rsidRPr="00C02E36">
        <w:rPr>
          <w:rFonts w:ascii="Arial" w:hAnsi="Arial" w:cs="Arial"/>
          <w:color w:val="auto"/>
          <w:sz w:val="20"/>
          <w:szCs w:val="20"/>
        </w:rPr>
        <w:t xml:space="preserve"> (June 28, 2001, unreported).</w:t>
      </w:r>
    </w:p>
  </w:footnote>
  <w:footnote w:id="85">
    <w:p w14:paraId="235E9506" w14:textId="03159DE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9, line C (Eady J).</w:t>
      </w:r>
    </w:p>
  </w:footnote>
  <w:footnote w:id="86">
    <w:p w14:paraId="2772F8D6" w14:textId="38C9FD04"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b w:val="0"/>
          <w:i w:val="0"/>
          <w:color w:val="auto"/>
          <w:sz w:val="20"/>
          <w:szCs w:val="20"/>
        </w:rPr>
        <w:t>Campbell v Mirror Group Newspapers Ltd</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[2002]</w:t>
      </w:r>
      <w:r w:rsidRPr="00C02E36">
        <w:rPr>
          <w:rFonts w:ascii="Arial" w:hAnsi="Arial" w:cs="Arial"/>
          <w:color w:val="auto"/>
          <w:sz w:val="20"/>
          <w:szCs w:val="20"/>
        </w:rPr>
        <w:t xml:space="preserve"> EWHC 499 (QB).</w:t>
      </w:r>
      <w:proofErr w:type="gramEnd"/>
    </w:p>
  </w:footnote>
  <w:footnote w:id="87">
    <w:p w14:paraId="00C0EE28" w14:textId="2EDDF206"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502 (Morland J) (CA)</w:t>
      </w:r>
    </w:p>
  </w:footnote>
  <w:footnote w:id="88">
    <w:p w14:paraId="047D21CB" w14:textId="2F11D825"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b w:val="0"/>
          <w:i w:val="0"/>
          <w:color w:val="auto"/>
          <w:sz w:val="20"/>
          <w:szCs w:val="20"/>
        </w:rPr>
        <w:t>Campbell v MGN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[2004]</w:t>
      </w:r>
      <w:r w:rsidRPr="00C02E36">
        <w:rPr>
          <w:rFonts w:ascii="Arial" w:hAnsi="Arial" w:cs="Arial"/>
          <w:color w:val="auto"/>
          <w:sz w:val="20"/>
          <w:szCs w:val="20"/>
        </w:rPr>
        <w:t xml:space="preserve"> 2 AC 457 (HL).</w:t>
      </w:r>
      <w:proofErr w:type="gramEnd"/>
    </w:p>
  </w:footnote>
  <w:footnote w:id="89">
    <w:p w14:paraId="53BCC11A"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[2004] 2 AC 406</w:t>
      </w:r>
    </w:p>
  </w:footnote>
  <w:footnote w:id="90">
    <w:p w14:paraId="0B48E6ED"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(1999) 31 EHRR 28.</w:t>
      </w:r>
      <w:proofErr w:type="gramEnd"/>
    </w:p>
  </w:footnote>
  <w:footnote w:id="91">
    <w:p w14:paraId="06CFDBD5"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(1994) 19 EHRR 1.</w:t>
      </w:r>
      <w:proofErr w:type="gramEnd"/>
    </w:p>
  </w:footnote>
  <w:footnote w:id="92">
    <w:p w14:paraId="6F3123A9"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(2003) 36 EHRR 719.</w:t>
      </w:r>
      <w:proofErr w:type="gramEnd"/>
    </w:p>
  </w:footnote>
  <w:footnote w:id="93">
    <w:p w14:paraId="5059FD7B"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b w:val="0"/>
          <w:i w:val="0"/>
          <w:color w:val="auto"/>
          <w:sz w:val="20"/>
          <w:szCs w:val="20"/>
        </w:rPr>
        <w:t>Murray v Big Pictures</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446 (Patten J).</w:t>
      </w:r>
      <w:proofErr w:type="gramEnd"/>
    </w:p>
  </w:footnote>
  <w:footnote w:id="94">
    <w:p w14:paraId="275E4288"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 </w:t>
      </w:r>
      <w:proofErr w:type="gramStart"/>
      <w:r w:rsidRPr="00C02E36">
        <w:rPr>
          <w:rFonts w:ascii="Arial" w:hAnsi="Arial" w:cs="Arial"/>
          <w:color w:val="auto"/>
          <w:sz w:val="20"/>
          <w:szCs w:val="20"/>
        </w:rPr>
        <w:t>at</w:t>
      </w:r>
      <w:proofErr w:type="gramEnd"/>
      <w:r w:rsidRPr="00C02E36">
        <w:rPr>
          <w:rFonts w:ascii="Arial" w:hAnsi="Arial" w:cs="Arial"/>
          <w:color w:val="auto"/>
          <w:sz w:val="20"/>
          <w:szCs w:val="20"/>
        </w:rPr>
        <w:t xml:space="preserve"> 65–66.</w:t>
      </w:r>
    </w:p>
  </w:footnote>
  <w:footnote w:id="95">
    <w:p w14:paraId="18916533"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Ting Lang Hong and Child KLM v XYZ and Others</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[2011]</w:t>
      </w:r>
      <w:r w:rsidRPr="00C02E36">
        <w:rPr>
          <w:rFonts w:ascii="Arial" w:hAnsi="Arial" w:cs="Arial"/>
          <w:color w:val="auto"/>
          <w:sz w:val="20"/>
          <w:szCs w:val="20"/>
        </w:rPr>
        <w:t xml:space="preserve"> EWHC 2995 (QB).</w:t>
      </w:r>
    </w:p>
  </w:footnote>
  <w:footnote w:id="96">
    <w:p w14:paraId="1CE40722"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5.</w:t>
      </w:r>
    </w:p>
  </w:footnote>
  <w:footnote w:id="97">
    <w:p w14:paraId="27EC4A5E"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Axel Springer v Germany</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(Application No 3995/08) Strasbourg judgment of 7 February 2012 (ECTHR).</w:t>
      </w:r>
      <w:proofErr w:type="gramEnd"/>
    </w:p>
  </w:footnote>
  <w:footnote w:id="98">
    <w:p w14:paraId="4F09626A" w14:textId="4CA5A404"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Mosley v NGN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EWHC 1777 QB.</w:t>
      </w:r>
    </w:p>
  </w:footnote>
  <w:footnote w:id="99">
    <w:p w14:paraId="528B3C5E" w14:textId="6B2469B0"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173.</w:t>
      </w:r>
    </w:p>
  </w:footnote>
  <w:footnote w:id="100">
    <w:p w14:paraId="65787CA5" w14:textId="451A83F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spellStart"/>
      <w:proofErr w:type="gramStart"/>
      <w:r w:rsidRPr="00C02E36">
        <w:rPr>
          <w:rStyle w:val="casebolditalic"/>
          <w:rFonts w:ascii="Arial" w:hAnsi="Arial" w:cs="Arial"/>
          <w:color w:val="auto"/>
          <w:sz w:val="20"/>
          <w:szCs w:val="20"/>
        </w:rPr>
        <w:t>Francome</w:t>
      </w:r>
      <w:proofErr w:type="spellEnd"/>
      <w:r w:rsidRPr="00C02E36">
        <w:rPr>
          <w:rStyle w:val="casebolditalic"/>
          <w:rFonts w:ascii="Arial" w:hAnsi="Arial" w:cs="Arial"/>
          <w:color w:val="auto"/>
          <w:sz w:val="20"/>
          <w:szCs w:val="20"/>
        </w:rPr>
        <w:t xml:space="preserve"> v MGN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[1984]</w:t>
      </w:r>
      <w:r w:rsidRPr="00C02E36">
        <w:rPr>
          <w:rFonts w:ascii="Arial" w:hAnsi="Arial" w:cs="Arial"/>
          <w:color w:val="auto"/>
          <w:sz w:val="20"/>
          <w:szCs w:val="20"/>
        </w:rPr>
        <w:t xml:space="preserve"> 1 WLR 892.</w:t>
      </w:r>
      <w:proofErr w:type="gramEnd"/>
    </w:p>
  </w:footnote>
  <w:footnote w:id="101">
    <w:p w14:paraId="35717113" w14:textId="3E27AE4A"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989 (Sir John Donaldson MR).</w:t>
      </w:r>
    </w:p>
  </w:footnote>
  <w:footnote w:id="102">
    <w:p w14:paraId="4D79BB38" w14:textId="09041655" w:rsidR="00F47350" w:rsidRPr="00C02E36" w:rsidRDefault="00F47350" w:rsidP="00C02E36">
      <w:pPr>
        <w:widowControl w:val="0"/>
        <w:autoSpaceDE w:val="0"/>
        <w:autoSpaceDN w:val="0"/>
        <w:adjustRightInd w:val="0"/>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Mr Mosley was at the time President of the </w:t>
      </w:r>
      <w:proofErr w:type="spellStart"/>
      <w:r w:rsidRPr="00C02E36">
        <w:rPr>
          <w:rFonts w:ascii="Arial" w:hAnsi="Arial" w:cs="Arial"/>
          <w:sz w:val="20"/>
          <w:szCs w:val="20"/>
        </w:rPr>
        <w:t>Fédération</w:t>
      </w:r>
      <w:proofErr w:type="spellEnd"/>
      <w:r w:rsidRPr="00C02E36">
        <w:rPr>
          <w:rFonts w:ascii="Arial" w:hAnsi="Arial" w:cs="Arial"/>
          <w:sz w:val="20"/>
          <w:szCs w:val="20"/>
        </w:rPr>
        <w:t xml:space="preserve"> </w:t>
      </w:r>
      <w:proofErr w:type="spellStart"/>
      <w:r w:rsidRPr="00C02E36">
        <w:rPr>
          <w:rFonts w:ascii="Arial" w:hAnsi="Arial" w:cs="Arial"/>
          <w:sz w:val="20"/>
          <w:szCs w:val="20"/>
        </w:rPr>
        <w:t>Internationale</w:t>
      </w:r>
      <w:proofErr w:type="spellEnd"/>
      <w:r w:rsidRPr="00C02E36">
        <w:rPr>
          <w:rFonts w:ascii="Arial" w:hAnsi="Arial" w:cs="Arial"/>
          <w:sz w:val="20"/>
          <w:szCs w:val="20"/>
        </w:rPr>
        <w:t xml:space="preserve"> de </w:t>
      </w:r>
      <w:proofErr w:type="spellStart"/>
      <w:r w:rsidRPr="00C02E36">
        <w:rPr>
          <w:rFonts w:ascii="Arial" w:hAnsi="Arial" w:cs="Arial"/>
          <w:sz w:val="20"/>
          <w:szCs w:val="20"/>
        </w:rPr>
        <w:t>l’Automobile</w:t>
      </w:r>
      <w:proofErr w:type="spellEnd"/>
      <w:r w:rsidRPr="00C02E36">
        <w:rPr>
          <w:rFonts w:ascii="Arial" w:hAnsi="Arial" w:cs="Arial"/>
          <w:sz w:val="20"/>
          <w:szCs w:val="20"/>
        </w:rPr>
        <w:t xml:space="preserve"> (</w:t>
      </w:r>
      <w:r w:rsidRPr="00C02E36">
        <w:rPr>
          <w:rFonts w:ascii="Arial" w:hAnsi="Arial" w:cs="Arial"/>
          <w:sz w:val="20"/>
          <w:szCs w:val="20"/>
          <w:lang w:eastAsia="en-GB"/>
        </w:rPr>
        <w:t xml:space="preserve">FIA) </w:t>
      </w:r>
      <w:proofErr w:type="gramStart"/>
      <w:r w:rsidRPr="00C02E36">
        <w:rPr>
          <w:rFonts w:ascii="Arial" w:hAnsi="Arial" w:cs="Arial"/>
          <w:sz w:val="20"/>
          <w:szCs w:val="20"/>
          <w:lang w:eastAsia="en-GB"/>
        </w:rPr>
        <w:t>-  Formula</w:t>
      </w:r>
      <w:proofErr w:type="gramEnd"/>
      <w:r w:rsidRPr="00C02E36">
        <w:rPr>
          <w:rFonts w:ascii="Arial" w:hAnsi="Arial" w:cs="Arial"/>
          <w:sz w:val="20"/>
          <w:szCs w:val="20"/>
          <w:lang w:eastAsia="en-GB"/>
        </w:rPr>
        <w:t xml:space="preserve"> One’s governing body (</w:t>
      </w:r>
      <w:r w:rsidRPr="00C02E36">
        <w:rPr>
          <w:rFonts w:ascii="Arial" w:hAnsi="Arial" w:cs="Arial"/>
          <w:sz w:val="20"/>
          <w:szCs w:val="20"/>
        </w:rPr>
        <w:t>1993 – 2009).</w:t>
      </w:r>
    </w:p>
  </w:footnote>
  <w:footnote w:id="103">
    <w:p w14:paraId="4732A211" w14:textId="4BBE21C1" w:rsidR="00F47350" w:rsidRPr="00C02E36" w:rsidRDefault="00F47350" w:rsidP="00C02E36">
      <w:pPr>
        <w:pStyle w:val="txt"/>
        <w:spacing w:after="120" w:line="240" w:lineRule="auto"/>
        <w:jc w:val="left"/>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Fonts w:ascii="Arial" w:hAnsi="Arial" w:cs="Arial"/>
          <w:bCs/>
          <w:color w:val="auto"/>
          <w:sz w:val="20"/>
          <w:szCs w:val="20"/>
          <w:lang w:eastAsia="en-GB"/>
        </w:rPr>
        <w:t xml:space="preserve">Sir Oswald </w:t>
      </w:r>
      <w:proofErr w:type="spellStart"/>
      <w:r w:rsidRPr="00C02E36">
        <w:rPr>
          <w:rFonts w:ascii="Arial" w:hAnsi="Arial" w:cs="Arial"/>
          <w:bCs/>
          <w:color w:val="auto"/>
          <w:sz w:val="20"/>
          <w:szCs w:val="20"/>
          <w:lang w:eastAsia="en-GB"/>
        </w:rPr>
        <w:t>Ernald</w:t>
      </w:r>
      <w:proofErr w:type="spellEnd"/>
      <w:r w:rsidRPr="00C02E36">
        <w:rPr>
          <w:rFonts w:ascii="Arial" w:hAnsi="Arial" w:cs="Arial"/>
          <w:bCs/>
          <w:color w:val="auto"/>
          <w:sz w:val="20"/>
          <w:szCs w:val="20"/>
          <w:lang w:eastAsia="en-GB"/>
        </w:rPr>
        <w:t xml:space="preserve"> Mosley, 6th Baronet (1896 – 1980) </w:t>
      </w:r>
      <w:r w:rsidRPr="00C02E36">
        <w:rPr>
          <w:rFonts w:ascii="Arial" w:hAnsi="Arial" w:cs="Arial"/>
          <w:color w:val="auto"/>
          <w:sz w:val="20"/>
          <w:szCs w:val="20"/>
          <w:lang w:eastAsia="en-GB"/>
        </w:rPr>
        <w:t>was an English politician, known principally as the founder of the British Union of Fascists (BUF) in 1932.</w:t>
      </w:r>
    </w:p>
  </w:footnote>
  <w:footnote w:id="104">
    <w:p w14:paraId="28E0E932" w14:textId="739B4A5C"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[2006] EWHC 2783 (QB).</w:t>
      </w:r>
      <w:proofErr w:type="gramEnd"/>
    </w:p>
  </w:footnote>
  <w:footnote w:id="105">
    <w:p w14:paraId="2CA36696" w14:textId="31439440"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Mosley v NGN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EWHC 1777 QB at 2–6 (Eady J).</w:t>
      </w:r>
    </w:p>
  </w:footnote>
  <w:footnote w:id="106">
    <w:p w14:paraId="49F32F5A"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Mosley v UK</w:t>
      </w:r>
      <w:r w:rsidRPr="00C02E36">
        <w:rPr>
          <w:rFonts w:ascii="Arial" w:hAnsi="Arial" w:cs="Arial"/>
          <w:color w:val="auto"/>
          <w:sz w:val="20"/>
          <w:szCs w:val="20"/>
        </w:rPr>
        <w:t xml:space="preserve"> (Application no. 48009/08) Judgment by the Strasbourg European Court of Human Rights of 10 May 2011 (ECTHR).</w:t>
      </w:r>
      <w:proofErr w:type="gramEnd"/>
    </w:p>
  </w:footnote>
  <w:footnote w:id="107">
    <w:p w14:paraId="780B7F73" w14:textId="3AC69F53" w:rsidR="00F47350" w:rsidRPr="00C02E36" w:rsidRDefault="00F47350" w:rsidP="00C02E36">
      <w:pPr>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w:t>
      </w:r>
      <w:r w:rsidRPr="00C02E36">
        <w:rPr>
          <w:rFonts w:ascii="Arial" w:hAnsi="Arial" w:cs="Arial"/>
          <w:sz w:val="20"/>
          <w:szCs w:val="20"/>
          <w:lang w:eastAsia="en-GB"/>
        </w:rPr>
        <w:t>132.</w:t>
      </w:r>
    </w:p>
  </w:footnote>
  <w:footnote w:id="108">
    <w:p w14:paraId="5F8B7204" w14:textId="7D7C75B0"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Witness statement by Max Rufus Mosley to the Leveson Inquiry at MOD100023418 and MOD100023425 signed &amp; dated 31 October 2011: www.levesoninquiry.org.uk/wp-content/uploads/2011/11/Witness-Statement-­of-Max-Mosley.pdf.</w:t>
      </w:r>
    </w:p>
  </w:footnote>
  <w:footnote w:id="109">
    <w:p w14:paraId="30C1D819" w14:textId="77777777" w:rsidR="00F47350" w:rsidRPr="00C02E36" w:rsidRDefault="00F47350" w:rsidP="00C02E36">
      <w:pPr>
        <w:pStyle w:val="NormalWeb"/>
        <w:spacing w:before="0" w:beforeAutospacing="0" w:after="120" w:afterAutospacing="0"/>
        <w:rPr>
          <w:rFonts w:ascii="Arial" w:eastAsia="Times New Roman" w:hAnsi="Arial" w:cs="Arial"/>
        </w:rPr>
      </w:pPr>
      <w:r w:rsidRPr="00C02E36">
        <w:rPr>
          <w:rStyle w:val="FootnoteReference"/>
          <w:rFonts w:ascii="Arial" w:hAnsi="Arial" w:cs="Arial"/>
          <w:vertAlign w:val="baseline"/>
        </w:rPr>
        <w:footnoteRef/>
      </w:r>
      <w:r w:rsidRPr="00C02E36">
        <w:rPr>
          <w:rFonts w:ascii="Arial" w:hAnsi="Arial" w:cs="Arial"/>
        </w:rPr>
        <w:t xml:space="preserve"> </w:t>
      </w:r>
      <w:r w:rsidRPr="00C02E36">
        <w:rPr>
          <w:rFonts w:ascii="Arial" w:eastAsia="Times New Roman" w:hAnsi="Arial" w:cs="Arial"/>
          <w:b/>
          <w:i/>
        </w:rPr>
        <w:t xml:space="preserve">Google Spain SL, Google Inc. v </w:t>
      </w:r>
      <w:proofErr w:type="spellStart"/>
      <w:r w:rsidRPr="00C02E36">
        <w:rPr>
          <w:rFonts w:ascii="Arial" w:eastAsia="Times New Roman" w:hAnsi="Arial" w:cs="Arial"/>
          <w:b/>
          <w:i/>
        </w:rPr>
        <w:t>Agencia</w:t>
      </w:r>
      <w:proofErr w:type="spellEnd"/>
      <w:r w:rsidRPr="00C02E36">
        <w:rPr>
          <w:rFonts w:ascii="Arial" w:eastAsia="Times New Roman" w:hAnsi="Arial" w:cs="Arial"/>
          <w:b/>
          <w:i/>
        </w:rPr>
        <w:t xml:space="preserve"> </w:t>
      </w:r>
      <w:proofErr w:type="spellStart"/>
      <w:r w:rsidRPr="00C02E36">
        <w:rPr>
          <w:rFonts w:ascii="Arial" w:eastAsia="Times New Roman" w:hAnsi="Arial" w:cs="Arial"/>
          <w:b/>
          <w:i/>
        </w:rPr>
        <w:t>Española</w:t>
      </w:r>
      <w:proofErr w:type="spellEnd"/>
      <w:r w:rsidRPr="00C02E36">
        <w:rPr>
          <w:rFonts w:ascii="Arial" w:eastAsia="Times New Roman" w:hAnsi="Arial" w:cs="Arial"/>
          <w:b/>
          <w:i/>
        </w:rPr>
        <w:t xml:space="preserve"> de </w:t>
      </w:r>
      <w:proofErr w:type="spellStart"/>
      <w:r w:rsidRPr="00C02E36">
        <w:rPr>
          <w:rFonts w:ascii="Arial" w:eastAsia="Times New Roman" w:hAnsi="Arial" w:cs="Arial"/>
          <w:b/>
          <w:i/>
        </w:rPr>
        <w:t>Protección</w:t>
      </w:r>
      <w:proofErr w:type="spellEnd"/>
      <w:r w:rsidRPr="00C02E36">
        <w:rPr>
          <w:rFonts w:ascii="Arial" w:eastAsia="Times New Roman" w:hAnsi="Arial" w:cs="Arial"/>
          <w:b/>
          <w:i/>
        </w:rPr>
        <w:t xml:space="preserve"> de </w:t>
      </w:r>
      <w:proofErr w:type="spellStart"/>
      <w:r w:rsidRPr="00C02E36">
        <w:rPr>
          <w:rFonts w:ascii="Arial" w:eastAsia="Times New Roman" w:hAnsi="Arial" w:cs="Arial"/>
          <w:b/>
          <w:i/>
        </w:rPr>
        <w:t>Datos</w:t>
      </w:r>
      <w:proofErr w:type="spellEnd"/>
      <w:r w:rsidRPr="00C02E36">
        <w:rPr>
          <w:rFonts w:ascii="Arial" w:eastAsia="Times New Roman" w:hAnsi="Arial" w:cs="Arial"/>
          <w:b/>
          <w:i/>
        </w:rPr>
        <w:t xml:space="preserve">, Mario </w:t>
      </w:r>
      <w:proofErr w:type="spellStart"/>
      <w:r w:rsidRPr="00C02E36">
        <w:rPr>
          <w:rFonts w:ascii="Arial" w:eastAsia="Times New Roman" w:hAnsi="Arial" w:cs="Arial"/>
          <w:b/>
          <w:i/>
        </w:rPr>
        <w:t>Costeja</w:t>
      </w:r>
      <w:proofErr w:type="spellEnd"/>
      <w:r w:rsidRPr="00C02E36">
        <w:rPr>
          <w:rFonts w:ascii="Arial" w:eastAsia="Times New Roman" w:hAnsi="Arial" w:cs="Arial"/>
          <w:b/>
          <w:i/>
        </w:rPr>
        <w:t xml:space="preserve"> </w:t>
      </w:r>
      <w:proofErr w:type="spellStart"/>
      <w:r w:rsidRPr="00C02E36">
        <w:rPr>
          <w:rFonts w:ascii="Arial" w:eastAsia="Times New Roman" w:hAnsi="Arial" w:cs="Arial"/>
          <w:b/>
          <w:i/>
        </w:rPr>
        <w:t>González</w:t>
      </w:r>
      <w:proofErr w:type="spellEnd"/>
      <w:r w:rsidRPr="00C02E36">
        <w:rPr>
          <w:rFonts w:ascii="Arial" w:eastAsia="Times New Roman" w:hAnsi="Arial" w:cs="Arial"/>
        </w:rPr>
        <w:t xml:space="preserve"> (‘right to be forgotten’ Case C-131/12)</w:t>
      </w:r>
      <w:r w:rsidRPr="00C02E36">
        <w:rPr>
          <w:rFonts w:ascii="Arial" w:hAnsi="Arial" w:cs="Arial"/>
        </w:rPr>
        <w:t xml:space="preserve"> </w:t>
      </w:r>
      <w:r w:rsidRPr="00C02E36">
        <w:rPr>
          <w:rFonts w:ascii="Arial" w:eastAsia="Times New Roman" w:hAnsi="Arial" w:cs="Arial"/>
        </w:rPr>
        <w:t xml:space="preserve">Court of Justice of the European Union, </w:t>
      </w:r>
      <w:r w:rsidRPr="00C02E36">
        <w:rPr>
          <w:rFonts w:ascii="Arial" w:hAnsi="Arial" w:cs="Arial"/>
        </w:rPr>
        <w:t>Luxembourg, 13 May 2014.</w:t>
      </w:r>
    </w:p>
  </w:footnote>
  <w:footnote w:id="110">
    <w:p w14:paraId="1DE838F9" w14:textId="11EA563A"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[1985] QB 526.</w:t>
      </w:r>
      <w:proofErr w:type="gramEnd"/>
    </w:p>
  </w:footnote>
  <w:footnote w:id="111">
    <w:p w14:paraId="55ABEE82"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[1984] 1 WLR 892.</w:t>
      </w:r>
      <w:proofErr w:type="gramEnd"/>
    </w:p>
  </w:footnote>
  <w:footnote w:id="112">
    <w:p w14:paraId="5C2301EB"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Jameel (Mohammed) v Wall Street Journal</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[2007]</w:t>
      </w:r>
      <w:r w:rsidRPr="00C02E36">
        <w:rPr>
          <w:rFonts w:ascii="Arial" w:hAnsi="Arial" w:cs="Arial"/>
          <w:color w:val="auto"/>
          <w:sz w:val="20"/>
          <w:szCs w:val="20"/>
        </w:rPr>
        <w:t xml:space="preserve"> 1 AC 359.</w:t>
      </w:r>
      <w:proofErr w:type="gramEnd"/>
    </w:p>
  </w:footnote>
  <w:footnote w:id="113">
    <w:p w14:paraId="460D7D32"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31–33 (Lord Bingham).</w:t>
      </w:r>
    </w:p>
  </w:footnote>
  <w:footnote w:id="114">
    <w:p w14:paraId="53F3BE01"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[2008]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446.</w:t>
      </w:r>
    </w:p>
  </w:footnote>
  <w:footnote w:id="115">
    <w:p w14:paraId="48CD1A0F"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24.</w:t>
      </w:r>
    </w:p>
  </w:footnote>
  <w:footnote w:id="116">
    <w:p w14:paraId="12BE6FE2" w14:textId="19900BA3"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Mosley v NGN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EWHC 1777 (QB). </w:t>
      </w:r>
    </w:p>
  </w:footnote>
  <w:footnote w:id="117">
    <w:p w14:paraId="149A3FC9"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AMP v Persons Unknown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All ER (D) 178.</w:t>
      </w:r>
    </w:p>
  </w:footnote>
  <w:footnote w:id="118">
    <w:p w14:paraId="2E4EA724" w14:textId="56247560"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1)</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[2004]</w:t>
      </w:r>
      <w:r w:rsidRPr="00C02E36">
        <w:rPr>
          <w:rFonts w:ascii="Arial" w:hAnsi="Arial" w:cs="Arial"/>
          <w:color w:val="auto"/>
          <w:sz w:val="20"/>
          <w:szCs w:val="20"/>
        </w:rPr>
        <w:t xml:space="preserve"> EMLR 21.</w:t>
      </w:r>
      <w:proofErr w:type="gramEnd"/>
    </w:p>
  </w:footnote>
  <w:footnote w:id="119">
    <w:p w14:paraId="1A6EE92C" w14:textId="709AD57F"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AG v Guardian Newspapers Ltd (No 2)</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[1990]</w:t>
      </w:r>
      <w:r w:rsidRPr="00C02E36">
        <w:rPr>
          <w:rFonts w:ascii="Arial" w:hAnsi="Arial" w:cs="Arial"/>
          <w:color w:val="auto"/>
          <w:sz w:val="20"/>
          <w:szCs w:val="20"/>
        </w:rPr>
        <w:t xml:space="preserve"> 1 AC 109 (Spycatcher’).</w:t>
      </w:r>
      <w:proofErr w:type="gramEnd"/>
      <w:r w:rsidRPr="00C02E36">
        <w:rPr>
          <w:rFonts w:ascii="Arial" w:hAnsi="Arial" w:cs="Arial"/>
          <w:color w:val="auto"/>
          <w:sz w:val="20"/>
          <w:szCs w:val="20"/>
        </w:rPr>
        <w:t xml:space="preserve"> </w:t>
      </w:r>
    </w:p>
  </w:footnote>
  <w:footnote w:id="120">
    <w:p w14:paraId="0B188203" w14:textId="5741F406"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Her official title is: Princess Caroline Louise Marguerite, </w:t>
      </w:r>
      <w:proofErr w:type="spellStart"/>
      <w:r w:rsidRPr="00C02E36">
        <w:rPr>
          <w:rFonts w:ascii="Arial" w:hAnsi="Arial" w:cs="Arial"/>
          <w:color w:val="auto"/>
          <w:sz w:val="20"/>
          <w:szCs w:val="20"/>
        </w:rPr>
        <w:t>Prinzessin</w:t>
      </w:r>
      <w:proofErr w:type="spellEnd"/>
      <w:r w:rsidRPr="00C02E36">
        <w:rPr>
          <w:rFonts w:ascii="Arial" w:hAnsi="Arial" w:cs="Arial"/>
          <w:color w:val="auto"/>
          <w:sz w:val="20"/>
          <w:szCs w:val="20"/>
        </w:rPr>
        <w:t xml:space="preserve"> von Hannover, </w:t>
      </w:r>
      <w:proofErr w:type="spellStart"/>
      <w:r w:rsidRPr="00C02E36">
        <w:rPr>
          <w:rFonts w:ascii="Arial" w:hAnsi="Arial" w:cs="Arial"/>
          <w:color w:val="auto"/>
          <w:sz w:val="20"/>
          <w:szCs w:val="20"/>
        </w:rPr>
        <w:t>Herzogin</w:t>
      </w:r>
      <w:proofErr w:type="spellEnd"/>
      <w:r w:rsidRPr="00C02E36">
        <w:rPr>
          <w:rFonts w:ascii="Arial" w:hAnsi="Arial" w:cs="Arial"/>
          <w:color w:val="auto"/>
          <w:sz w:val="20"/>
          <w:szCs w:val="20"/>
        </w:rPr>
        <w:t xml:space="preserve"> </w:t>
      </w:r>
      <w:proofErr w:type="spellStart"/>
      <w:r w:rsidRPr="00C02E36">
        <w:rPr>
          <w:rFonts w:ascii="Arial" w:hAnsi="Arial" w:cs="Arial"/>
          <w:color w:val="auto"/>
          <w:sz w:val="20"/>
          <w:szCs w:val="20"/>
        </w:rPr>
        <w:t>zu</w:t>
      </w:r>
      <w:proofErr w:type="spellEnd"/>
      <w:r w:rsidRPr="00C02E36">
        <w:rPr>
          <w:rFonts w:ascii="Arial" w:hAnsi="Arial" w:cs="Arial"/>
          <w:color w:val="auto"/>
          <w:sz w:val="20"/>
          <w:szCs w:val="20"/>
        </w:rPr>
        <w:t xml:space="preserve"> </w:t>
      </w:r>
      <w:proofErr w:type="spellStart"/>
      <w:r w:rsidRPr="00C02E36">
        <w:rPr>
          <w:rFonts w:ascii="Arial" w:hAnsi="Arial" w:cs="Arial"/>
          <w:color w:val="auto"/>
          <w:sz w:val="20"/>
          <w:szCs w:val="20"/>
        </w:rPr>
        <w:t>Braunschweig</w:t>
      </w:r>
      <w:proofErr w:type="spellEnd"/>
      <w:r w:rsidRPr="00C02E36">
        <w:rPr>
          <w:rFonts w:ascii="Arial" w:hAnsi="Arial" w:cs="Arial"/>
          <w:color w:val="auto"/>
          <w:sz w:val="20"/>
          <w:szCs w:val="20"/>
        </w:rPr>
        <w:t xml:space="preserve"> und </w:t>
      </w:r>
      <w:proofErr w:type="spellStart"/>
      <w:r w:rsidRPr="00C02E36">
        <w:rPr>
          <w:rFonts w:ascii="Arial" w:hAnsi="Arial" w:cs="Arial"/>
          <w:color w:val="auto"/>
          <w:sz w:val="20"/>
          <w:szCs w:val="20"/>
        </w:rPr>
        <w:t>Lüneburg</w:t>
      </w:r>
      <w:proofErr w:type="spellEnd"/>
      <w:r w:rsidRPr="00C02E36">
        <w:rPr>
          <w:rFonts w:ascii="Arial" w:hAnsi="Arial" w:cs="Arial"/>
          <w:color w:val="auto"/>
          <w:sz w:val="20"/>
          <w:szCs w:val="20"/>
        </w:rPr>
        <w:t xml:space="preserve">. She married Ernst August </w:t>
      </w:r>
      <w:proofErr w:type="spellStart"/>
      <w:r w:rsidRPr="00C02E36">
        <w:rPr>
          <w:rFonts w:ascii="Arial" w:hAnsi="Arial" w:cs="Arial"/>
          <w:color w:val="auto"/>
          <w:sz w:val="20"/>
          <w:szCs w:val="20"/>
        </w:rPr>
        <w:t>Prinz</w:t>
      </w:r>
      <w:proofErr w:type="spellEnd"/>
      <w:r w:rsidRPr="00C02E36">
        <w:rPr>
          <w:rFonts w:ascii="Arial" w:hAnsi="Arial" w:cs="Arial"/>
          <w:color w:val="auto"/>
          <w:sz w:val="20"/>
          <w:szCs w:val="20"/>
        </w:rPr>
        <w:t xml:space="preserve"> von Hannover on 23 January 1999, her second marriage, after Caroline of Monaco had married Philippe </w:t>
      </w:r>
      <w:proofErr w:type="spellStart"/>
      <w:r w:rsidRPr="00C02E36">
        <w:rPr>
          <w:rFonts w:ascii="Arial" w:hAnsi="Arial" w:cs="Arial"/>
          <w:color w:val="auto"/>
          <w:sz w:val="20"/>
          <w:szCs w:val="20"/>
        </w:rPr>
        <w:t>Junot</w:t>
      </w:r>
      <w:proofErr w:type="spellEnd"/>
      <w:r w:rsidRPr="00C02E36">
        <w:rPr>
          <w:rFonts w:ascii="Arial" w:hAnsi="Arial" w:cs="Arial"/>
          <w:color w:val="auto"/>
          <w:sz w:val="20"/>
          <w:szCs w:val="20"/>
        </w:rPr>
        <w:t xml:space="preserve"> on 28 June 1978; their marriage was annulled on 9 October 1980.</w:t>
      </w:r>
    </w:p>
  </w:footnote>
  <w:footnote w:id="121">
    <w:p w14:paraId="1F1F5B04" w14:textId="6E8FA23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Style w:val="casebolditalic"/>
          <w:rFonts w:ascii="Arial" w:hAnsi="Arial" w:cs="Arial"/>
          <w:sz w:val="20"/>
          <w:szCs w:val="20"/>
        </w:rPr>
        <w:t>Von Hannover (No 1)</w:t>
      </w:r>
      <w:r w:rsidRPr="00C02E36">
        <w:rPr>
          <w:rFonts w:ascii="Arial" w:hAnsi="Arial" w:cs="Arial"/>
          <w:sz w:val="20"/>
          <w:szCs w:val="20"/>
        </w:rPr>
        <w:t xml:space="preserve"> </w:t>
      </w:r>
      <w:r w:rsidRPr="00C02E36">
        <w:rPr>
          <w:rStyle w:val="caseroman"/>
          <w:rFonts w:ascii="Arial" w:hAnsi="Arial" w:cs="Arial"/>
          <w:sz w:val="20"/>
          <w:szCs w:val="20"/>
        </w:rPr>
        <w:t>(2005)</w:t>
      </w:r>
      <w:r w:rsidRPr="00C02E36">
        <w:rPr>
          <w:rFonts w:ascii="Arial" w:hAnsi="Arial" w:cs="Arial"/>
          <w:sz w:val="20"/>
          <w:szCs w:val="20"/>
        </w:rPr>
        <w:t xml:space="preserve"> 40 EHRR 1.</w:t>
      </w:r>
      <w:proofErr w:type="gramEnd"/>
    </w:p>
  </w:footnote>
  <w:footnote w:id="122">
    <w:p w14:paraId="212454E9" w14:textId="1CFC0D34"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Born 1954 and of particular interest since he is a member of the royal House of Hannover as: </w:t>
      </w:r>
      <w:r w:rsidRPr="00C02E36">
        <w:rPr>
          <w:rFonts w:ascii="Arial" w:hAnsi="Arial" w:cs="Arial"/>
          <w:bCs/>
          <w:sz w:val="20"/>
          <w:szCs w:val="20"/>
          <w:shd w:val="clear" w:color="auto" w:fill="FFFFFF"/>
        </w:rPr>
        <w:t xml:space="preserve">Ernst August, Prince of Hanover, Duke of Brunswick and </w:t>
      </w:r>
      <w:proofErr w:type="spellStart"/>
      <w:r w:rsidRPr="00C02E36">
        <w:rPr>
          <w:rFonts w:ascii="Arial" w:hAnsi="Arial" w:cs="Arial"/>
          <w:bCs/>
          <w:sz w:val="20"/>
          <w:szCs w:val="20"/>
          <w:shd w:val="clear" w:color="auto" w:fill="FFFFFF"/>
        </w:rPr>
        <w:t>Lüneburg</w:t>
      </w:r>
      <w:proofErr w:type="spellEnd"/>
      <w:r w:rsidRPr="00C02E36">
        <w:rPr>
          <w:rFonts w:ascii="Arial" w:hAnsi="Arial" w:cs="Arial"/>
          <w:sz w:val="20"/>
          <w:szCs w:val="20"/>
          <w:shd w:val="clear" w:color="auto" w:fill="FFFFFF"/>
        </w:rPr>
        <w:t xml:space="preserve"> (</w:t>
      </w:r>
      <w:r w:rsidRPr="00C02E36">
        <w:rPr>
          <w:rFonts w:ascii="Arial" w:hAnsi="Arial" w:cs="Arial"/>
          <w:iCs/>
          <w:sz w:val="20"/>
          <w:szCs w:val="20"/>
          <w:shd w:val="clear" w:color="auto" w:fill="FFFFFF"/>
        </w:rPr>
        <w:t xml:space="preserve">Ernst August Albert Paul Otto </w:t>
      </w:r>
      <w:proofErr w:type="spellStart"/>
      <w:r w:rsidRPr="00C02E36">
        <w:rPr>
          <w:rFonts w:ascii="Arial" w:hAnsi="Arial" w:cs="Arial"/>
          <w:iCs/>
          <w:sz w:val="20"/>
          <w:szCs w:val="20"/>
          <w:shd w:val="clear" w:color="auto" w:fill="FFFFFF"/>
        </w:rPr>
        <w:t>Rupprecht</w:t>
      </w:r>
      <w:proofErr w:type="spellEnd"/>
      <w:r w:rsidRPr="00C02E36">
        <w:rPr>
          <w:rFonts w:ascii="Arial" w:hAnsi="Arial" w:cs="Arial"/>
          <w:iCs/>
          <w:sz w:val="20"/>
          <w:szCs w:val="20"/>
          <w:shd w:val="clear" w:color="auto" w:fill="FFFFFF"/>
        </w:rPr>
        <w:t xml:space="preserve"> Oskar Berthold Friedrich-Ferdinand Christian-Ludwig </w:t>
      </w:r>
      <w:proofErr w:type="spellStart"/>
      <w:r w:rsidRPr="00C02E36">
        <w:rPr>
          <w:rFonts w:ascii="Arial" w:hAnsi="Arial" w:cs="Arial"/>
          <w:iCs/>
          <w:sz w:val="20"/>
          <w:szCs w:val="20"/>
          <w:shd w:val="clear" w:color="auto" w:fill="FFFFFF"/>
        </w:rPr>
        <w:t>Prinz</w:t>
      </w:r>
      <w:proofErr w:type="spellEnd"/>
      <w:r w:rsidRPr="00C02E36">
        <w:rPr>
          <w:rFonts w:ascii="Arial" w:hAnsi="Arial" w:cs="Arial"/>
          <w:iCs/>
          <w:sz w:val="20"/>
          <w:szCs w:val="20"/>
          <w:shd w:val="clear" w:color="auto" w:fill="FFFFFF"/>
        </w:rPr>
        <w:t xml:space="preserve"> von Hannover Herzog </w:t>
      </w:r>
      <w:proofErr w:type="spellStart"/>
      <w:r w:rsidRPr="00C02E36">
        <w:rPr>
          <w:rFonts w:ascii="Arial" w:hAnsi="Arial" w:cs="Arial"/>
          <w:iCs/>
          <w:sz w:val="20"/>
          <w:szCs w:val="20"/>
          <w:shd w:val="clear" w:color="auto" w:fill="FFFFFF"/>
        </w:rPr>
        <w:t>zu</w:t>
      </w:r>
      <w:proofErr w:type="spellEnd"/>
      <w:r w:rsidRPr="00C02E36">
        <w:rPr>
          <w:rFonts w:ascii="Arial" w:hAnsi="Arial" w:cs="Arial"/>
          <w:iCs/>
          <w:sz w:val="20"/>
          <w:szCs w:val="20"/>
          <w:shd w:val="clear" w:color="auto" w:fill="FFFFFF"/>
        </w:rPr>
        <w:t xml:space="preserve"> </w:t>
      </w:r>
      <w:proofErr w:type="spellStart"/>
      <w:r w:rsidRPr="00C02E36">
        <w:rPr>
          <w:rFonts w:ascii="Arial" w:hAnsi="Arial" w:cs="Arial"/>
          <w:iCs/>
          <w:sz w:val="20"/>
          <w:szCs w:val="20"/>
          <w:shd w:val="clear" w:color="auto" w:fill="FFFFFF"/>
        </w:rPr>
        <w:t>Braunschweig</w:t>
      </w:r>
      <w:proofErr w:type="spellEnd"/>
      <w:r w:rsidRPr="00C02E36">
        <w:rPr>
          <w:rFonts w:ascii="Arial" w:hAnsi="Arial" w:cs="Arial"/>
          <w:iCs/>
          <w:sz w:val="20"/>
          <w:szCs w:val="20"/>
          <w:shd w:val="clear" w:color="auto" w:fill="FFFFFF"/>
        </w:rPr>
        <w:t xml:space="preserve"> und </w:t>
      </w:r>
      <w:proofErr w:type="spellStart"/>
      <w:r w:rsidRPr="00C02E36">
        <w:rPr>
          <w:rFonts w:ascii="Arial" w:hAnsi="Arial" w:cs="Arial"/>
          <w:iCs/>
          <w:sz w:val="20"/>
          <w:szCs w:val="20"/>
          <w:shd w:val="clear" w:color="auto" w:fill="FFFFFF"/>
        </w:rPr>
        <w:t>Lüneburg</w:t>
      </w:r>
      <w:proofErr w:type="spellEnd"/>
      <w:r w:rsidRPr="00C02E36">
        <w:rPr>
          <w:rFonts w:ascii="Arial" w:hAnsi="Arial" w:cs="Arial"/>
          <w:iCs/>
          <w:sz w:val="20"/>
          <w:szCs w:val="20"/>
          <w:shd w:val="clear" w:color="auto" w:fill="FFFFFF"/>
        </w:rPr>
        <w:t xml:space="preserve"> </w:t>
      </w:r>
      <w:proofErr w:type="spellStart"/>
      <w:r w:rsidRPr="00C02E36">
        <w:rPr>
          <w:rFonts w:ascii="Arial" w:hAnsi="Arial" w:cs="Arial"/>
          <w:iCs/>
          <w:sz w:val="20"/>
          <w:szCs w:val="20"/>
          <w:shd w:val="clear" w:color="auto" w:fill="FFFFFF"/>
        </w:rPr>
        <w:t>Königlicher</w:t>
      </w:r>
      <w:proofErr w:type="spellEnd"/>
      <w:r w:rsidRPr="00C02E36">
        <w:rPr>
          <w:rFonts w:ascii="Arial" w:hAnsi="Arial" w:cs="Arial"/>
          <w:iCs/>
          <w:sz w:val="20"/>
          <w:szCs w:val="20"/>
          <w:shd w:val="clear" w:color="auto" w:fill="FFFFFF"/>
        </w:rPr>
        <w:t xml:space="preserve"> </w:t>
      </w:r>
      <w:proofErr w:type="spellStart"/>
      <w:r w:rsidRPr="00C02E36">
        <w:rPr>
          <w:rFonts w:ascii="Arial" w:hAnsi="Arial" w:cs="Arial"/>
          <w:iCs/>
          <w:sz w:val="20"/>
          <w:szCs w:val="20"/>
          <w:shd w:val="clear" w:color="auto" w:fill="FFFFFF"/>
        </w:rPr>
        <w:t>Prinz</w:t>
      </w:r>
      <w:proofErr w:type="spellEnd"/>
      <w:r w:rsidRPr="00C02E36">
        <w:rPr>
          <w:rFonts w:ascii="Arial" w:hAnsi="Arial" w:cs="Arial"/>
          <w:iCs/>
          <w:sz w:val="20"/>
          <w:szCs w:val="20"/>
          <w:shd w:val="clear" w:color="auto" w:fill="FFFFFF"/>
        </w:rPr>
        <w:t xml:space="preserve"> von </w:t>
      </w:r>
      <w:proofErr w:type="spellStart"/>
      <w:r w:rsidRPr="00C02E36">
        <w:rPr>
          <w:rFonts w:ascii="Arial" w:hAnsi="Arial" w:cs="Arial"/>
          <w:iCs/>
          <w:sz w:val="20"/>
          <w:szCs w:val="20"/>
          <w:shd w:val="clear" w:color="auto" w:fill="FFFFFF"/>
        </w:rPr>
        <w:t>Großbritannien</w:t>
      </w:r>
      <w:proofErr w:type="spellEnd"/>
      <w:r w:rsidRPr="00C02E36">
        <w:rPr>
          <w:rFonts w:ascii="Arial" w:hAnsi="Arial" w:cs="Arial"/>
          <w:iCs/>
          <w:sz w:val="20"/>
          <w:szCs w:val="20"/>
          <w:shd w:val="clear" w:color="auto" w:fill="FFFFFF"/>
        </w:rPr>
        <w:t xml:space="preserve"> und </w:t>
      </w:r>
      <w:proofErr w:type="spellStart"/>
      <w:r w:rsidRPr="00C02E36">
        <w:rPr>
          <w:rFonts w:ascii="Arial" w:hAnsi="Arial" w:cs="Arial"/>
          <w:iCs/>
          <w:sz w:val="20"/>
          <w:szCs w:val="20"/>
          <w:shd w:val="clear" w:color="auto" w:fill="FFFFFF"/>
        </w:rPr>
        <w:t>Irland</w:t>
      </w:r>
      <w:proofErr w:type="spellEnd"/>
      <w:r w:rsidRPr="00C02E36">
        <w:rPr>
          <w:rFonts w:ascii="Arial" w:hAnsi="Arial" w:cs="Arial"/>
          <w:iCs/>
          <w:sz w:val="20"/>
          <w:szCs w:val="20"/>
          <w:shd w:val="clear" w:color="auto" w:fill="FFFFFF"/>
        </w:rPr>
        <w:t xml:space="preserve">). </w:t>
      </w:r>
    </w:p>
  </w:footnote>
  <w:footnote w:id="123">
    <w:p w14:paraId="21C00EA7"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2)</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(Application Numbers – 40660/08, 60641/08) (unreported) Judgment of 7 February 2012.</w:t>
      </w:r>
      <w:proofErr w:type="gramEnd"/>
    </w:p>
  </w:footnote>
  <w:footnote w:id="124">
    <w:p w14:paraId="4388AD2D" w14:textId="6A3BFEB2"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(No 1)</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(2005)</w:t>
      </w:r>
      <w:r w:rsidRPr="00C02E36">
        <w:rPr>
          <w:rFonts w:ascii="Arial" w:hAnsi="Arial" w:cs="Arial"/>
          <w:color w:val="auto"/>
          <w:sz w:val="20"/>
          <w:szCs w:val="20"/>
        </w:rPr>
        <w:t xml:space="preserve"> 40 EHRR 1 at 32 (Judge </w:t>
      </w:r>
      <w:proofErr w:type="spellStart"/>
      <w:r w:rsidRPr="00C02E36">
        <w:rPr>
          <w:rFonts w:ascii="Arial" w:hAnsi="Arial" w:cs="Arial"/>
          <w:color w:val="auto"/>
          <w:sz w:val="20"/>
          <w:szCs w:val="20"/>
        </w:rPr>
        <w:t>Zupani</w:t>
      </w:r>
      <w:proofErr w:type="spellEnd"/>
      <w:r w:rsidRPr="00C02E36">
        <w:rPr>
          <w:rFonts w:ascii="Arial" w:hAnsi="Arial" w:cs="Arial"/>
          <w:color w:val="auto"/>
          <w:sz w:val="20"/>
          <w:szCs w:val="20"/>
        </w:rPr>
        <w:t>).</w:t>
      </w:r>
      <w:proofErr w:type="gramEnd"/>
    </w:p>
  </w:footnote>
  <w:footnote w:id="125">
    <w:p w14:paraId="4EF685A8"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Axel Springer v Germany</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at para 90.</w:t>
      </w:r>
      <w:proofErr w:type="gramEnd"/>
    </w:p>
  </w:footnote>
  <w:footnote w:id="126">
    <w:p w14:paraId="69327C13" w14:textId="39F5E7C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91.</w:t>
      </w:r>
    </w:p>
  </w:footnote>
  <w:footnote w:id="127">
    <w:p w14:paraId="2ADF7BF2" w14:textId="02D9D2B6"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92.</w:t>
      </w:r>
    </w:p>
  </w:footnote>
  <w:footnote w:id="128">
    <w:p w14:paraId="6383A191" w14:textId="63F50435"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93.</w:t>
      </w:r>
    </w:p>
  </w:footnote>
  <w:footnote w:id="129">
    <w:p w14:paraId="651D6317" w14:textId="18BAE3C8"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94.</w:t>
      </w:r>
    </w:p>
  </w:footnote>
  <w:footnote w:id="130">
    <w:p w14:paraId="136C7962" w14:textId="4CCA896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95.</w:t>
      </w:r>
    </w:p>
  </w:footnote>
  <w:footnote w:id="131">
    <w:p w14:paraId="1288C5F6" w14:textId="236C784E" w:rsidR="00F47350" w:rsidRPr="00C02E36" w:rsidRDefault="00F47350" w:rsidP="00C02E36">
      <w:pPr>
        <w:pStyle w:val="fn3digit"/>
        <w:spacing w:after="120" w:line="240" w:lineRule="auto"/>
        <w:ind w:left="0" w:firstLine="0"/>
        <w:rPr>
          <w:rFonts w:ascii="Arial" w:hAnsi="Arial" w:cs="Arial"/>
          <w:color w:val="auto"/>
          <w:sz w:val="20"/>
          <w:szCs w:val="20"/>
          <w:lang w:val="de-DE"/>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The German left-wing daily newspaper </w:t>
      </w:r>
      <w:r w:rsidRPr="00C02E36">
        <w:rPr>
          <w:rStyle w:val="italic"/>
          <w:rFonts w:ascii="Arial" w:hAnsi="Arial" w:cs="Arial"/>
          <w:i w:val="0"/>
          <w:color w:val="auto"/>
          <w:sz w:val="20"/>
          <w:szCs w:val="20"/>
        </w:rPr>
        <w:t>TAZ</w:t>
      </w:r>
      <w:r w:rsidRPr="00C02E36">
        <w:rPr>
          <w:rFonts w:ascii="Arial" w:hAnsi="Arial" w:cs="Arial"/>
          <w:color w:val="auto"/>
          <w:sz w:val="20"/>
          <w:szCs w:val="20"/>
        </w:rPr>
        <w:t xml:space="preserve"> (</w:t>
      </w:r>
      <w:proofErr w:type="spellStart"/>
      <w:r w:rsidRPr="00C02E36">
        <w:rPr>
          <w:rStyle w:val="italic"/>
          <w:rFonts w:ascii="Arial" w:hAnsi="Arial" w:cs="Arial"/>
          <w:i w:val="0"/>
          <w:color w:val="auto"/>
          <w:sz w:val="20"/>
          <w:szCs w:val="20"/>
        </w:rPr>
        <w:t>Tageszeitung</w:t>
      </w:r>
      <w:proofErr w:type="spellEnd"/>
      <w:r w:rsidRPr="00C02E36">
        <w:rPr>
          <w:rFonts w:ascii="Arial" w:hAnsi="Arial" w:cs="Arial"/>
          <w:color w:val="auto"/>
          <w:sz w:val="20"/>
          <w:szCs w:val="20"/>
        </w:rPr>
        <w:t xml:space="preserve">) disclosed X’s identity, that of Bruno </w:t>
      </w:r>
      <w:proofErr w:type="spellStart"/>
      <w:r w:rsidRPr="00C02E36">
        <w:rPr>
          <w:rFonts w:ascii="Arial" w:hAnsi="Arial" w:cs="Arial"/>
          <w:color w:val="auto"/>
          <w:sz w:val="20"/>
          <w:szCs w:val="20"/>
        </w:rPr>
        <w:t>Eyron</w:t>
      </w:r>
      <w:proofErr w:type="spellEnd"/>
      <w:r w:rsidRPr="00C02E36">
        <w:rPr>
          <w:rFonts w:ascii="Arial" w:hAnsi="Arial" w:cs="Arial"/>
          <w:color w:val="auto"/>
          <w:sz w:val="20"/>
          <w:szCs w:val="20"/>
        </w:rPr>
        <w:t xml:space="preserve">, </w:t>
      </w:r>
      <w:proofErr w:type="gramStart"/>
      <w:r w:rsidRPr="00C02E36">
        <w:rPr>
          <w:rFonts w:ascii="Arial" w:hAnsi="Arial" w:cs="Arial"/>
          <w:color w:val="auto"/>
          <w:sz w:val="20"/>
          <w:szCs w:val="20"/>
        </w:rPr>
        <w:t>well-known</w:t>
      </w:r>
      <w:proofErr w:type="gramEnd"/>
      <w:r w:rsidRPr="00C02E36">
        <w:rPr>
          <w:rFonts w:ascii="Arial" w:hAnsi="Arial" w:cs="Arial"/>
          <w:color w:val="auto"/>
          <w:sz w:val="20"/>
          <w:szCs w:val="20"/>
        </w:rPr>
        <w:t xml:space="preserve"> for playing a RTL-TV cop, ‘</w:t>
      </w:r>
      <w:proofErr w:type="spellStart"/>
      <w:r w:rsidRPr="00C02E36">
        <w:rPr>
          <w:rFonts w:ascii="Arial" w:hAnsi="Arial" w:cs="Arial"/>
          <w:color w:val="auto"/>
          <w:sz w:val="20"/>
          <w:szCs w:val="20"/>
        </w:rPr>
        <w:t>Kommissar</w:t>
      </w:r>
      <w:proofErr w:type="spellEnd"/>
      <w:r w:rsidRPr="00C02E36">
        <w:rPr>
          <w:rFonts w:ascii="Arial" w:hAnsi="Arial" w:cs="Arial"/>
          <w:color w:val="auto"/>
          <w:sz w:val="20"/>
          <w:szCs w:val="20"/>
        </w:rPr>
        <w:t xml:space="preserve"> </w:t>
      </w:r>
      <w:proofErr w:type="spellStart"/>
      <w:r w:rsidRPr="00C02E36">
        <w:rPr>
          <w:rFonts w:ascii="Arial" w:hAnsi="Arial" w:cs="Arial"/>
          <w:color w:val="auto"/>
          <w:sz w:val="20"/>
          <w:szCs w:val="20"/>
        </w:rPr>
        <w:t>Balko</w:t>
      </w:r>
      <w:proofErr w:type="spellEnd"/>
      <w:r w:rsidRPr="00C02E36">
        <w:rPr>
          <w:rFonts w:ascii="Arial" w:hAnsi="Arial" w:cs="Arial"/>
          <w:color w:val="auto"/>
          <w:sz w:val="20"/>
          <w:szCs w:val="20"/>
        </w:rPr>
        <w:t xml:space="preserve">’. </w:t>
      </w:r>
      <w:r w:rsidRPr="00C02E36">
        <w:rPr>
          <w:rFonts w:ascii="Arial" w:hAnsi="Arial" w:cs="Arial"/>
          <w:color w:val="auto"/>
          <w:sz w:val="20"/>
          <w:szCs w:val="20"/>
          <w:lang w:val="de-DE"/>
        </w:rPr>
        <w:t xml:space="preserve">Source: ‘Caroline von Monaco zu Recht geknipst. Ein europäisches Gericht stärkt die deutsche Pressefreiheit: Ein Foto von Caroline von Monaco durfte gedruckt werden. Ebenso das Bild eines koksenden Schauspielers’, </w:t>
      </w:r>
      <w:proofErr w:type="spellStart"/>
      <w:r w:rsidRPr="00C02E36">
        <w:rPr>
          <w:rFonts w:ascii="Arial" w:hAnsi="Arial" w:cs="Arial"/>
          <w:color w:val="auto"/>
          <w:sz w:val="20"/>
          <w:szCs w:val="20"/>
          <w:lang w:val="de-DE"/>
        </w:rPr>
        <w:t>by</w:t>
      </w:r>
      <w:proofErr w:type="spellEnd"/>
      <w:r w:rsidRPr="00C02E36">
        <w:rPr>
          <w:rFonts w:ascii="Arial" w:hAnsi="Arial" w:cs="Arial"/>
          <w:color w:val="auto"/>
          <w:sz w:val="20"/>
          <w:szCs w:val="20"/>
          <w:lang w:val="de-DE"/>
        </w:rPr>
        <w:t xml:space="preserve"> Christian Rath, </w:t>
      </w:r>
      <w:r w:rsidRPr="00C02E36">
        <w:rPr>
          <w:rStyle w:val="italic"/>
          <w:rFonts w:ascii="Arial" w:hAnsi="Arial" w:cs="Arial"/>
          <w:i w:val="0"/>
          <w:color w:val="auto"/>
          <w:sz w:val="20"/>
          <w:szCs w:val="20"/>
          <w:lang w:val="de-DE"/>
        </w:rPr>
        <w:t>TAZ</w:t>
      </w:r>
      <w:r w:rsidRPr="00C02E36">
        <w:rPr>
          <w:rFonts w:ascii="Arial" w:hAnsi="Arial" w:cs="Arial"/>
          <w:color w:val="auto"/>
          <w:sz w:val="20"/>
          <w:szCs w:val="20"/>
          <w:lang w:val="de-DE"/>
        </w:rPr>
        <w:t xml:space="preserve">, 7 </w:t>
      </w:r>
      <w:proofErr w:type="spellStart"/>
      <w:r w:rsidRPr="00C02E36">
        <w:rPr>
          <w:rFonts w:ascii="Arial" w:hAnsi="Arial" w:cs="Arial"/>
          <w:color w:val="auto"/>
          <w:sz w:val="20"/>
          <w:szCs w:val="20"/>
          <w:lang w:val="de-DE"/>
        </w:rPr>
        <w:t>February</w:t>
      </w:r>
      <w:proofErr w:type="spellEnd"/>
      <w:r w:rsidRPr="00C02E36">
        <w:rPr>
          <w:rFonts w:ascii="Arial" w:hAnsi="Arial" w:cs="Arial"/>
          <w:color w:val="auto"/>
          <w:sz w:val="20"/>
          <w:szCs w:val="20"/>
          <w:lang w:val="de-DE"/>
        </w:rPr>
        <w:t xml:space="preserve"> 2012.</w:t>
      </w:r>
    </w:p>
  </w:footnote>
  <w:footnote w:id="132">
    <w:p w14:paraId="44463722" w14:textId="19A1954D" w:rsidR="00F47350" w:rsidRPr="00C02E36" w:rsidRDefault="00F47350" w:rsidP="00C02E36">
      <w:pPr>
        <w:pStyle w:val="ktxt"/>
        <w:spacing w:after="120" w:line="240" w:lineRule="auto"/>
        <w:ind w:left="0"/>
        <w:jc w:val="left"/>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para 99.</w:t>
      </w:r>
    </w:p>
  </w:footnote>
  <w:footnote w:id="133">
    <w:p w14:paraId="6B79D09C" w14:textId="09920FC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also: </w:t>
      </w:r>
      <w:proofErr w:type="spellStart"/>
      <w:r w:rsidRPr="00C02E36">
        <w:rPr>
          <w:rFonts w:ascii="Arial" w:hAnsi="Arial" w:cs="Arial"/>
          <w:color w:val="auto"/>
          <w:sz w:val="20"/>
          <w:szCs w:val="20"/>
        </w:rPr>
        <w:t>Pillans</w:t>
      </w:r>
      <w:proofErr w:type="spellEnd"/>
      <w:r w:rsidRPr="00C02E36">
        <w:rPr>
          <w:rFonts w:ascii="Arial" w:hAnsi="Arial" w:cs="Arial"/>
          <w:color w:val="auto"/>
          <w:sz w:val="20"/>
          <w:szCs w:val="20"/>
        </w:rPr>
        <w:t>, B. (2012).</w:t>
      </w:r>
    </w:p>
  </w:footnote>
  <w:footnote w:id="134">
    <w:p w14:paraId="7E3CBDFC" w14:textId="3FA77D06"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b/>
          <w:i/>
          <w:color w:val="auto"/>
          <w:sz w:val="20"/>
          <w:szCs w:val="20"/>
        </w:rPr>
        <w:t>Von Hannover v Germany (No 3)</w:t>
      </w:r>
      <w:r w:rsidRPr="00C02E36">
        <w:rPr>
          <w:rFonts w:ascii="Arial" w:hAnsi="Arial" w:cs="Arial"/>
          <w:color w:val="auto"/>
          <w:sz w:val="20"/>
          <w:szCs w:val="20"/>
        </w:rPr>
        <w:t xml:space="preserve"> (2013) (Application No. 8772/10) ECHR 264.</w:t>
      </w:r>
      <w:proofErr w:type="gramEnd"/>
    </w:p>
    <w:p w14:paraId="7B516A33" w14:textId="77777777" w:rsidR="00F47350" w:rsidRPr="00C02E36" w:rsidRDefault="00F47350" w:rsidP="00C02E36">
      <w:pPr>
        <w:pStyle w:val="FootnoteText"/>
        <w:spacing w:after="120"/>
        <w:rPr>
          <w:rFonts w:ascii="Arial" w:hAnsi="Arial" w:cs="Arial"/>
          <w:sz w:val="20"/>
          <w:szCs w:val="20"/>
        </w:rPr>
      </w:pPr>
    </w:p>
  </w:footnote>
  <w:footnote w:id="135">
    <w:p w14:paraId="522A9933" w14:textId="0AB47E7E" w:rsidR="00F47350" w:rsidRPr="00C02E36" w:rsidRDefault="00F47350" w:rsidP="00C02E36">
      <w:pPr>
        <w:pStyle w:val="Heading5"/>
        <w:shd w:val="clear" w:color="auto" w:fill="FFFFFF"/>
        <w:spacing w:before="0" w:after="12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The Criminal Justice and Courts Act 2015 inserted s 39A into the 1933 Act including “</w:t>
      </w:r>
      <w:r w:rsidRPr="00C02E36">
        <w:rPr>
          <w:rStyle w:val="legamendingtext"/>
          <w:rFonts w:ascii="Arial" w:hAnsi="Arial" w:cs="Arial"/>
          <w:color w:val="auto"/>
          <w:sz w:val="20"/>
          <w:szCs w:val="20"/>
        </w:rPr>
        <w:t xml:space="preserve">Prohibition on publication of certain matters: providers of information society services” extending publication beyond the real of ‘newspapers’. </w:t>
      </w:r>
    </w:p>
  </w:footnote>
  <w:footnote w:id="136">
    <w:p w14:paraId="2811740B" w14:textId="08B96574" w:rsidR="00F47350" w:rsidRPr="00C02E36" w:rsidRDefault="00F47350" w:rsidP="00C02E36">
      <w:pPr>
        <w:pStyle w:val="Heading5"/>
        <w:shd w:val="clear" w:color="auto" w:fill="FFFFFF"/>
        <w:spacing w:before="0" w:after="12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Section 15 </w:t>
      </w:r>
      <w:r w:rsidRPr="00C02E36">
        <w:rPr>
          <w:rFonts w:ascii="Arial" w:hAnsi="Arial" w:cs="Arial"/>
          <w:color w:val="auto"/>
          <w:kern w:val="36"/>
          <w:sz w:val="20"/>
          <w:szCs w:val="20"/>
        </w:rPr>
        <w:t>Victims and Witnesses (Scotland) Act 2014 (‘</w:t>
      </w:r>
      <w:r w:rsidRPr="00C02E36">
        <w:rPr>
          <w:rFonts w:ascii="Arial" w:hAnsi="Arial" w:cs="Arial"/>
          <w:color w:val="auto"/>
          <w:sz w:val="20"/>
          <w:szCs w:val="20"/>
        </w:rPr>
        <w:t xml:space="preserve">Reporting of proceedings involving children’) </w:t>
      </w:r>
      <w:r w:rsidRPr="00C02E36">
        <w:rPr>
          <w:rStyle w:val="ends"/>
          <w:rFonts w:ascii="Arial" w:hAnsi="Arial" w:cs="Arial"/>
          <w:color w:val="auto"/>
          <w:sz w:val="20"/>
          <w:szCs w:val="20"/>
        </w:rPr>
        <w:t xml:space="preserve">amended restrictions on reporting proceedings involving children in section 47 </w:t>
      </w:r>
      <w:r w:rsidRPr="00C02E36">
        <w:rPr>
          <w:rFonts w:ascii="Arial" w:hAnsi="Arial" w:cs="Arial"/>
          <w:color w:val="auto"/>
          <w:sz w:val="20"/>
          <w:szCs w:val="20"/>
        </w:rPr>
        <w:t>Children (Scotland) Act 1995</w:t>
      </w:r>
      <w:r w:rsidRPr="00C02E36">
        <w:rPr>
          <w:rStyle w:val="ends"/>
          <w:rFonts w:ascii="Arial" w:hAnsi="Arial" w:cs="Arial"/>
          <w:color w:val="auto"/>
          <w:sz w:val="20"/>
          <w:szCs w:val="20"/>
        </w:rPr>
        <w:t xml:space="preserve"> so that they apply to a person under 18, rather than under 16. Section 47 of the 1995 Act puts certain restrictions on newspapers to prevent them revealing the identity of persons under 16 who are involved in criminal proceedings (as the person against or in respect of whom the proceedings are taken, or as a witness). However, the court has discretion to dispense with these requirements if it is satisfied that it is in the public interest to do so. The provisions also apply to sound and television programmes.</w:t>
      </w:r>
    </w:p>
  </w:footnote>
  <w:footnote w:id="137">
    <w:p w14:paraId="53297B62" w14:textId="2059A3B6"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sz w:val="20"/>
          <w:szCs w:val="20"/>
        </w:rPr>
        <w:t>AAA (by her litigation friend BBB) v Associated Newspapers</w:t>
      </w:r>
      <w:r w:rsidRPr="00C02E36">
        <w:rPr>
          <w:rFonts w:ascii="Arial" w:hAnsi="Arial" w:cs="Arial"/>
          <w:sz w:val="20"/>
          <w:szCs w:val="20"/>
        </w:rPr>
        <w:t xml:space="preserve"> </w:t>
      </w:r>
      <w:r w:rsidRPr="00C02E36">
        <w:rPr>
          <w:rFonts w:ascii="Arial" w:hAnsi="Arial" w:cs="Arial"/>
          <w:bCs/>
          <w:sz w:val="20"/>
          <w:szCs w:val="20"/>
        </w:rPr>
        <w:t xml:space="preserve">[2013] EWCA </w:t>
      </w:r>
      <w:proofErr w:type="spellStart"/>
      <w:r w:rsidRPr="00C02E36">
        <w:rPr>
          <w:rFonts w:ascii="Arial" w:hAnsi="Arial" w:cs="Arial"/>
          <w:bCs/>
          <w:sz w:val="20"/>
          <w:szCs w:val="20"/>
        </w:rPr>
        <w:t>Civ</w:t>
      </w:r>
      <w:proofErr w:type="spellEnd"/>
      <w:r w:rsidRPr="00C02E36">
        <w:rPr>
          <w:rFonts w:ascii="Arial" w:hAnsi="Arial" w:cs="Arial"/>
          <w:bCs/>
          <w:sz w:val="20"/>
          <w:szCs w:val="20"/>
        </w:rPr>
        <w:t xml:space="preserve"> 554</w:t>
      </w:r>
      <w:r w:rsidRPr="00C02E36">
        <w:rPr>
          <w:rFonts w:ascii="Arial" w:hAnsi="Arial" w:cs="Arial"/>
          <w:sz w:val="20"/>
          <w:szCs w:val="20"/>
        </w:rPr>
        <w:t xml:space="preserve">; </w:t>
      </w:r>
      <w:r w:rsidRPr="00C02E36">
        <w:rPr>
          <w:rFonts w:ascii="Arial" w:hAnsi="Arial" w:cs="Arial"/>
          <w:bCs/>
          <w:sz w:val="20"/>
          <w:szCs w:val="20"/>
        </w:rPr>
        <w:t>[2012] EWHC 2103 (QB)</w:t>
      </w:r>
      <w:r w:rsidRPr="00C02E36">
        <w:rPr>
          <w:rFonts w:ascii="Arial" w:hAnsi="Arial" w:cs="Arial"/>
          <w:sz w:val="20"/>
          <w:szCs w:val="20"/>
        </w:rPr>
        <w:t>.</w:t>
      </w:r>
      <w:proofErr w:type="gramEnd"/>
    </w:p>
  </w:footnote>
  <w:footnote w:id="138">
    <w:p w14:paraId="186B0011" w14:textId="6B6E589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Murray (David) v Express Newspapers and Others</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EWCA </w:t>
      </w:r>
      <w:proofErr w:type="spellStart"/>
      <w:r w:rsidRPr="00C02E36">
        <w:rPr>
          <w:rFonts w:ascii="Arial" w:hAnsi="Arial" w:cs="Arial"/>
          <w:color w:val="auto"/>
          <w:sz w:val="20"/>
          <w:szCs w:val="20"/>
        </w:rPr>
        <w:t>Civ</w:t>
      </w:r>
      <w:proofErr w:type="spellEnd"/>
      <w:r w:rsidRPr="00C02E36">
        <w:rPr>
          <w:rFonts w:ascii="Arial" w:hAnsi="Arial" w:cs="Arial"/>
          <w:color w:val="auto"/>
          <w:sz w:val="20"/>
          <w:szCs w:val="20"/>
        </w:rPr>
        <w:t xml:space="preserve"> 446 (CA) (also known as: ‘</w:t>
      </w:r>
      <w:r w:rsidRPr="00C02E36">
        <w:rPr>
          <w:rStyle w:val="casebolditalic"/>
          <w:rFonts w:ascii="Arial" w:hAnsi="Arial" w:cs="Arial"/>
          <w:b w:val="0"/>
          <w:i w:val="0"/>
          <w:color w:val="auto"/>
          <w:sz w:val="20"/>
          <w:szCs w:val="20"/>
        </w:rPr>
        <w:t>Murray v Big Pictures</w:t>
      </w:r>
      <w:r w:rsidRPr="00C02E36">
        <w:rPr>
          <w:rFonts w:ascii="Arial" w:hAnsi="Arial" w:cs="Arial"/>
          <w:color w:val="auto"/>
          <w:sz w:val="20"/>
          <w:szCs w:val="20"/>
        </w:rPr>
        <w:t>’).</w:t>
      </w:r>
    </w:p>
  </w:footnote>
  <w:footnote w:id="139">
    <w:p w14:paraId="65AEF662" w14:textId="42D0F7D1" w:rsidR="00F47350" w:rsidRPr="00C02E36" w:rsidRDefault="00F47350" w:rsidP="00C02E36">
      <w:pPr>
        <w:pStyle w:val="ref"/>
        <w:spacing w:before="0" w:after="120" w:line="240" w:lineRule="auto"/>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further discussion see: Carter-Silk, A. and Cartwright-</w:t>
      </w:r>
      <w:proofErr w:type="spellStart"/>
      <w:r w:rsidRPr="00C02E36">
        <w:rPr>
          <w:rFonts w:ascii="Arial" w:hAnsi="Arial" w:cs="Arial"/>
          <w:color w:val="auto"/>
          <w:sz w:val="20"/>
          <w:szCs w:val="20"/>
        </w:rPr>
        <w:t>Hignett</w:t>
      </w:r>
      <w:proofErr w:type="spellEnd"/>
      <w:r w:rsidRPr="00C02E36">
        <w:rPr>
          <w:rFonts w:ascii="Arial" w:hAnsi="Arial" w:cs="Arial"/>
          <w:color w:val="auto"/>
          <w:sz w:val="20"/>
          <w:szCs w:val="20"/>
        </w:rPr>
        <w:t>, C. (2009) pp. 212–217.</w:t>
      </w:r>
    </w:p>
  </w:footnote>
  <w:footnote w:id="140">
    <w:p w14:paraId="333BD357" w14:textId="17ED92D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Style w:val="casebolditalic"/>
          <w:rFonts w:ascii="Arial" w:hAnsi="Arial" w:cs="Arial"/>
          <w:color w:val="auto"/>
          <w:sz w:val="20"/>
          <w:szCs w:val="20"/>
        </w:rPr>
        <w:t>Campbell v MGN Ltd</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[2004]</w:t>
      </w:r>
      <w:r w:rsidRPr="00C02E36">
        <w:rPr>
          <w:rFonts w:ascii="Arial" w:hAnsi="Arial" w:cs="Arial"/>
          <w:color w:val="auto"/>
          <w:sz w:val="20"/>
          <w:szCs w:val="20"/>
        </w:rPr>
        <w:t xml:space="preserve"> 2 AC 457 (HL).</w:t>
      </w:r>
      <w:proofErr w:type="gramEnd"/>
    </w:p>
  </w:footnote>
  <w:footnote w:id="141">
    <w:p w14:paraId="12C51AEE" w14:textId="21183CF1"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b/>
          <w:i/>
          <w:color w:val="auto"/>
          <w:sz w:val="20"/>
          <w:szCs w:val="20"/>
        </w:rPr>
        <w:t xml:space="preserve">Z (A Minor) (Identification: Restrictions on Publication), </w:t>
      </w:r>
      <w:r w:rsidRPr="00C02E36">
        <w:rPr>
          <w:rStyle w:val="italic"/>
          <w:rFonts w:ascii="Arial" w:hAnsi="Arial" w:cs="Arial"/>
          <w:b/>
          <w:i w:val="0"/>
          <w:color w:val="auto"/>
          <w:sz w:val="20"/>
          <w:szCs w:val="20"/>
        </w:rPr>
        <w:t>Re</w:t>
      </w:r>
      <w:r w:rsidRPr="00C02E36">
        <w:rPr>
          <w:rFonts w:ascii="Arial" w:hAnsi="Arial" w:cs="Arial"/>
          <w:color w:val="auto"/>
          <w:sz w:val="20"/>
          <w:szCs w:val="20"/>
        </w:rPr>
        <w:t xml:space="preserve"> [1996] 2 FCR 164 CA.</w:t>
      </w:r>
      <w:proofErr w:type="gramEnd"/>
    </w:p>
  </w:footnote>
  <w:footnote w:id="142">
    <w:p w14:paraId="3998D5BB" w14:textId="3237AAAD"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Fonts w:ascii="Arial" w:hAnsi="Arial" w:cs="Arial"/>
          <w:b/>
          <w:i/>
          <w:color w:val="auto"/>
          <w:sz w:val="20"/>
          <w:szCs w:val="20"/>
        </w:rPr>
        <w:t xml:space="preserve">KD (A Minor) (Ward: Termination of Access), </w:t>
      </w:r>
      <w:r w:rsidRPr="00C02E36">
        <w:rPr>
          <w:rStyle w:val="italic"/>
          <w:rFonts w:ascii="Arial" w:hAnsi="Arial" w:cs="Arial"/>
          <w:b/>
          <w:i w:val="0"/>
          <w:color w:val="auto"/>
          <w:sz w:val="20"/>
          <w:szCs w:val="20"/>
        </w:rPr>
        <w:t>Re</w:t>
      </w:r>
      <w:r w:rsidRPr="00C02E36">
        <w:rPr>
          <w:rFonts w:ascii="Arial" w:hAnsi="Arial" w:cs="Arial"/>
          <w:color w:val="auto"/>
          <w:sz w:val="20"/>
          <w:szCs w:val="20"/>
        </w:rPr>
        <w:t xml:space="preserve"> [1988] FCR 657 (HL</w:t>
      </w:r>
      <w:proofErr w:type="gramStart"/>
      <w:r w:rsidRPr="00C02E36">
        <w:rPr>
          <w:rFonts w:ascii="Arial" w:hAnsi="Arial" w:cs="Arial"/>
          <w:color w:val="auto"/>
          <w:sz w:val="20"/>
          <w:szCs w:val="20"/>
        </w:rPr>
        <w:t>) .</w:t>
      </w:r>
      <w:proofErr w:type="gramEnd"/>
    </w:p>
  </w:footnote>
  <w:footnote w:id="143">
    <w:p w14:paraId="4C94D6A9" w14:textId="164446FD"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Cs/>
          <w:sz w:val="20"/>
          <w:szCs w:val="20"/>
        </w:rPr>
        <w:t>[2012] EWHC 2103 (QB).</w:t>
      </w:r>
      <w:proofErr w:type="gramEnd"/>
    </w:p>
  </w:footnote>
  <w:footnote w:id="144">
    <w:p w14:paraId="71E73E81" w14:textId="0CC5EFCA"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sz w:val="20"/>
          <w:szCs w:val="20"/>
        </w:rPr>
        <w:t>AAA v Associated Newspapers</w:t>
      </w:r>
      <w:r w:rsidRPr="00C02E36">
        <w:rPr>
          <w:rFonts w:ascii="Arial" w:hAnsi="Arial" w:cs="Arial"/>
          <w:sz w:val="20"/>
          <w:szCs w:val="20"/>
        </w:rPr>
        <w:t xml:space="preserve"> </w:t>
      </w:r>
      <w:r w:rsidRPr="00C02E36">
        <w:rPr>
          <w:rFonts w:ascii="Arial" w:hAnsi="Arial" w:cs="Arial"/>
          <w:bCs/>
          <w:sz w:val="20"/>
          <w:szCs w:val="20"/>
        </w:rPr>
        <w:t xml:space="preserve">[2013] EWCA </w:t>
      </w:r>
      <w:proofErr w:type="spellStart"/>
      <w:r w:rsidRPr="00C02E36">
        <w:rPr>
          <w:rFonts w:ascii="Arial" w:hAnsi="Arial" w:cs="Arial"/>
          <w:bCs/>
          <w:sz w:val="20"/>
          <w:szCs w:val="20"/>
        </w:rPr>
        <w:t>Civ</w:t>
      </w:r>
      <w:proofErr w:type="spellEnd"/>
      <w:r w:rsidRPr="00C02E36">
        <w:rPr>
          <w:rFonts w:ascii="Arial" w:hAnsi="Arial" w:cs="Arial"/>
          <w:bCs/>
          <w:sz w:val="20"/>
          <w:szCs w:val="20"/>
        </w:rPr>
        <w:t xml:space="preserve"> 554.</w:t>
      </w:r>
      <w:proofErr w:type="gramEnd"/>
    </w:p>
  </w:footnote>
  <w:footnote w:id="145">
    <w:p w14:paraId="1E10E50D" w14:textId="2A0847A7"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Cs/>
          <w:sz w:val="20"/>
          <w:szCs w:val="20"/>
        </w:rPr>
        <w:t xml:space="preserve">[2012] EWHC 2103 (QB) </w:t>
      </w:r>
      <w:r w:rsidRPr="00C02E36">
        <w:rPr>
          <w:rFonts w:ascii="Arial" w:hAnsi="Arial" w:cs="Arial"/>
          <w:sz w:val="20"/>
          <w:szCs w:val="20"/>
        </w:rPr>
        <w:t xml:space="preserve">at 121 – 122 (Davies J). </w:t>
      </w:r>
    </w:p>
  </w:footnote>
  <w:footnote w:id="146">
    <w:p w14:paraId="087AB260" w14:textId="21CD6B63"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iCs/>
          <w:sz w:val="20"/>
          <w:szCs w:val="20"/>
        </w:rPr>
        <w:t xml:space="preserve">[2006] QB 125 at 105 </w:t>
      </w:r>
    </w:p>
  </w:footnote>
  <w:footnote w:id="147">
    <w:p w14:paraId="3B227102" w14:textId="2C20405B"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(2009) (Application No 1234/05) (ECtHR). </w:t>
      </w:r>
    </w:p>
  </w:footnote>
  <w:footnote w:id="148">
    <w:p w14:paraId="503C1D68" w14:textId="1CEFD7F1"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Cs/>
          <w:sz w:val="20"/>
          <w:szCs w:val="20"/>
        </w:rPr>
        <w:t xml:space="preserve">[2013] EWCA </w:t>
      </w:r>
      <w:proofErr w:type="spellStart"/>
      <w:r w:rsidRPr="00C02E36">
        <w:rPr>
          <w:rFonts w:ascii="Arial" w:hAnsi="Arial" w:cs="Arial"/>
          <w:bCs/>
          <w:sz w:val="20"/>
          <w:szCs w:val="20"/>
        </w:rPr>
        <w:t>Civ</w:t>
      </w:r>
      <w:proofErr w:type="spellEnd"/>
      <w:r w:rsidRPr="00C02E36">
        <w:rPr>
          <w:rFonts w:ascii="Arial" w:hAnsi="Arial" w:cs="Arial"/>
          <w:bCs/>
          <w:sz w:val="20"/>
          <w:szCs w:val="20"/>
        </w:rPr>
        <w:t xml:space="preserve"> 554 (CA) at 39 (Master of the Rolls, Lord Justice Tomlinson).</w:t>
      </w:r>
    </w:p>
  </w:footnote>
  <w:footnote w:id="149">
    <w:p w14:paraId="1BA5B1DB" w14:textId="3CEFCCB3"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118 - 119. </w:t>
      </w:r>
    </w:p>
  </w:footnote>
  <w:footnote w:id="150">
    <w:p w14:paraId="6939614F" w14:textId="61EC494E" w:rsidR="00F47350" w:rsidRPr="00C02E36" w:rsidRDefault="00F47350" w:rsidP="00C02E36">
      <w:pPr>
        <w:pStyle w:val="Heading1"/>
        <w:spacing w:before="0" w:beforeAutospacing="0" w:after="120" w:afterAutospacing="0"/>
        <w:rPr>
          <w:rFonts w:ascii="Arial" w:hAnsi="Arial" w:cs="Arial"/>
          <w:b w:val="0"/>
          <w:sz w:val="20"/>
          <w:szCs w:val="20"/>
        </w:rPr>
      </w:pPr>
      <w:r w:rsidRPr="00C02E36">
        <w:rPr>
          <w:rStyle w:val="FootnoteReference"/>
          <w:rFonts w:ascii="Arial" w:hAnsi="Arial" w:cs="Arial"/>
          <w:b w:val="0"/>
          <w:sz w:val="20"/>
          <w:szCs w:val="20"/>
          <w:vertAlign w:val="baseline"/>
        </w:rPr>
        <w:footnoteRef/>
      </w:r>
      <w:r w:rsidRPr="00C02E36">
        <w:rPr>
          <w:rFonts w:ascii="Arial" w:hAnsi="Arial" w:cs="Arial"/>
          <w:b w:val="0"/>
          <w:sz w:val="20"/>
          <w:szCs w:val="20"/>
        </w:rPr>
        <w:t xml:space="preserve"> For a full coverage of the story see: ‘Boris's secret lovechild and a victory for the public's right to know: Judge rejects lover's attempts to keep daughter's birth quiet’, by Michael Seamark, Daily Mail, 20 May 2013 at: </w:t>
      </w:r>
      <w:hyperlink r:id="rId2" w:history="1">
        <w:r w:rsidRPr="00C02E36">
          <w:rPr>
            <w:rStyle w:val="Hyperlink"/>
            <w:rFonts w:ascii="Arial" w:hAnsi="Arial" w:cs="Arial"/>
            <w:b w:val="0"/>
            <w:color w:val="auto"/>
            <w:sz w:val="20"/>
            <w:szCs w:val="20"/>
          </w:rPr>
          <w:t>http://www.dailymail.co.uk/news/article-2328067/Boris-Johnsons-secret-lovechild-daughter-Stephanie-victory-publics-right-know.html</w:t>
        </w:r>
      </w:hyperlink>
    </w:p>
  </w:footnote>
  <w:footnote w:id="151">
    <w:p w14:paraId="08F47B24" w14:textId="2A37511F"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Cs/>
          <w:sz w:val="20"/>
          <w:szCs w:val="20"/>
        </w:rPr>
        <w:t xml:space="preserve">[2012] EWHC 2103 (QB) </w:t>
      </w:r>
      <w:r w:rsidRPr="00C02E36">
        <w:rPr>
          <w:rFonts w:ascii="Arial" w:hAnsi="Arial" w:cs="Arial"/>
          <w:sz w:val="20"/>
          <w:szCs w:val="20"/>
        </w:rPr>
        <w:t>at 129 (Davies J).</w:t>
      </w:r>
      <w:proofErr w:type="gramEnd"/>
      <w:r w:rsidRPr="00C02E36">
        <w:rPr>
          <w:rFonts w:ascii="Arial" w:hAnsi="Arial" w:cs="Arial"/>
          <w:sz w:val="20"/>
          <w:szCs w:val="20"/>
        </w:rPr>
        <w:t xml:space="preserve"> </w:t>
      </w:r>
    </w:p>
  </w:footnote>
  <w:footnote w:id="152">
    <w:p w14:paraId="62307E39" w14:textId="2BA7F31A"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Re X (a woman formerly known as Mary Bell) and CC v</w:t>
      </w:r>
      <w:r w:rsidRPr="00C02E36">
        <w:rPr>
          <w:rFonts w:ascii="Arial" w:hAnsi="Arial" w:cs="Arial"/>
          <w:color w:val="auto"/>
          <w:sz w:val="20"/>
          <w:szCs w:val="20"/>
        </w:rPr>
        <w:t xml:space="preserve"> </w:t>
      </w:r>
      <w:r w:rsidRPr="00C02E36">
        <w:rPr>
          <w:rStyle w:val="italic"/>
          <w:rFonts w:ascii="Arial" w:hAnsi="Arial" w:cs="Arial"/>
          <w:bCs/>
          <w:color w:val="auto"/>
          <w:sz w:val="20"/>
          <w:szCs w:val="20"/>
        </w:rPr>
        <w:t>A</w:t>
      </w:r>
      <w:r w:rsidRPr="00C02E36">
        <w:rPr>
          <w:rFonts w:ascii="Arial" w:hAnsi="Arial" w:cs="Arial"/>
          <w:color w:val="auto"/>
          <w:sz w:val="20"/>
          <w:szCs w:val="20"/>
        </w:rPr>
        <w:t xml:space="preserve"> </w:t>
      </w:r>
      <w:r w:rsidRPr="00C02E36">
        <w:rPr>
          <w:rStyle w:val="caseroman"/>
          <w:rFonts w:ascii="Arial" w:hAnsi="Arial" w:cs="Arial"/>
          <w:color w:val="auto"/>
          <w:sz w:val="20"/>
          <w:szCs w:val="20"/>
        </w:rPr>
        <w:t>[1985]</w:t>
      </w:r>
      <w:r w:rsidRPr="00C02E36">
        <w:rPr>
          <w:rFonts w:ascii="Arial" w:hAnsi="Arial" w:cs="Arial"/>
          <w:color w:val="auto"/>
          <w:sz w:val="20"/>
          <w:szCs w:val="20"/>
        </w:rPr>
        <w:t xml:space="preserve"> 1 All ER 53.</w:t>
      </w:r>
      <w:proofErr w:type="gramEnd"/>
    </w:p>
  </w:footnote>
  <w:footnote w:id="153">
    <w:p w14:paraId="3D830E0B" w14:textId="4F5E0779"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proofErr w:type="spellStart"/>
      <w:r w:rsidRPr="00C02E36">
        <w:rPr>
          <w:rFonts w:ascii="Arial" w:hAnsi="Arial" w:cs="Arial"/>
          <w:color w:val="auto"/>
          <w:sz w:val="20"/>
          <w:szCs w:val="20"/>
        </w:rPr>
        <w:t>Sereny</w:t>
      </w:r>
      <w:proofErr w:type="spellEnd"/>
      <w:r w:rsidRPr="00C02E36">
        <w:rPr>
          <w:rFonts w:ascii="Arial" w:hAnsi="Arial" w:cs="Arial"/>
          <w:color w:val="auto"/>
          <w:sz w:val="20"/>
          <w:szCs w:val="20"/>
        </w:rPr>
        <w:t>, G. (1998).</w:t>
      </w:r>
    </w:p>
  </w:footnote>
  <w:footnote w:id="154">
    <w:p w14:paraId="3EB38F0C" w14:textId="4C03F4A0"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Re X: A Woman Formerly Known as ‘Mary Bell’ and another v O’Brien and Others</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[2003]</w:t>
      </w:r>
      <w:r w:rsidRPr="00C02E36">
        <w:rPr>
          <w:rFonts w:ascii="Arial" w:hAnsi="Arial" w:cs="Arial"/>
          <w:color w:val="auto"/>
          <w:sz w:val="20"/>
          <w:szCs w:val="20"/>
        </w:rPr>
        <w:t xml:space="preserve"> EWHC 1101 (QB).</w:t>
      </w:r>
    </w:p>
  </w:footnote>
  <w:footnote w:id="155">
    <w:p w14:paraId="55AEAF6F" w14:textId="268544C9"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Venables and Thompson v News Group Newspapers Ltd</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[2001]</w:t>
      </w:r>
      <w:r w:rsidRPr="00C02E36">
        <w:rPr>
          <w:rFonts w:ascii="Arial" w:hAnsi="Arial" w:cs="Arial"/>
          <w:color w:val="auto"/>
          <w:sz w:val="20"/>
          <w:szCs w:val="20"/>
        </w:rPr>
        <w:t xml:space="preserve"> Fam 430.</w:t>
      </w:r>
      <w:proofErr w:type="gramEnd"/>
    </w:p>
  </w:footnote>
  <w:footnote w:id="156">
    <w:p w14:paraId="1565D3AF" w14:textId="7F379EC8"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268, para 25.</w:t>
      </w:r>
    </w:p>
  </w:footnote>
  <w:footnote w:id="157">
    <w:p w14:paraId="770124F7" w14:textId="5871F2A4"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288, para 82 (Butler-Sloss P)</w:t>
      </w:r>
    </w:p>
  </w:footnote>
  <w:footnote w:id="158">
    <w:p w14:paraId="3E7D5771" w14:textId="47FE145F"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286–290, paras 77–87.</w:t>
      </w:r>
    </w:p>
  </w:footnote>
  <w:footnote w:id="159">
    <w:p w14:paraId="0DD0C4FE" w14:textId="3F7C9338"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295, para 101.</w:t>
      </w:r>
    </w:p>
  </w:footnote>
  <w:footnote w:id="160">
    <w:p w14:paraId="27EAA616" w14:textId="3A44ECA9"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[1974] AC 207.</w:t>
      </w:r>
      <w:proofErr w:type="gramEnd"/>
    </w:p>
  </w:footnote>
  <w:footnote w:id="161">
    <w:p w14:paraId="6DF85338" w14:textId="3BCD833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[1996] AC 563.</w:t>
      </w:r>
      <w:proofErr w:type="gramEnd"/>
    </w:p>
  </w:footnote>
  <w:footnote w:id="162">
    <w:p w14:paraId="1C6238C6" w14:textId="3E58495F"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(1998) 29 EHRR 245.</w:t>
      </w:r>
      <w:proofErr w:type="gramEnd"/>
    </w:p>
  </w:footnote>
  <w:footnote w:id="163">
    <w:p w14:paraId="3743E1B2"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‘Gagging orders are out of control, says Andrew Marr as he abandons High Court injunction over his extra-marital affair’, by Sam Greenhill, </w:t>
      </w:r>
      <w:r w:rsidRPr="00C02E36">
        <w:rPr>
          <w:rStyle w:val="italic"/>
          <w:rFonts w:ascii="Arial" w:hAnsi="Arial" w:cs="Arial"/>
          <w:i w:val="0"/>
          <w:color w:val="auto"/>
          <w:sz w:val="20"/>
          <w:szCs w:val="20"/>
        </w:rPr>
        <w:t>Daily Mail</w:t>
      </w:r>
      <w:r w:rsidRPr="00C02E36">
        <w:rPr>
          <w:rFonts w:ascii="Arial" w:hAnsi="Arial" w:cs="Arial"/>
          <w:color w:val="auto"/>
          <w:sz w:val="20"/>
          <w:szCs w:val="20"/>
        </w:rPr>
        <w:t>, 26 April 2011.</w:t>
      </w:r>
    </w:p>
  </w:footnote>
  <w:footnote w:id="164">
    <w:p w14:paraId="3EDDA8DC"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rPr>
        <w:footnoteRef/>
      </w:r>
      <w:r w:rsidRPr="00C02E36">
        <w:rPr>
          <w:rFonts w:ascii="Arial" w:hAnsi="Arial" w:cs="Arial"/>
          <w:sz w:val="20"/>
          <w:szCs w:val="20"/>
        </w:rPr>
        <w:t xml:space="preserve"> </w:t>
      </w:r>
      <w:proofErr w:type="gramStart"/>
      <w:r w:rsidRPr="00C02E36">
        <w:rPr>
          <w:rFonts w:ascii="Arial" w:hAnsi="Arial" w:cs="Arial"/>
          <w:sz w:val="20"/>
          <w:szCs w:val="20"/>
        </w:rPr>
        <w:t>[2007] UKHL 21.</w:t>
      </w:r>
      <w:proofErr w:type="gramEnd"/>
    </w:p>
  </w:footnote>
  <w:footnote w:id="165">
    <w:p w14:paraId="58A3D3EA"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rPr>
        <w:footnoteRef/>
      </w:r>
      <w:r w:rsidRPr="00C02E36">
        <w:rPr>
          <w:rFonts w:ascii="Arial" w:hAnsi="Arial" w:cs="Arial"/>
          <w:sz w:val="20"/>
          <w:szCs w:val="20"/>
        </w:rPr>
        <w:t xml:space="preserve"> [2011]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439.</w:t>
      </w:r>
    </w:p>
  </w:footnote>
  <w:footnote w:id="166">
    <w:p w14:paraId="42C25143" w14:textId="77777777"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Sometimes referred to as ‘super-injunctions’. </w:t>
      </w:r>
    </w:p>
  </w:footnote>
  <w:footnote w:id="167">
    <w:p w14:paraId="594D8BD0" w14:textId="20C00364"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See: </w:t>
      </w:r>
      <w:r w:rsidRPr="00C02E36">
        <w:rPr>
          <w:rFonts w:ascii="Arial" w:hAnsi="Arial" w:cs="Arial"/>
          <w:b/>
          <w:i/>
          <w:sz w:val="20"/>
          <w:szCs w:val="20"/>
        </w:rPr>
        <w:t>PJS v News Group Newspapers Ltd</w:t>
      </w:r>
      <w:r w:rsidRPr="00C02E36">
        <w:rPr>
          <w:rFonts w:ascii="Arial" w:hAnsi="Arial" w:cs="Arial"/>
          <w:sz w:val="20"/>
          <w:szCs w:val="20"/>
        </w:rPr>
        <w:t xml:space="preserve"> [2016]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100 (Lord Justice Jackson and Lady Justice King).</w:t>
      </w:r>
    </w:p>
  </w:footnote>
  <w:footnote w:id="168">
    <w:p w14:paraId="2A05751E" w14:textId="38F0FEDA" w:rsidR="00F47350" w:rsidRPr="00C02E36" w:rsidRDefault="00F47350" w:rsidP="00C02E36">
      <w:pPr>
        <w:pStyle w:val="CASE"/>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Fonts w:ascii="Arial" w:hAnsi="Arial" w:cs="Arial"/>
          <w:b/>
          <w:i/>
          <w:color w:val="auto"/>
          <w:sz w:val="20"/>
          <w:szCs w:val="20"/>
        </w:rPr>
        <w:t>John Terry (LNS) v Persons Unknown</w:t>
      </w:r>
      <w:r w:rsidRPr="00C02E36">
        <w:rPr>
          <w:rFonts w:ascii="Arial" w:hAnsi="Arial" w:cs="Arial"/>
          <w:color w:val="auto"/>
          <w:sz w:val="20"/>
          <w:szCs w:val="20"/>
        </w:rPr>
        <w:t xml:space="preserve"> [2010] EWHC 119 (QB).</w:t>
      </w:r>
      <w:proofErr w:type="gramEnd"/>
    </w:p>
  </w:footnote>
  <w:footnote w:id="169">
    <w:p w14:paraId="027244F0" w14:textId="11605D89" w:rsidR="00F47350" w:rsidRPr="00C02E36" w:rsidRDefault="00F47350" w:rsidP="00C02E36">
      <w:pPr>
        <w:pStyle w:val="CASE"/>
        <w:spacing w:after="120" w:line="240" w:lineRule="auto"/>
        <w:rPr>
          <w:rFonts w:ascii="Arial" w:hAnsi="Arial" w:cs="Arial"/>
          <w:color w:val="auto"/>
          <w:sz w:val="20"/>
          <w:szCs w:val="20"/>
        </w:rPr>
      </w:pPr>
      <w:r w:rsidRPr="00C02E36">
        <w:rPr>
          <w:rStyle w:val="FootnoteReference"/>
          <w:rFonts w:ascii="Arial" w:hAnsi="Arial" w:cs="Arial"/>
          <w:sz w:val="20"/>
          <w:szCs w:val="20"/>
        </w:rPr>
        <w:footnoteRef/>
      </w:r>
      <w:r w:rsidRPr="00C02E36">
        <w:rPr>
          <w:rFonts w:ascii="Arial" w:hAnsi="Arial" w:cs="Arial"/>
          <w:sz w:val="20"/>
          <w:szCs w:val="20"/>
        </w:rPr>
        <w:t xml:space="preserve"> </w:t>
      </w:r>
      <w:r w:rsidRPr="00C02E36">
        <w:rPr>
          <w:rFonts w:ascii="Arial" w:hAnsi="Arial" w:cs="Arial"/>
          <w:color w:val="auto"/>
          <w:sz w:val="20"/>
          <w:szCs w:val="20"/>
        </w:rPr>
        <w:t xml:space="preserve">See: </w:t>
      </w:r>
      <w:r w:rsidRPr="00C02E36">
        <w:rPr>
          <w:rFonts w:ascii="Arial" w:hAnsi="Arial" w:cs="Arial"/>
          <w:b/>
          <w:i/>
          <w:color w:val="auto"/>
          <w:sz w:val="20"/>
          <w:szCs w:val="20"/>
        </w:rPr>
        <w:t>AMM v HXW</w:t>
      </w:r>
      <w:r w:rsidRPr="00C02E36">
        <w:rPr>
          <w:rFonts w:ascii="Arial" w:hAnsi="Arial" w:cs="Arial"/>
          <w:color w:val="auto"/>
          <w:sz w:val="20"/>
          <w:szCs w:val="20"/>
        </w:rPr>
        <w:t xml:space="preserve"> [2010] EWHC 2457 (Jeremy Clarkson superinjunction)</w:t>
      </w:r>
    </w:p>
  </w:footnote>
  <w:footnote w:id="170">
    <w:p w14:paraId="38AD8D08" w14:textId="65521B12"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sz w:val="20"/>
          <w:szCs w:val="20"/>
        </w:rPr>
        <w:t xml:space="preserve">PJS </w:t>
      </w:r>
      <w:r w:rsidRPr="00C02E36">
        <w:rPr>
          <w:rFonts w:ascii="Arial" w:hAnsi="Arial" w:cs="Arial"/>
          <w:sz w:val="20"/>
          <w:szCs w:val="20"/>
        </w:rPr>
        <w:t xml:space="preserve">[2016] UKSC 26 (Lord </w:t>
      </w:r>
      <w:proofErr w:type="spellStart"/>
      <w:r w:rsidRPr="00C02E36">
        <w:rPr>
          <w:rFonts w:ascii="Arial" w:hAnsi="Arial" w:cs="Arial"/>
          <w:sz w:val="20"/>
          <w:szCs w:val="20"/>
        </w:rPr>
        <w:t>Mance</w:t>
      </w:r>
      <w:proofErr w:type="spellEnd"/>
      <w:r w:rsidRPr="00C02E36">
        <w:rPr>
          <w:rFonts w:ascii="Arial" w:hAnsi="Arial" w:cs="Arial"/>
          <w:sz w:val="20"/>
          <w:szCs w:val="20"/>
        </w:rPr>
        <w:t xml:space="preserve">, Lord Neuberger, Lady Hale and Lord Reed; Lord </w:t>
      </w:r>
      <w:proofErr w:type="spellStart"/>
      <w:r w:rsidRPr="00C02E36">
        <w:rPr>
          <w:rFonts w:ascii="Arial" w:hAnsi="Arial" w:cs="Arial"/>
          <w:sz w:val="20"/>
          <w:szCs w:val="20"/>
        </w:rPr>
        <w:t>Toulson</w:t>
      </w:r>
      <w:proofErr w:type="spellEnd"/>
      <w:r w:rsidRPr="00C02E36">
        <w:rPr>
          <w:rFonts w:ascii="Arial" w:hAnsi="Arial" w:cs="Arial"/>
          <w:sz w:val="20"/>
          <w:szCs w:val="20"/>
        </w:rPr>
        <w:t xml:space="preserve"> dissenting).</w:t>
      </w:r>
      <w:proofErr w:type="gramEnd"/>
      <w:r w:rsidRPr="00C02E36">
        <w:rPr>
          <w:rFonts w:ascii="Arial" w:hAnsi="Arial" w:cs="Arial"/>
          <w:sz w:val="20"/>
          <w:szCs w:val="20"/>
        </w:rPr>
        <w:t xml:space="preserve"> </w:t>
      </w:r>
    </w:p>
  </w:footnote>
  <w:footnote w:id="171">
    <w:p w14:paraId="1948C970" w14:textId="550766D1"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paras 44 – 45.</w:t>
      </w:r>
    </w:p>
  </w:footnote>
  <w:footnote w:id="172">
    <w:p w14:paraId="0C8B1601" w14:textId="2CA53A68" w:rsidR="00F47350" w:rsidRPr="00C02E36" w:rsidRDefault="00F47350" w:rsidP="00C02E36">
      <w:pPr>
        <w:pStyle w:val="Heading1"/>
        <w:spacing w:before="0" w:beforeAutospacing="0" w:after="120" w:afterAutospacing="0"/>
        <w:rPr>
          <w:rFonts w:ascii="Arial" w:hAnsi="Arial" w:cs="Arial"/>
          <w:b w:val="0"/>
          <w:bCs w:val="0"/>
          <w:sz w:val="20"/>
          <w:szCs w:val="20"/>
          <w:lang w:eastAsia="en-GB"/>
        </w:rPr>
      </w:pPr>
      <w:r w:rsidRPr="00C02E36">
        <w:rPr>
          <w:rStyle w:val="FootnoteReference"/>
          <w:rFonts w:ascii="Arial" w:hAnsi="Arial" w:cs="Arial"/>
          <w:b w:val="0"/>
          <w:sz w:val="20"/>
          <w:szCs w:val="20"/>
          <w:vertAlign w:val="baseline"/>
        </w:rPr>
        <w:footnoteRef/>
      </w:r>
      <w:r w:rsidRPr="00C02E36">
        <w:rPr>
          <w:rFonts w:ascii="Arial" w:hAnsi="Arial" w:cs="Arial"/>
          <w:b w:val="0"/>
          <w:sz w:val="20"/>
          <w:szCs w:val="20"/>
        </w:rPr>
        <w:t xml:space="preserve"> Source: ‘</w:t>
      </w:r>
      <w:r w:rsidRPr="00C02E36">
        <w:rPr>
          <w:rFonts w:ascii="Arial" w:hAnsi="Arial" w:cs="Arial"/>
          <w:b w:val="0"/>
          <w:bCs w:val="0"/>
          <w:sz w:val="20"/>
          <w:szCs w:val="20"/>
          <w:lang w:eastAsia="en-GB"/>
        </w:rPr>
        <w:t xml:space="preserve">Privacy in a Connected World: The Celebrity Threesome Injunction’, by Louise Berg and Michael </w:t>
      </w:r>
      <w:proofErr w:type="spellStart"/>
      <w:r w:rsidRPr="00C02E36">
        <w:rPr>
          <w:rFonts w:ascii="Arial" w:hAnsi="Arial" w:cs="Arial"/>
          <w:b w:val="0"/>
          <w:bCs w:val="0"/>
          <w:sz w:val="20"/>
          <w:szCs w:val="20"/>
          <w:lang w:eastAsia="en-GB"/>
        </w:rPr>
        <w:t>Skrein</w:t>
      </w:r>
      <w:proofErr w:type="spellEnd"/>
      <w:r w:rsidRPr="00C02E36">
        <w:rPr>
          <w:rFonts w:ascii="Arial" w:hAnsi="Arial" w:cs="Arial"/>
          <w:b w:val="0"/>
          <w:bCs w:val="0"/>
          <w:sz w:val="20"/>
          <w:szCs w:val="20"/>
          <w:lang w:eastAsia="en-GB"/>
        </w:rPr>
        <w:t xml:space="preserve">, 20 May 2016 at: </w:t>
      </w:r>
      <w:hyperlink r:id="rId3" w:history="1">
        <w:r w:rsidRPr="00C02E36">
          <w:rPr>
            <w:rStyle w:val="Hyperlink"/>
            <w:rFonts w:ascii="Arial" w:hAnsi="Arial" w:cs="Arial"/>
            <w:b w:val="0"/>
            <w:bCs w:val="0"/>
            <w:color w:val="auto"/>
            <w:sz w:val="20"/>
            <w:szCs w:val="20"/>
            <w:lang w:eastAsia="en-GB"/>
          </w:rPr>
          <w:t>https://www.reedsmith.com/Privacy-in-a-Connected-World-The-Celebrity-Threesome-Injunction-05-20-2016</w:t>
        </w:r>
      </w:hyperlink>
    </w:p>
  </w:footnote>
  <w:footnote w:id="173">
    <w:p w14:paraId="25B0242F" w14:textId="100AEEA1"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86 (Lord </w:t>
      </w:r>
      <w:proofErr w:type="spellStart"/>
      <w:r w:rsidRPr="00C02E36">
        <w:rPr>
          <w:rFonts w:ascii="Arial" w:hAnsi="Arial" w:cs="Arial"/>
          <w:sz w:val="20"/>
          <w:szCs w:val="20"/>
        </w:rPr>
        <w:t>Toulson</w:t>
      </w:r>
      <w:proofErr w:type="spellEnd"/>
      <w:r w:rsidRPr="00C02E36">
        <w:rPr>
          <w:rFonts w:ascii="Arial" w:hAnsi="Arial" w:cs="Arial"/>
          <w:sz w:val="20"/>
          <w:szCs w:val="20"/>
        </w:rPr>
        <w:t xml:space="preserve"> dissenting). </w:t>
      </w:r>
    </w:p>
  </w:footnote>
  <w:footnote w:id="174">
    <w:p w14:paraId="3D24E75E"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Criminal Procedure Rules (CPR) 5.</w:t>
      </w:r>
      <w:proofErr w:type="gramEnd"/>
      <w:r w:rsidRPr="00C02E36">
        <w:rPr>
          <w:rFonts w:ascii="Arial" w:hAnsi="Arial" w:cs="Arial"/>
          <w:color w:val="auto"/>
          <w:sz w:val="20"/>
          <w:szCs w:val="20"/>
        </w:rPr>
        <w:t xml:space="preserve"> </w:t>
      </w:r>
      <w:proofErr w:type="gramStart"/>
      <w:r w:rsidRPr="00C02E36">
        <w:rPr>
          <w:rFonts w:ascii="Arial" w:hAnsi="Arial" w:cs="Arial"/>
          <w:color w:val="auto"/>
          <w:sz w:val="20"/>
          <w:szCs w:val="20"/>
        </w:rPr>
        <w:t>4C(7).</w:t>
      </w:r>
      <w:proofErr w:type="gramEnd"/>
    </w:p>
  </w:footnote>
  <w:footnote w:id="175">
    <w:p w14:paraId="4BCCC662"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a detailed discussion how to conduct any privacy action see: Tugendhat and Christie (Warby, M., </w:t>
      </w:r>
      <w:proofErr w:type="spellStart"/>
      <w:r w:rsidRPr="00C02E36">
        <w:rPr>
          <w:rFonts w:ascii="Arial" w:hAnsi="Arial" w:cs="Arial"/>
          <w:color w:val="auto"/>
          <w:sz w:val="20"/>
          <w:szCs w:val="20"/>
        </w:rPr>
        <w:t>Mareham</w:t>
      </w:r>
      <w:proofErr w:type="spellEnd"/>
      <w:r w:rsidRPr="00C02E36">
        <w:rPr>
          <w:rFonts w:ascii="Arial" w:hAnsi="Arial" w:cs="Arial"/>
          <w:color w:val="auto"/>
          <w:sz w:val="20"/>
          <w:szCs w:val="20"/>
        </w:rPr>
        <w:t xml:space="preserve">, N. and Christie. I., </w:t>
      </w:r>
      <w:proofErr w:type="spellStart"/>
      <w:proofErr w:type="gramStart"/>
      <w:r w:rsidRPr="00C02E36">
        <w:rPr>
          <w:rFonts w:ascii="Arial" w:hAnsi="Arial" w:cs="Arial"/>
          <w:color w:val="auto"/>
          <w:sz w:val="20"/>
          <w:szCs w:val="20"/>
        </w:rPr>
        <w:t>eds</w:t>
      </w:r>
      <w:proofErr w:type="spellEnd"/>
      <w:proofErr w:type="gramEnd"/>
      <w:r w:rsidRPr="00C02E36">
        <w:rPr>
          <w:rFonts w:ascii="Arial" w:hAnsi="Arial" w:cs="Arial"/>
          <w:color w:val="auto"/>
          <w:sz w:val="20"/>
          <w:szCs w:val="20"/>
        </w:rPr>
        <w:t>) (2011) pp. 706–719.</w:t>
      </w:r>
    </w:p>
  </w:footnote>
  <w:footnote w:id="176">
    <w:p w14:paraId="142525BD" w14:textId="0F44AC6B"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72 (Lady Hale).</w:t>
      </w:r>
    </w:p>
  </w:footnote>
  <w:footnote w:id="177">
    <w:p w14:paraId="4914297D" w14:textId="351982B1" w:rsidR="00F47350" w:rsidRPr="00C02E36" w:rsidRDefault="00F47350" w:rsidP="00C02E36">
      <w:pPr>
        <w:pStyle w:val="Heading1"/>
        <w:shd w:val="clear" w:color="auto" w:fill="FFFFFF"/>
        <w:spacing w:before="0" w:beforeAutospacing="0" w:after="120" w:afterAutospacing="0"/>
        <w:rPr>
          <w:rFonts w:ascii="Arial" w:hAnsi="Arial" w:cs="Arial"/>
          <w:b w:val="0"/>
          <w:sz w:val="20"/>
          <w:szCs w:val="20"/>
        </w:rPr>
      </w:pPr>
      <w:r w:rsidRPr="00C02E36">
        <w:rPr>
          <w:rStyle w:val="FootnoteReference"/>
          <w:rFonts w:ascii="Arial" w:hAnsi="Arial" w:cs="Arial"/>
          <w:b w:val="0"/>
          <w:sz w:val="20"/>
          <w:szCs w:val="20"/>
          <w:vertAlign w:val="baseline"/>
        </w:rPr>
        <w:footnoteRef/>
      </w:r>
      <w:r w:rsidRPr="00C02E36">
        <w:rPr>
          <w:rFonts w:ascii="Arial" w:hAnsi="Arial" w:cs="Arial"/>
          <w:b w:val="0"/>
          <w:sz w:val="20"/>
          <w:szCs w:val="20"/>
        </w:rPr>
        <w:t xml:space="preserve"> </w:t>
      </w:r>
      <w:r w:rsidRPr="00C02E36">
        <w:rPr>
          <w:rFonts w:ascii="Arial" w:hAnsi="Arial" w:cs="Arial"/>
          <w:i/>
          <w:iCs/>
          <w:sz w:val="20"/>
          <w:szCs w:val="20"/>
          <w:lang w:val="en-US" w:eastAsia="en-GB"/>
        </w:rPr>
        <w:t>ETK v News Group Newspapers Ltd</w:t>
      </w:r>
      <w:r w:rsidRPr="00C02E36">
        <w:rPr>
          <w:rFonts w:ascii="Arial" w:hAnsi="Arial" w:cs="Arial"/>
          <w:b w:val="0"/>
          <w:iCs/>
          <w:sz w:val="20"/>
          <w:szCs w:val="20"/>
          <w:lang w:val="en-US" w:eastAsia="en-GB"/>
        </w:rPr>
        <w:t xml:space="preserve"> </w:t>
      </w:r>
      <w:r w:rsidRPr="00C02E36">
        <w:rPr>
          <w:rFonts w:ascii="Arial" w:hAnsi="Arial" w:cs="Arial"/>
          <w:b w:val="0"/>
          <w:sz w:val="20"/>
          <w:szCs w:val="20"/>
          <w:lang w:val="en-US" w:eastAsia="en-GB"/>
        </w:rPr>
        <w:t xml:space="preserve">[2011] EWCA </w:t>
      </w:r>
      <w:proofErr w:type="spellStart"/>
      <w:r w:rsidRPr="00C02E36">
        <w:rPr>
          <w:rFonts w:ascii="Arial" w:hAnsi="Arial" w:cs="Arial"/>
          <w:b w:val="0"/>
          <w:sz w:val="20"/>
          <w:szCs w:val="20"/>
          <w:lang w:val="en-US" w:eastAsia="en-GB"/>
        </w:rPr>
        <w:t>Civ</w:t>
      </w:r>
      <w:proofErr w:type="spellEnd"/>
      <w:r w:rsidRPr="00C02E36">
        <w:rPr>
          <w:rFonts w:ascii="Arial" w:hAnsi="Arial" w:cs="Arial"/>
          <w:b w:val="0"/>
          <w:sz w:val="20"/>
          <w:szCs w:val="20"/>
          <w:lang w:val="en-US" w:eastAsia="en-GB"/>
        </w:rPr>
        <w:t xml:space="preserve"> 439 (also known as: </w:t>
      </w:r>
      <w:r w:rsidRPr="00C02E36">
        <w:rPr>
          <w:rFonts w:ascii="Arial" w:hAnsi="Arial" w:cs="Arial"/>
          <w:i/>
          <w:sz w:val="20"/>
          <w:szCs w:val="20"/>
        </w:rPr>
        <w:t>K v News Group Newspapers Ltd</w:t>
      </w:r>
      <w:r w:rsidRPr="00C02E36">
        <w:rPr>
          <w:rFonts w:ascii="Arial" w:hAnsi="Arial" w:cs="Arial"/>
          <w:b w:val="0"/>
          <w:sz w:val="20"/>
          <w:szCs w:val="20"/>
        </w:rPr>
        <w:t>)</w:t>
      </w:r>
    </w:p>
  </w:footnote>
  <w:footnote w:id="178">
    <w:p w14:paraId="39EDCC80" w14:textId="53D72617" w:rsidR="00F47350" w:rsidRPr="00C02E36" w:rsidRDefault="00F47350" w:rsidP="00C02E36">
      <w:pPr>
        <w:pStyle w:val="FootnoteText"/>
        <w:spacing w:after="120"/>
        <w:rPr>
          <w:rFonts w:ascii="Arial" w:hAnsi="Arial" w:cs="Arial"/>
          <w:sz w:val="20"/>
          <w:szCs w:val="20"/>
          <w:lang w:val="en-US"/>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Style w:val="Emphasis"/>
          <w:rFonts w:ascii="Arial" w:hAnsi="Arial" w:cs="Arial"/>
          <w:i w:val="0"/>
          <w:sz w:val="20"/>
          <w:szCs w:val="20"/>
          <w:shd w:val="clear" w:color="auto" w:fill="FFFFFF"/>
        </w:rPr>
        <w:t xml:space="preserve">[2007] EWCA </w:t>
      </w:r>
      <w:proofErr w:type="spellStart"/>
      <w:r w:rsidRPr="00C02E36">
        <w:rPr>
          <w:rStyle w:val="Emphasis"/>
          <w:rFonts w:ascii="Arial" w:hAnsi="Arial" w:cs="Arial"/>
          <w:i w:val="0"/>
          <w:sz w:val="20"/>
          <w:szCs w:val="20"/>
          <w:shd w:val="clear" w:color="auto" w:fill="FFFFFF"/>
        </w:rPr>
        <w:t>Civ</w:t>
      </w:r>
      <w:proofErr w:type="spellEnd"/>
      <w:r w:rsidRPr="00C02E36">
        <w:rPr>
          <w:rStyle w:val="Emphasis"/>
          <w:rFonts w:ascii="Arial" w:hAnsi="Arial" w:cs="Arial"/>
          <w:i w:val="0"/>
          <w:sz w:val="20"/>
          <w:szCs w:val="20"/>
          <w:shd w:val="clear" w:color="auto" w:fill="FFFFFF"/>
        </w:rPr>
        <w:t xml:space="preserve"> 295.</w:t>
      </w:r>
    </w:p>
  </w:footnote>
  <w:footnote w:id="179">
    <w:p w14:paraId="60DEB2D6" w14:textId="3DF94416" w:rsidR="00F47350" w:rsidRPr="00C02E36" w:rsidRDefault="00F47350" w:rsidP="00C02E36">
      <w:pPr>
        <w:pStyle w:val="FootnoteText"/>
        <w:spacing w:after="120"/>
        <w:rPr>
          <w:rFonts w:ascii="Arial" w:hAnsi="Arial" w:cs="Arial"/>
          <w:sz w:val="20"/>
          <w:szCs w:val="20"/>
          <w:lang w:val="en-US"/>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Style w:val="Emphasis"/>
          <w:rFonts w:ascii="Arial" w:hAnsi="Arial" w:cs="Arial"/>
          <w:i w:val="0"/>
          <w:sz w:val="20"/>
          <w:szCs w:val="20"/>
          <w:shd w:val="clear" w:color="auto" w:fill="FFFFFF"/>
        </w:rPr>
        <w:t>[2006] EWHC 2783 (QB).</w:t>
      </w:r>
      <w:proofErr w:type="gramEnd"/>
    </w:p>
  </w:footnote>
  <w:footnote w:id="180">
    <w:p w14:paraId="06ED6218" w14:textId="7127F252"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Cs/>
          <w:sz w:val="20"/>
          <w:szCs w:val="20"/>
          <w:lang w:val="en-US" w:eastAsia="en-GB"/>
        </w:rPr>
        <w:t>[2013] EWHC 24 (</w:t>
      </w:r>
      <w:proofErr w:type="spellStart"/>
      <w:r w:rsidRPr="00C02E36">
        <w:rPr>
          <w:rFonts w:ascii="Arial" w:hAnsi="Arial" w:cs="Arial"/>
          <w:bCs/>
          <w:sz w:val="20"/>
          <w:szCs w:val="20"/>
          <w:lang w:val="en-US" w:eastAsia="en-GB"/>
        </w:rPr>
        <w:t>Ch</w:t>
      </w:r>
      <w:proofErr w:type="spellEnd"/>
      <w:r w:rsidRPr="00C02E36">
        <w:rPr>
          <w:rFonts w:ascii="Arial" w:hAnsi="Arial" w:cs="Arial"/>
          <w:bCs/>
          <w:sz w:val="20"/>
          <w:szCs w:val="20"/>
          <w:lang w:val="en-US" w:eastAsia="en-GB"/>
        </w:rPr>
        <w:t>).</w:t>
      </w:r>
      <w:proofErr w:type="gramEnd"/>
    </w:p>
  </w:footnote>
  <w:footnote w:id="181">
    <w:p w14:paraId="3B7F3130" w14:textId="5E3B8101"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sz w:val="20"/>
          <w:szCs w:val="20"/>
        </w:rPr>
        <w:t>[2005] 1 AC 593.</w:t>
      </w:r>
      <w:proofErr w:type="gramEnd"/>
    </w:p>
  </w:footnote>
  <w:footnote w:id="182">
    <w:p w14:paraId="16D3F4D5" w14:textId="40FB3170"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
          <w:i/>
          <w:sz w:val="20"/>
          <w:szCs w:val="20"/>
        </w:rPr>
        <w:t>PJS v News Group Newspapers Ltd</w:t>
      </w:r>
      <w:r w:rsidRPr="00C02E36">
        <w:rPr>
          <w:rFonts w:ascii="Arial" w:hAnsi="Arial" w:cs="Arial"/>
          <w:sz w:val="20"/>
          <w:szCs w:val="20"/>
        </w:rPr>
        <w:t xml:space="preserve"> [2016] UKSC 26 at paras 1 – 45 (Lord </w:t>
      </w:r>
      <w:proofErr w:type="spellStart"/>
      <w:r w:rsidRPr="00C02E36">
        <w:rPr>
          <w:rFonts w:ascii="Arial" w:hAnsi="Arial" w:cs="Arial"/>
          <w:sz w:val="20"/>
          <w:szCs w:val="20"/>
        </w:rPr>
        <w:t>Mance</w:t>
      </w:r>
      <w:proofErr w:type="spellEnd"/>
      <w:r w:rsidRPr="00C02E36">
        <w:rPr>
          <w:rFonts w:ascii="Arial" w:hAnsi="Arial" w:cs="Arial"/>
          <w:sz w:val="20"/>
          <w:szCs w:val="20"/>
        </w:rPr>
        <w:t>).</w:t>
      </w:r>
    </w:p>
  </w:footnote>
  <w:footnote w:id="183">
    <w:p w14:paraId="3D2CDF83" w14:textId="32B93ABB"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For example the IPSO Editors’ Code of Practice Clause 3 ‘Privacy’.</w:t>
      </w:r>
    </w:p>
  </w:footnote>
  <w:footnote w:id="184">
    <w:p w14:paraId="1D5D34D3" w14:textId="312F721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John Terry</w:t>
      </w:r>
      <w:r w:rsidRPr="00C02E36">
        <w:rPr>
          <w:rStyle w:val="casebolditalic"/>
          <w:rFonts w:ascii="Arial" w:hAnsi="Arial" w:cs="Arial"/>
          <w:b w:val="0"/>
          <w:i w:val="0"/>
          <w:color w:val="auto"/>
          <w:sz w:val="20"/>
          <w:szCs w:val="20"/>
        </w:rPr>
        <w:t xml:space="preserve"> </w:t>
      </w:r>
      <w:r w:rsidRPr="00C02E36">
        <w:rPr>
          <w:rStyle w:val="caseroman"/>
          <w:rFonts w:ascii="Arial" w:hAnsi="Arial" w:cs="Arial"/>
          <w:color w:val="auto"/>
          <w:sz w:val="20"/>
          <w:szCs w:val="20"/>
        </w:rPr>
        <w:t>[2010]</w:t>
      </w:r>
      <w:r w:rsidRPr="00C02E36">
        <w:rPr>
          <w:rFonts w:ascii="Arial" w:hAnsi="Arial" w:cs="Arial"/>
          <w:color w:val="auto"/>
          <w:sz w:val="20"/>
          <w:szCs w:val="20"/>
        </w:rPr>
        <w:t xml:space="preserve"> EWHC 119 (QB).</w:t>
      </w:r>
    </w:p>
  </w:footnote>
  <w:footnote w:id="185">
    <w:p w14:paraId="7617ABDC" w14:textId="79AE98DB"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Ibid</w:t>
      </w:r>
      <w:proofErr w:type="gramStart"/>
      <w:r w:rsidRPr="00C02E36">
        <w:rPr>
          <w:rFonts w:ascii="Arial" w:hAnsi="Arial" w:cs="Arial"/>
          <w:color w:val="auto"/>
          <w:sz w:val="20"/>
          <w:szCs w:val="20"/>
        </w:rPr>
        <w:t>.,</w:t>
      </w:r>
      <w:proofErr w:type="gramEnd"/>
      <w:r w:rsidRPr="00C02E36">
        <w:rPr>
          <w:rFonts w:ascii="Arial" w:hAnsi="Arial" w:cs="Arial"/>
          <w:color w:val="auto"/>
          <w:sz w:val="20"/>
          <w:szCs w:val="20"/>
        </w:rPr>
        <w:t xml:space="preserve"> at 120 (Tugendhat J).</w:t>
      </w:r>
    </w:p>
  </w:footnote>
  <w:footnote w:id="186">
    <w:p w14:paraId="46C478D1"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[2003] EWHC 1101 (QB).</w:t>
      </w:r>
      <w:proofErr w:type="gramEnd"/>
    </w:p>
  </w:footnote>
  <w:footnote w:id="187">
    <w:p w14:paraId="6DBB7C6C" w14:textId="043809F0"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sz w:val="20"/>
          <w:szCs w:val="20"/>
        </w:rPr>
        <w:t>PJS</w:t>
      </w:r>
      <w:r w:rsidRPr="00C02E36">
        <w:rPr>
          <w:rFonts w:ascii="Arial" w:hAnsi="Arial" w:cs="Arial"/>
          <w:sz w:val="20"/>
          <w:szCs w:val="20"/>
        </w:rPr>
        <w:t xml:space="preserve"> [2016] UKSC 26 at paras 33 – 34.</w:t>
      </w:r>
      <w:proofErr w:type="gramEnd"/>
    </w:p>
  </w:footnote>
  <w:footnote w:id="188">
    <w:p w14:paraId="611FEFB4" w14:textId="62BA7F86"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35.</w:t>
      </w:r>
    </w:p>
  </w:footnote>
  <w:footnote w:id="189">
    <w:p w14:paraId="1720CA19" w14:textId="51260B66"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para 35 (Lord </w:t>
      </w:r>
      <w:proofErr w:type="spellStart"/>
      <w:r w:rsidRPr="00C02E36">
        <w:rPr>
          <w:rFonts w:ascii="Arial" w:hAnsi="Arial" w:cs="Arial"/>
          <w:sz w:val="20"/>
          <w:szCs w:val="20"/>
        </w:rPr>
        <w:t>Mance</w:t>
      </w:r>
      <w:proofErr w:type="spellEnd"/>
      <w:r w:rsidRPr="00C02E36">
        <w:rPr>
          <w:rFonts w:ascii="Arial" w:hAnsi="Arial" w:cs="Arial"/>
          <w:sz w:val="20"/>
          <w:szCs w:val="20"/>
        </w:rPr>
        <w:t>).</w:t>
      </w:r>
    </w:p>
  </w:footnote>
  <w:footnote w:id="190">
    <w:p w14:paraId="0C9C6C1C" w14:textId="1BD39180" w:rsidR="00F47350" w:rsidRPr="00C02E36" w:rsidRDefault="00F47350" w:rsidP="00C02E36">
      <w:pPr>
        <w:shd w:val="clear" w:color="auto" w:fill="FFFFFF"/>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sz w:val="20"/>
          <w:szCs w:val="20"/>
        </w:rPr>
        <w:t xml:space="preserve">PJS </w:t>
      </w:r>
      <w:r w:rsidRPr="00C02E36">
        <w:rPr>
          <w:rFonts w:ascii="Arial" w:hAnsi="Arial" w:cs="Arial"/>
          <w:sz w:val="20"/>
          <w:szCs w:val="20"/>
        </w:rPr>
        <w:t xml:space="preserve"> [2016]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393</w:t>
      </w:r>
      <w:r w:rsidRPr="00C02E36">
        <w:rPr>
          <w:rFonts w:ascii="Arial" w:hAnsi="Arial" w:cs="Arial"/>
          <w:sz w:val="20"/>
          <w:szCs w:val="20"/>
          <w:lang w:eastAsia="en-GB"/>
        </w:rPr>
        <w:t xml:space="preserve"> at para 47(ii) (CA).</w:t>
      </w:r>
      <w:proofErr w:type="gramEnd"/>
    </w:p>
  </w:footnote>
  <w:footnote w:id="191">
    <w:p w14:paraId="3FDC4D7E" w14:textId="76D92DE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John Terry</w:t>
      </w:r>
      <w:r w:rsidRPr="00C02E36">
        <w:rPr>
          <w:rStyle w:val="casebolditalic"/>
          <w:rFonts w:ascii="Arial" w:hAnsi="Arial" w:cs="Arial"/>
          <w:b w:val="0"/>
          <w:i w:val="0"/>
          <w:color w:val="auto"/>
          <w:sz w:val="20"/>
          <w:szCs w:val="20"/>
        </w:rPr>
        <w:t xml:space="preserve"> </w:t>
      </w:r>
      <w:r w:rsidRPr="00C02E36">
        <w:rPr>
          <w:rStyle w:val="caseroman"/>
          <w:rFonts w:ascii="Arial" w:hAnsi="Arial" w:cs="Arial"/>
          <w:color w:val="auto"/>
          <w:sz w:val="20"/>
          <w:szCs w:val="20"/>
        </w:rPr>
        <w:t>[2010]</w:t>
      </w:r>
      <w:r w:rsidRPr="00C02E36">
        <w:rPr>
          <w:rFonts w:ascii="Arial" w:hAnsi="Arial" w:cs="Arial"/>
          <w:color w:val="auto"/>
          <w:sz w:val="20"/>
          <w:szCs w:val="20"/>
        </w:rPr>
        <w:t xml:space="preserve"> EWHC 119 (QB) at 120 (Tugendhat J).</w:t>
      </w:r>
    </w:p>
  </w:footnote>
  <w:footnote w:id="192">
    <w:p w14:paraId="0DD3E0F3" w14:textId="25FB6F19"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Style w:val="casebolditalic"/>
          <w:rFonts w:ascii="Arial" w:hAnsi="Arial" w:cs="Arial"/>
          <w:color w:val="auto"/>
          <w:sz w:val="20"/>
          <w:szCs w:val="20"/>
        </w:rPr>
        <w:t>Mosley v NGN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[2008]</w:t>
      </w:r>
      <w:r w:rsidRPr="00C02E36">
        <w:rPr>
          <w:rFonts w:ascii="Arial" w:hAnsi="Arial" w:cs="Arial"/>
          <w:color w:val="auto"/>
          <w:sz w:val="20"/>
          <w:szCs w:val="20"/>
        </w:rPr>
        <w:t xml:space="preserve"> EMLR 679.</w:t>
      </w:r>
    </w:p>
  </w:footnote>
  <w:footnote w:id="193">
    <w:p w14:paraId="73750F46"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1)</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[2005]</w:t>
      </w:r>
      <w:r w:rsidRPr="00C02E36">
        <w:rPr>
          <w:rFonts w:ascii="Arial" w:hAnsi="Arial" w:cs="Arial"/>
          <w:color w:val="auto"/>
          <w:sz w:val="20"/>
          <w:szCs w:val="20"/>
        </w:rPr>
        <w:t xml:space="preserve"> 40 EHRR 1 at 63.</w:t>
      </w:r>
      <w:proofErr w:type="gramEnd"/>
    </w:p>
  </w:footnote>
  <w:footnote w:id="194">
    <w:p w14:paraId="0F2C92DC" w14:textId="7C41E175"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H (A Healthcare Worker) v Associated Newspapers Ltd</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[2002]</w:t>
      </w:r>
      <w:r w:rsidRPr="00C02E36">
        <w:rPr>
          <w:rFonts w:ascii="Arial" w:hAnsi="Arial" w:cs="Arial"/>
          <w:color w:val="auto"/>
          <w:sz w:val="20"/>
          <w:szCs w:val="20"/>
        </w:rPr>
        <w:t xml:space="preserve"> EMLR 425.</w:t>
      </w:r>
      <w:proofErr w:type="gramEnd"/>
    </w:p>
  </w:footnote>
  <w:footnote w:id="195">
    <w:p w14:paraId="30DFFD1D" w14:textId="69C16A22"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Style w:val="casebolditalic"/>
          <w:rFonts w:ascii="Arial" w:hAnsi="Arial" w:cs="Arial"/>
          <w:color w:val="auto"/>
          <w:sz w:val="20"/>
          <w:szCs w:val="20"/>
        </w:rPr>
        <w:t>AMP v Persons Unknown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All ER (D) 178.</w:t>
      </w:r>
    </w:p>
  </w:footnote>
  <w:footnote w:id="196">
    <w:p w14:paraId="2F297767"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[1999] 31 EHRR 28.</w:t>
      </w:r>
      <w:proofErr w:type="gramEnd"/>
    </w:p>
  </w:footnote>
  <w:footnote w:id="197">
    <w:p w14:paraId="3103D665" w14:textId="1A51FEEB"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The United Nations ‘Minton Report’ (September 2009) had exposed a toxic </w:t>
      </w:r>
      <w:proofErr w:type="gramStart"/>
      <w:r w:rsidRPr="00C02E36">
        <w:rPr>
          <w:rFonts w:ascii="Arial" w:hAnsi="Arial" w:cs="Arial"/>
          <w:color w:val="auto"/>
          <w:sz w:val="20"/>
          <w:szCs w:val="20"/>
        </w:rPr>
        <w:t>waste dumping</w:t>
      </w:r>
      <w:proofErr w:type="gramEnd"/>
      <w:r w:rsidRPr="00C02E36">
        <w:rPr>
          <w:rFonts w:ascii="Arial" w:hAnsi="Arial" w:cs="Arial"/>
          <w:color w:val="auto"/>
          <w:sz w:val="20"/>
          <w:szCs w:val="20"/>
        </w:rPr>
        <w:t xml:space="preserve"> incident in August 2006 in Ivory Coast, involving the multinational Dutch oil company Trafigura.</w:t>
      </w:r>
    </w:p>
  </w:footnote>
  <w:footnote w:id="198">
    <w:p w14:paraId="2AA7A90B" w14:textId="3CFCD0DE"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The author of this initial draft study, John Minton, of consultants Minton, </w:t>
      </w:r>
      <w:proofErr w:type="spellStart"/>
      <w:r w:rsidRPr="00C02E36">
        <w:rPr>
          <w:rFonts w:ascii="Arial" w:hAnsi="Arial" w:cs="Arial"/>
          <w:color w:val="auto"/>
          <w:sz w:val="20"/>
          <w:szCs w:val="20"/>
        </w:rPr>
        <w:t>Treharne</w:t>
      </w:r>
      <w:proofErr w:type="spellEnd"/>
      <w:r w:rsidRPr="00C02E36">
        <w:rPr>
          <w:rFonts w:ascii="Arial" w:hAnsi="Arial" w:cs="Arial"/>
          <w:color w:val="auto"/>
          <w:sz w:val="20"/>
          <w:szCs w:val="20"/>
        </w:rPr>
        <w:t xml:space="preserve"> and Davies, said dumping the waste would have been illegal in Europe and the proper method of disposal should have been a specialist chemical treatment called wet air oxidation. Source: ‘Minton Report: Carter-Ruck give up bid to keep Trafigura study secret’, by David Leigh, </w:t>
      </w:r>
      <w:r w:rsidRPr="00C02E36">
        <w:rPr>
          <w:rStyle w:val="italic"/>
          <w:rFonts w:ascii="Arial" w:hAnsi="Arial" w:cs="Arial"/>
          <w:i w:val="0"/>
          <w:color w:val="auto"/>
          <w:sz w:val="20"/>
          <w:szCs w:val="20"/>
        </w:rPr>
        <w:t>Guardian</w:t>
      </w:r>
      <w:r w:rsidRPr="00C02E36">
        <w:rPr>
          <w:rFonts w:ascii="Arial" w:hAnsi="Arial" w:cs="Arial"/>
          <w:color w:val="auto"/>
          <w:sz w:val="20"/>
          <w:szCs w:val="20"/>
        </w:rPr>
        <w:t>, 17 October 2009.</w:t>
      </w:r>
    </w:p>
  </w:footnote>
  <w:footnote w:id="199">
    <w:p w14:paraId="242B3A66" w14:textId="4C2B4EE6"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‘Guardian gagged from reporting Parliament’, </w:t>
      </w:r>
      <w:r w:rsidRPr="00C02E36">
        <w:rPr>
          <w:rStyle w:val="italic"/>
          <w:rFonts w:ascii="Arial" w:hAnsi="Arial" w:cs="Arial"/>
          <w:i w:val="0"/>
          <w:color w:val="auto"/>
          <w:sz w:val="20"/>
          <w:szCs w:val="20"/>
        </w:rPr>
        <w:t>Guardian</w:t>
      </w:r>
      <w:r w:rsidRPr="00C02E36">
        <w:rPr>
          <w:rFonts w:ascii="Arial" w:hAnsi="Arial" w:cs="Arial"/>
          <w:color w:val="auto"/>
          <w:sz w:val="20"/>
          <w:szCs w:val="20"/>
        </w:rPr>
        <w:t>, 12 October 2009</w:t>
      </w:r>
    </w:p>
  </w:footnote>
  <w:footnote w:id="200">
    <w:p w14:paraId="0F38C11F" w14:textId="26AB8CB1"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w:t>
      </w:r>
      <w:r w:rsidRPr="00C02E36">
        <w:rPr>
          <w:rStyle w:val="casebolditalic"/>
          <w:rFonts w:ascii="Arial" w:hAnsi="Arial" w:cs="Arial"/>
          <w:color w:val="auto"/>
          <w:sz w:val="20"/>
          <w:szCs w:val="20"/>
        </w:rPr>
        <w:t>Trafigura Limited v British Broadcasting Corporation</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(2009)</w:t>
      </w:r>
      <w:r w:rsidRPr="00C02E36">
        <w:rPr>
          <w:rFonts w:ascii="Arial" w:hAnsi="Arial" w:cs="Arial"/>
          <w:color w:val="auto"/>
          <w:sz w:val="20"/>
          <w:szCs w:val="20"/>
        </w:rPr>
        <w:t xml:space="preserve"> QBD 15 May 2009. Claim No: HQ09X02050. Unreported.</w:t>
      </w:r>
    </w:p>
  </w:footnote>
  <w:footnote w:id="201">
    <w:p w14:paraId="1A1C492D" w14:textId="755815B8"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 xml:space="preserve">See: </w:t>
      </w:r>
      <w:r w:rsidRPr="00C02E36">
        <w:rPr>
          <w:rStyle w:val="casebolditalic"/>
          <w:rFonts w:ascii="Arial" w:hAnsi="Arial" w:cs="Arial"/>
          <w:color w:val="auto"/>
          <w:sz w:val="20"/>
          <w:szCs w:val="20"/>
        </w:rPr>
        <w:t>Goodwin (Sir Fred) v News Group Newspapers</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[2011]</w:t>
      </w:r>
      <w:r w:rsidRPr="00C02E36">
        <w:rPr>
          <w:rFonts w:ascii="Arial" w:hAnsi="Arial" w:cs="Arial"/>
          <w:color w:val="auto"/>
          <w:sz w:val="20"/>
          <w:szCs w:val="20"/>
        </w:rPr>
        <w:t xml:space="preserve"> EWHC 1309 (QB).</w:t>
      </w:r>
      <w:proofErr w:type="gramEnd"/>
      <w:r w:rsidRPr="00C02E36">
        <w:rPr>
          <w:rFonts w:ascii="Arial" w:hAnsi="Arial" w:cs="Arial"/>
          <w:color w:val="auto"/>
          <w:sz w:val="20"/>
          <w:szCs w:val="20"/>
        </w:rPr>
        <w:t xml:space="preserve"> </w:t>
      </w:r>
      <w:r w:rsidRPr="00C02E36">
        <w:rPr>
          <w:rStyle w:val="Strong"/>
          <w:rFonts w:ascii="Arial" w:hAnsi="Arial" w:cs="Arial"/>
          <w:b w:val="0"/>
          <w:color w:val="auto"/>
          <w:sz w:val="20"/>
          <w:szCs w:val="20"/>
        </w:rPr>
        <w:t>May 19</w:t>
      </w:r>
      <w:r w:rsidRPr="00C02E36">
        <w:rPr>
          <w:rFonts w:ascii="Arial" w:hAnsi="Arial" w:cs="Arial"/>
          <w:color w:val="auto"/>
          <w:sz w:val="20"/>
          <w:szCs w:val="20"/>
        </w:rPr>
        <w:t>. The Liberal Democrat Peer Lord Stoneham revealed during a debate in the House of Lords that Sir Fred Goodwin had obtained an injunction to stop reports that he had a sexual relationship with a colleague.</w:t>
      </w:r>
    </w:p>
  </w:footnote>
  <w:footnote w:id="202">
    <w:p w14:paraId="372A9278" w14:textId="766D1A08" w:rsidR="00F47350" w:rsidRPr="00C02E36" w:rsidRDefault="00F47350" w:rsidP="00C02E36">
      <w:pPr>
        <w:pStyle w:val="FootnoteText"/>
        <w:spacing w:after="120"/>
        <w:rPr>
          <w:rFonts w:ascii="Arial" w:hAnsi="Arial" w:cs="Arial"/>
          <w:sz w:val="20"/>
          <w:szCs w:val="20"/>
          <w:lang w:val="en-US"/>
        </w:rPr>
      </w:pPr>
      <w:r w:rsidRPr="00C02E36">
        <w:rPr>
          <w:rStyle w:val="FootnoteReference"/>
          <w:rFonts w:ascii="Arial" w:hAnsi="Arial" w:cs="Arial"/>
          <w:sz w:val="20"/>
          <w:szCs w:val="20"/>
        </w:rPr>
        <w:footnoteRef/>
      </w:r>
      <w:r w:rsidRPr="00C02E36">
        <w:rPr>
          <w:rFonts w:ascii="Arial" w:hAnsi="Arial" w:cs="Arial"/>
          <w:sz w:val="20"/>
          <w:szCs w:val="20"/>
        </w:rPr>
        <w:t xml:space="preserve"> </w:t>
      </w:r>
      <w:proofErr w:type="gramStart"/>
      <w:r w:rsidRPr="00C02E36">
        <w:rPr>
          <w:rFonts w:ascii="Arial" w:hAnsi="Arial" w:cs="Arial"/>
          <w:sz w:val="20"/>
          <w:szCs w:val="20"/>
        </w:rPr>
        <w:t xml:space="preserve">See: </w:t>
      </w:r>
      <w:r w:rsidRPr="00C02E36">
        <w:rPr>
          <w:rFonts w:ascii="Arial" w:hAnsi="Arial" w:cs="Arial"/>
          <w:b/>
          <w:i/>
          <w:sz w:val="20"/>
          <w:szCs w:val="20"/>
        </w:rPr>
        <w:t>CTB v News Group Newspapers</w:t>
      </w:r>
      <w:r w:rsidRPr="00C02E36">
        <w:rPr>
          <w:rFonts w:ascii="Arial" w:hAnsi="Arial" w:cs="Arial"/>
          <w:sz w:val="20"/>
          <w:szCs w:val="20"/>
        </w:rPr>
        <w:t xml:space="preserve"> [2011] EWHC 1326 (QB) (‘Ryan Giggs superinjunction’).</w:t>
      </w:r>
      <w:proofErr w:type="gramEnd"/>
    </w:p>
  </w:footnote>
  <w:footnote w:id="203">
    <w:p w14:paraId="108F0703"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[2009] EWHC 3148 (QB).</w:t>
      </w:r>
      <w:proofErr w:type="gramEnd"/>
    </w:p>
  </w:footnote>
  <w:footnote w:id="204">
    <w:p w14:paraId="394BF4A4" w14:textId="759ED7D5"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[2010] EWHC 119 (‘John Terry Superinjunction’).</w:t>
      </w:r>
      <w:proofErr w:type="gramEnd"/>
    </w:p>
  </w:footnote>
  <w:footnote w:id="205">
    <w:p w14:paraId="51987A0C" w14:textId="18015B83"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CTB (Ryan Giggs)</w:t>
      </w:r>
      <w:r w:rsidRPr="00C02E36">
        <w:rPr>
          <w:rStyle w:val="casebolditalic"/>
          <w:rFonts w:ascii="Arial" w:hAnsi="Arial" w:cs="Arial"/>
          <w:b w:val="0"/>
          <w:i w:val="0"/>
          <w:color w:val="auto"/>
          <w:sz w:val="20"/>
          <w:szCs w:val="20"/>
        </w:rPr>
        <w:t xml:space="preserve"> </w:t>
      </w:r>
      <w:r w:rsidRPr="00C02E36">
        <w:rPr>
          <w:rStyle w:val="caseroman"/>
          <w:rFonts w:ascii="Arial" w:hAnsi="Arial" w:cs="Arial"/>
          <w:color w:val="auto"/>
          <w:sz w:val="20"/>
          <w:szCs w:val="20"/>
        </w:rPr>
        <w:t>[2011]</w:t>
      </w:r>
      <w:r w:rsidRPr="00C02E36">
        <w:rPr>
          <w:rFonts w:ascii="Arial" w:hAnsi="Arial" w:cs="Arial"/>
          <w:color w:val="auto"/>
          <w:sz w:val="20"/>
          <w:szCs w:val="20"/>
        </w:rPr>
        <w:t xml:space="preserve"> EWHC 1326 (QB).</w:t>
      </w:r>
      <w:proofErr w:type="gramEnd"/>
    </w:p>
  </w:footnote>
  <w:footnote w:id="206">
    <w:p w14:paraId="39ED7221" w14:textId="16F35E16"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See: Sunday Herald, front page, 22 May 2011.</w:t>
      </w:r>
    </w:p>
  </w:footnote>
  <w:footnote w:id="207">
    <w:p w14:paraId="1A1B14B0" w14:textId="700EBD7F" w:rsidR="00F47350" w:rsidRPr="00C02E36" w:rsidRDefault="00F47350" w:rsidP="00C02E36">
      <w:pPr>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bCs/>
          <w:sz w:val="20"/>
          <w:szCs w:val="20"/>
        </w:rPr>
        <w:t xml:space="preserve">Paul McBride (1964 – 2012) </w:t>
      </w:r>
      <w:r w:rsidRPr="00C02E36">
        <w:rPr>
          <w:rFonts w:ascii="Arial" w:hAnsi="Arial" w:cs="Arial"/>
          <w:sz w:val="20"/>
          <w:szCs w:val="20"/>
        </w:rPr>
        <w:t>was a leading Scottish criminal lawyer. He died suddenly on a trip to Pakistan aged 47.</w:t>
      </w:r>
    </w:p>
  </w:footnote>
  <w:footnote w:id="208">
    <w:p w14:paraId="4E9EA910" w14:textId="76811E31"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David </w:t>
      </w:r>
      <w:proofErr w:type="spellStart"/>
      <w:r w:rsidRPr="00C02E36">
        <w:rPr>
          <w:rFonts w:ascii="Arial" w:hAnsi="Arial" w:cs="Arial"/>
          <w:sz w:val="20"/>
          <w:szCs w:val="20"/>
        </w:rPr>
        <w:t>McKie</w:t>
      </w:r>
      <w:proofErr w:type="spellEnd"/>
      <w:r w:rsidRPr="00C02E36">
        <w:rPr>
          <w:rFonts w:ascii="Arial" w:hAnsi="Arial" w:cs="Arial"/>
          <w:sz w:val="20"/>
          <w:szCs w:val="20"/>
        </w:rPr>
        <w:t xml:space="preserve"> is a partner in the Glasgow law firm Levy &amp; McRae. In an interview with the author on 2 July 2015, Mr </w:t>
      </w:r>
      <w:proofErr w:type="spellStart"/>
      <w:r w:rsidRPr="00C02E36">
        <w:rPr>
          <w:rFonts w:ascii="Arial" w:hAnsi="Arial" w:cs="Arial"/>
          <w:sz w:val="20"/>
          <w:szCs w:val="20"/>
        </w:rPr>
        <w:t>McKie</w:t>
      </w:r>
      <w:proofErr w:type="spellEnd"/>
      <w:r w:rsidRPr="00C02E36">
        <w:rPr>
          <w:rFonts w:ascii="Arial" w:hAnsi="Arial" w:cs="Arial"/>
          <w:sz w:val="20"/>
          <w:szCs w:val="20"/>
        </w:rPr>
        <w:t xml:space="preserve"> recounted the complex legal background to the Ryan Giggs’ publication in the Sunday Herald.  </w:t>
      </w:r>
    </w:p>
  </w:footnote>
  <w:footnote w:id="209">
    <w:p w14:paraId="3166F017" w14:textId="57634301"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Source: ‘Sex, lies and private laws’. </w:t>
      </w:r>
      <w:proofErr w:type="gramStart"/>
      <w:r w:rsidRPr="00C02E36">
        <w:rPr>
          <w:rFonts w:ascii="Arial" w:hAnsi="Arial" w:cs="Arial"/>
          <w:sz w:val="20"/>
          <w:szCs w:val="20"/>
        </w:rPr>
        <w:t>Analysis by Richard Walker.</w:t>
      </w:r>
      <w:proofErr w:type="gramEnd"/>
      <w:r w:rsidRPr="00C02E36">
        <w:rPr>
          <w:rFonts w:ascii="Arial" w:hAnsi="Arial" w:cs="Arial"/>
          <w:sz w:val="20"/>
          <w:szCs w:val="20"/>
        </w:rPr>
        <w:t xml:space="preserve"> </w:t>
      </w:r>
      <w:r w:rsidRPr="00C02E36">
        <w:rPr>
          <w:rFonts w:ascii="Arial" w:hAnsi="Arial" w:cs="Arial"/>
          <w:i/>
          <w:sz w:val="20"/>
          <w:szCs w:val="20"/>
        </w:rPr>
        <w:t>Sunday Herald</w:t>
      </w:r>
      <w:r w:rsidRPr="00C02E36">
        <w:rPr>
          <w:rFonts w:ascii="Arial" w:hAnsi="Arial" w:cs="Arial"/>
          <w:sz w:val="20"/>
          <w:szCs w:val="20"/>
        </w:rPr>
        <w:t>, 22 May 2011, pp. 12 – 16.</w:t>
      </w:r>
    </w:p>
  </w:footnote>
  <w:footnote w:id="210">
    <w:p w14:paraId="04D4E4C3" w14:textId="575E2029"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Source: Richard Walker in an interview with the author on 2 July 2015 at the Glasgow Herald </w:t>
      </w:r>
      <w:proofErr w:type="spellStart"/>
      <w:r w:rsidRPr="00C02E36">
        <w:rPr>
          <w:rFonts w:ascii="Arial" w:hAnsi="Arial" w:cs="Arial"/>
          <w:sz w:val="20"/>
          <w:szCs w:val="20"/>
        </w:rPr>
        <w:t>Headquaters</w:t>
      </w:r>
      <w:proofErr w:type="spellEnd"/>
      <w:r w:rsidRPr="00C02E36">
        <w:rPr>
          <w:rFonts w:ascii="Arial" w:hAnsi="Arial" w:cs="Arial"/>
          <w:sz w:val="20"/>
          <w:szCs w:val="20"/>
        </w:rPr>
        <w:t xml:space="preserve">. </w:t>
      </w:r>
    </w:p>
  </w:footnote>
  <w:footnote w:id="211">
    <w:p w14:paraId="7658AD6E" w14:textId="48B32404"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Ryan Giggs (Nr 2)</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EWHC 431 (QB) at para 1 (Tugendhat J).</w:t>
      </w:r>
      <w:proofErr w:type="gramEnd"/>
    </w:p>
  </w:footnote>
  <w:footnote w:id="212">
    <w:p w14:paraId="55AD4CB4" w14:textId="6C339C7E"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‘Jeremy Clarkson lifts the gag on his ex-wife: She claims she had an affair with Top Gear star after he remarried’, by Michael Seamark, </w:t>
      </w:r>
      <w:r w:rsidRPr="00C02E36">
        <w:rPr>
          <w:rStyle w:val="italic"/>
          <w:rFonts w:ascii="Arial" w:hAnsi="Arial" w:cs="Arial"/>
          <w:i w:val="0"/>
          <w:color w:val="auto"/>
          <w:sz w:val="20"/>
          <w:szCs w:val="20"/>
        </w:rPr>
        <w:t>Daily Mail</w:t>
      </w:r>
      <w:r w:rsidRPr="00C02E36">
        <w:rPr>
          <w:rFonts w:ascii="Arial" w:hAnsi="Arial" w:cs="Arial"/>
          <w:color w:val="auto"/>
          <w:sz w:val="20"/>
          <w:szCs w:val="20"/>
        </w:rPr>
        <w:t>, 27 October 2011.</w:t>
      </w:r>
    </w:p>
  </w:footnote>
  <w:footnote w:id="213">
    <w:p w14:paraId="746D50A8" w14:textId="3E44864A"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[2010] EWHC 2457 (QB); [2010] All ER (D) 48 (Oct) (‘Jeremy Clarkson superinjunction’).</w:t>
      </w:r>
      <w:proofErr w:type="gramEnd"/>
    </w:p>
  </w:footnote>
  <w:footnote w:id="214">
    <w:p w14:paraId="35462F46" w14:textId="23638B5C"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Smartt, U. (2011), pp. 135–140.</w:t>
      </w:r>
    </w:p>
  </w:footnote>
  <w:footnote w:id="215">
    <w:p w14:paraId="74BFB3F4" w14:textId="77777777" w:rsidR="00F47350" w:rsidRPr="00C02E36" w:rsidRDefault="00F47350" w:rsidP="00C02E36">
      <w:pPr>
        <w:pStyle w:val="ref"/>
        <w:spacing w:before="0" w:after="120" w:line="240" w:lineRule="auto"/>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See: Master of the Rolls (2011) </w:t>
      </w:r>
      <w:r w:rsidRPr="00C02E36">
        <w:rPr>
          <w:rStyle w:val="italic"/>
          <w:rFonts w:ascii="Arial" w:hAnsi="Arial" w:cs="Arial"/>
          <w:i w:val="0"/>
          <w:color w:val="auto"/>
          <w:sz w:val="20"/>
          <w:szCs w:val="20"/>
        </w:rPr>
        <w:t xml:space="preserve">Report of the Committee on Super-Injunctions: Super-Injunctions, </w:t>
      </w:r>
      <w:proofErr w:type="spellStart"/>
      <w:r w:rsidRPr="00C02E36">
        <w:rPr>
          <w:rStyle w:val="italic"/>
          <w:rFonts w:ascii="Arial" w:hAnsi="Arial" w:cs="Arial"/>
          <w:i w:val="0"/>
          <w:color w:val="auto"/>
          <w:sz w:val="20"/>
          <w:szCs w:val="20"/>
        </w:rPr>
        <w:t>Anonymised</w:t>
      </w:r>
      <w:proofErr w:type="spellEnd"/>
      <w:r w:rsidRPr="00C02E36">
        <w:rPr>
          <w:rStyle w:val="italic"/>
          <w:rFonts w:ascii="Arial" w:hAnsi="Arial" w:cs="Arial"/>
          <w:i w:val="0"/>
          <w:color w:val="auto"/>
          <w:sz w:val="20"/>
          <w:szCs w:val="20"/>
        </w:rPr>
        <w:t xml:space="preserve"> Injunctions and Open Justice</w:t>
      </w:r>
      <w:r w:rsidRPr="00C02E36">
        <w:rPr>
          <w:rFonts w:ascii="Arial" w:hAnsi="Arial" w:cs="Arial"/>
          <w:color w:val="auto"/>
          <w:sz w:val="20"/>
          <w:szCs w:val="20"/>
        </w:rPr>
        <w:t xml:space="preserve"> (‘the Neuberger Report’): www.judiciary.gov.uk/Resources/JCO/Documents/Reports/super-­injunction-report–20052011.pdf.</w:t>
      </w:r>
    </w:p>
  </w:footnote>
  <w:footnote w:id="216">
    <w:p w14:paraId="0959E93E" w14:textId="752E2925"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spellStart"/>
      <w:proofErr w:type="gramStart"/>
      <w:r w:rsidRPr="00C02E36">
        <w:rPr>
          <w:rFonts w:ascii="Arial" w:hAnsi="Arial" w:cs="Arial"/>
          <w:sz w:val="20"/>
          <w:szCs w:val="20"/>
        </w:rPr>
        <w:t>Mindell</w:t>
      </w:r>
      <w:proofErr w:type="spellEnd"/>
      <w:r w:rsidRPr="00C02E36">
        <w:rPr>
          <w:rFonts w:ascii="Arial" w:hAnsi="Arial" w:cs="Arial"/>
          <w:sz w:val="20"/>
          <w:szCs w:val="20"/>
        </w:rPr>
        <w:t>, R. (2012), pp. 52 – 58.</w:t>
      </w:r>
      <w:proofErr w:type="gramEnd"/>
    </w:p>
  </w:footnote>
  <w:footnote w:id="217">
    <w:p w14:paraId="740A940A" w14:textId="0B40ECFD"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(2003) 36 EHRR 719.</w:t>
      </w:r>
      <w:proofErr w:type="gramEnd"/>
    </w:p>
  </w:footnote>
  <w:footnote w:id="218">
    <w:p w14:paraId="08AC5AD5" w14:textId="77777777" w:rsidR="00F47350" w:rsidRPr="00C02E36" w:rsidRDefault="00F47350" w:rsidP="00C02E36">
      <w:pPr>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gramStart"/>
      <w:r w:rsidRPr="00C02E36">
        <w:rPr>
          <w:rFonts w:ascii="Arial" w:hAnsi="Arial" w:cs="Arial"/>
          <w:b/>
          <w:i/>
          <w:iCs/>
          <w:sz w:val="20"/>
          <w:szCs w:val="20"/>
        </w:rPr>
        <w:t>Campbell</w:t>
      </w:r>
      <w:r w:rsidRPr="00C02E36">
        <w:rPr>
          <w:rStyle w:val="apple-converted-space"/>
          <w:rFonts w:ascii="Arial" w:hAnsi="Arial" w:cs="Arial"/>
          <w:b/>
          <w:i/>
          <w:sz w:val="20"/>
          <w:szCs w:val="20"/>
        </w:rPr>
        <w:t> </w:t>
      </w:r>
      <w:r w:rsidRPr="00C02E36">
        <w:rPr>
          <w:rFonts w:ascii="Arial" w:hAnsi="Arial" w:cs="Arial"/>
          <w:b/>
          <w:i/>
          <w:iCs/>
          <w:sz w:val="20"/>
          <w:szCs w:val="20"/>
        </w:rPr>
        <w:t>v MGN Ltd</w:t>
      </w:r>
      <w:r w:rsidRPr="00C02E36">
        <w:rPr>
          <w:rFonts w:ascii="Arial" w:hAnsi="Arial" w:cs="Arial"/>
          <w:iCs/>
          <w:sz w:val="20"/>
          <w:szCs w:val="20"/>
        </w:rPr>
        <w:t xml:space="preserve"> [2004] 2 AC 457 at 51.</w:t>
      </w:r>
      <w:proofErr w:type="gramEnd"/>
      <w:r w:rsidRPr="00C02E36">
        <w:rPr>
          <w:rFonts w:ascii="Arial" w:hAnsi="Arial" w:cs="Arial"/>
          <w:iCs/>
          <w:sz w:val="20"/>
          <w:szCs w:val="20"/>
        </w:rPr>
        <w:t xml:space="preserve"> </w:t>
      </w:r>
      <w:r w:rsidRPr="00C02E36">
        <w:rPr>
          <w:rStyle w:val="apple-converted-space"/>
          <w:rFonts w:ascii="Arial" w:hAnsi="Arial" w:cs="Arial"/>
          <w:sz w:val="20"/>
          <w:szCs w:val="20"/>
        </w:rPr>
        <w:t> </w:t>
      </w:r>
    </w:p>
  </w:footnote>
  <w:footnote w:id="219">
    <w:p w14:paraId="732E0C1F" w14:textId="59F10B09"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Ibid</w:t>
      </w:r>
      <w:proofErr w:type="gramStart"/>
      <w:r w:rsidRPr="00C02E36">
        <w:rPr>
          <w:rFonts w:ascii="Arial" w:hAnsi="Arial" w:cs="Arial"/>
          <w:sz w:val="20"/>
          <w:szCs w:val="20"/>
        </w:rPr>
        <w:t>.,</w:t>
      </w:r>
      <w:proofErr w:type="gramEnd"/>
      <w:r w:rsidRPr="00C02E36">
        <w:rPr>
          <w:rFonts w:ascii="Arial" w:hAnsi="Arial" w:cs="Arial"/>
          <w:sz w:val="20"/>
          <w:szCs w:val="20"/>
        </w:rPr>
        <w:t xml:space="preserve"> at 34.</w:t>
      </w:r>
    </w:p>
  </w:footnote>
  <w:footnote w:id="220">
    <w:p w14:paraId="524039CC"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House of Commons (1973) ‘Privacy: Younger Committee’s Report’. HC Debate, 6 June 1973.</w:t>
      </w:r>
    </w:p>
  </w:footnote>
  <w:footnote w:id="221">
    <w:p w14:paraId="04F63435"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Fonts w:ascii="Arial" w:hAnsi="Arial" w:cs="Arial"/>
          <w:color w:val="auto"/>
          <w:sz w:val="20"/>
          <w:szCs w:val="20"/>
        </w:rPr>
        <w:t>House of Commons (1990) ‘The Calcutt Report’.</w:t>
      </w:r>
      <w:proofErr w:type="gramEnd"/>
      <w:r w:rsidRPr="00C02E36">
        <w:rPr>
          <w:rFonts w:ascii="Arial" w:hAnsi="Arial" w:cs="Arial"/>
          <w:color w:val="auto"/>
          <w:sz w:val="20"/>
          <w:szCs w:val="20"/>
        </w:rPr>
        <w:t xml:space="preserve"> HC Debate, 21 June 1990.</w:t>
      </w:r>
    </w:p>
  </w:footnote>
  <w:footnote w:id="222">
    <w:p w14:paraId="743D9AB6" w14:textId="77777777" w:rsidR="00F47350" w:rsidRPr="00C02E36" w:rsidRDefault="00F47350" w:rsidP="00C02E36">
      <w:pPr>
        <w:pStyle w:val="fn"/>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r w:rsidRPr="00C02E36">
        <w:rPr>
          <w:rFonts w:ascii="Arial" w:hAnsi="Arial" w:cs="Arial"/>
          <w:color w:val="auto"/>
          <w:sz w:val="20"/>
          <w:szCs w:val="20"/>
        </w:rPr>
        <w:t> </w:t>
      </w:r>
      <w:proofErr w:type="gramStart"/>
      <w:r w:rsidRPr="00C02E36">
        <w:rPr>
          <w:rFonts w:ascii="Arial" w:hAnsi="Arial" w:cs="Arial"/>
          <w:color w:val="auto"/>
          <w:sz w:val="20"/>
          <w:szCs w:val="20"/>
        </w:rPr>
        <w:t>(1991) FSR 62.</w:t>
      </w:r>
      <w:proofErr w:type="gramEnd"/>
    </w:p>
  </w:footnote>
  <w:footnote w:id="223">
    <w:p w14:paraId="1C787911"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w:t>
      </w:r>
      <w:r w:rsidRPr="00C02E36">
        <w:rPr>
          <w:rFonts w:ascii="Arial" w:hAnsi="Arial" w:cs="Arial"/>
          <w:color w:val="auto"/>
          <w:sz w:val="20"/>
          <w:szCs w:val="20"/>
        </w:rPr>
        <w:t xml:space="preserve"> </w:t>
      </w:r>
      <w:r w:rsidRPr="00C02E36">
        <w:rPr>
          <w:rFonts w:ascii="Arial" w:hAnsi="Arial" w:cs="Arial"/>
          <w:b/>
          <w:i/>
          <w:color w:val="auto"/>
          <w:sz w:val="20"/>
          <w:szCs w:val="20"/>
        </w:rPr>
        <w:t>(No 1)</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(2005)</w:t>
      </w:r>
      <w:r w:rsidRPr="00C02E36">
        <w:rPr>
          <w:rFonts w:ascii="Arial" w:hAnsi="Arial" w:cs="Arial"/>
          <w:color w:val="auto"/>
          <w:sz w:val="20"/>
          <w:szCs w:val="20"/>
        </w:rPr>
        <w:t xml:space="preserve"> 40 EHRR 1.</w:t>
      </w:r>
      <w:proofErr w:type="gramEnd"/>
    </w:p>
  </w:footnote>
  <w:footnote w:id="224">
    <w:p w14:paraId="54C93673"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2)</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(Application Numbers – 40660/08, 60641/08) Strasbourg Judgment of 7 February 2012.</w:t>
      </w:r>
      <w:proofErr w:type="gramEnd"/>
    </w:p>
  </w:footnote>
  <w:footnote w:id="225">
    <w:p w14:paraId="62FC09EA" w14:textId="4792E70D"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1)</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(2005)</w:t>
      </w:r>
      <w:r w:rsidRPr="00C02E36">
        <w:rPr>
          <w:rFonts w:ascii="Arial" w:hAnsi="Arial" w:cs="Arial"/>
          <w:color w:val="auto"/>
          <w:sz w:val="20"/>
          <w:szCs w:val="20"/>
        </w:rPr>
        <w:t xml:space="preserve"> 40 EHRR 1.</w:t>
      </w:r>
      <w:proofErr w:type="gramEnd"/>
    </w:p>
  </w:footnote>
  <w:footnote w:id="226">
    <w:p w14:paraId="0E6B2B30"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Beckham v MGN Ltd</w:t>
      </w:r>
      <w:r w:rsidRPr="00C02E36">
        <w:rPr>
          <w:rFonts w:ascii="Arial" w:hAnsi="Arial" w:cs="Arial"/>
          <w:color w:val="auto"/>
          <w:sz w:val="20"/>
          <w:szCs w:val="20"/>
        </w:rPr>
        <w:t xml:space="preserve"> (June 28 2001; unreported).</w:t>
      </w:r>
      <w:proofErr w:type="gramEnd"/>
    </w:p>
  </w:footnote>
  <w:footnote w:id="227">
    <w:p w14:paraId="07CA3CC5" w14:textId="3634CD0F"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Ferdinand (Rio) v Mirror Group Newspapers Ltd</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[2011]</w:t>
      </w:r>
      <w:r w:rsidRPr="00C02E36">
        <w:rPr>
          <w:rFonts w:ascii="Arial" w:hAnsi="Arial" w:cs="Arial"/>
          <w:color w:val="auto"/>
          <w:sz w:val="20"/>
          <w:szCs w:val="20"/>
        </w:rPr>
        <w:t xml:space="preserve"> EWHC 2454 (QB).</w:t>
      </w:r>
      <w:proofErr w:type="gramEnd"/>
    </w:p>
  </w:footnote>
  <w:footnote w:id="228">
    <w:p w14:paraId="59E2CA73" w14:textId="018907B9"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w:t>
      </w:r>
      <w:proofErr w:type="gramStart"/>
      <w:r w:rsidRPr="00C02E36">
        <w:rPr>
          <w:rStyle w:val="casebolditalic"/>
          <w:rFonts w:ascii="Arial" w:hAnsi="Arial" w:cs="Arial"/>
          <w:color w:val="auto"/>
          <w:sz w:val="20"/>
          <w:szCs w:val="20"/>
        </w:rPr>
        <w:t>Von Hannover v Germany (No 2</w:t>
      </w:r>
      <w:r w:rsidRPr="00C02E36">
        <w:rPr>
          <w:rStyle w:val="bold"/>
          <w:rFonts w:ascii="Arial" w:hAnsi="Arial" w:cs="Arial"/>
          <w:color w:val="auto"/>
          <w:sz w:val="20"/>
          <w:szCs w:val="20"/>
        </w:rPr>
        <w:t>)</w:t>
      </w:r>
      <w:r w:rsidRPr="00C02E36">
        <w:rPr>
          <w:rFonts w:ascii="Arial" w:hAnsi="Arial" w:cs="Arial"/>
          <w:color w:val="auto"/>
          <w:sz w:val="20"/>
          <w:szCs w:val="20"/>
        </w:rPr>
        <w:t xml:space="preserve"> </w:t>
      </w:r>
      <w:r w:rsidRPr="00C02E36">
        <w:rPr>
          <w:rStyle w:val="caseroman"/>
          <w:rFonts w:ascii="Arial" w:hAnsi="Arial" w:cs="Arial"/>
          <w:color w:val="auto"/>
          <w:sz w:val="20"/>
          <w:szCs w:val="20"/>
        </w:rPr>
        <w:t>(2012)</w:t>
      </w:r>
      <w:r w:rsidRPr="00C02E36">
        <w:rPr>
          <w:rFonts w:ascii="Arial" w:hAnsi="Arial" w:cs="Arial"/>
          <w:color w:val="auto"/>
          <w:sz w:val="20"/>
          <w:szCs w:val="20"/>
        </w:rPr>
        <w:t xml:space="preserve"> (Application Numbers – 40660/08, 60641/08) Judgment of 7 February 2012.</w:t>
      </w:r>
      <w:proofErr w:type="gramEnd"/>
    </w:p>
  </w:footnote>
  <w:footnote w:id="229">
    <w:p w14:paraId="0BD78536" w14:textId="77777777" w:rsidR="00F47350" w:rsidRPr="00C02E36" w:rsidRDefault="00F47350" w:rsidP="00C02E36">
      <w:pPr>
        <w:widowControl w:val="0"/>
        <w:autoSpaceDE w:val="0"/>
        <w:autoSpaceDN w:val="0"/>
        <w:adjustRightInd w:val="0"/>
        <w:spacing w:after="120"/>
        <w:rPr>
          <w:rFonts w:ascii="Arial" w:hAnsi="Arial" w:cs="Arial"/>
          <w:bCs/>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See: </w:t>
      </w:r>
      <w:r w:rsidRPr="00C02E36">
        <w:rPr>
          <w:rFonts w:ascii="Arial" w:hAnsi="Arial" w:cs="Arial"/>
          <w:b/>
          <w:i/>
          <w:sz w:val="20"/>
          <w:szCs w:val="20"/>
        </w:rPr>
        <w:t xml:space="preserve">Judith Vidal-Hall, Robert </w:t>
      </w:r>
      <w:proofErr w:type="spellStart"/>
      <w:r w:rsidRPr="00C02E36">
        <w:rPr>
          <w:rFonts w:ascii="Arial" w:hAnsi="Arial" w:cs="Arial"/>
          <w:b/>
          <w:i/>
          <w:sz w:val="20"/>
          <w:szCs w:val="20"/>
        </w:rPr>
        <w:t>Hann</w:t>
      </w:r>
      <w:proofErr w:type="spellEnd"/>
      <w:r w:rsidRPr="00C02E36">
        <w:rPr>
          <w:rFonts w:ascii="Arial" w:hAnsi="Arial" w:cs="Arial"/>
          <w:b/>
          <w:i/>
          <w:sz w:val="20"/>
          <w:szCs w:val="20"/>
        </w:rPr>
        <w:t xml:space="preserve"> and Marc Bradshaw and the Information Commissioner v Google Inc</w:t>
      </w:r>
      <w:r w:rsidRPr="00C02E36">
        <w:rPr>
          <w:rFonts w:ascii="Arial" w:hAnsi="Arial" w:cs="Arial"/>
          <w:sz w:val="20"/>
          <w:szCs w:val="20"/>
        </w:rPr>
        <w:t xml:space="preserve"> [2015]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311 (CA).</w:t>
      </w:r>
    </w:p>
  </w:footnote>
  <w:footnote w:id="230">
    <w:p w14:paraId="1C2FF5B5" w14:textId="4F451F3E" w:rsidR="00F47350" w:rsidRPr="00C02E36" w:rsidRDefault="00F47350" w:rsidP="00C02E36">
      <w:pPr>
        <w:pStyle w:val="FootnoteText"/>
        <w:spacing w:after="120"/>
        <w:rPr>
          <w:rFonts w:ascii="Arial" w:hAnsi="Arial" w:cs="Arial"/>
          <w:sz w:val="20"/>
          <w:szCs w:val="20"/>
          <w:lang w:val="en-US"/>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r w:rsidRPr="00C02E36">
        <w:rPr>
          <w:rFonts w:ascii="Arial" w:hAnsi="Arial" w:cs="Arial"/>
          <w:sz w:val="20"/>
          <w:szCs w:val="20"/>
          <w:lang w:eastAsia="en-GB"/>
        </w:rPr>
        <w:t>The issue of compensation for a contravention by a data controller is dealt with in Article 23 of the Directive (95/46/EC). The CA found it was not possible to interpret section 13(2) DPA in a way that was compatible with Article 23.</w:t>
      </w:r>
    </w:p>
  </w:footnote>
  <w:footnote w:id="231">
    <w:p w14:paraId="1CDC6820" w14:textId="29F1BDB1" w:rsidR="00F47350" w:rsidRPr="00C02E36" w:rsidRDefault="00F47350" w:rsidP="00C02E36">
      <w:pPr>
        <w:widowControl w:val="0"/>
        <w:autoSpaceDE w:val="0"/>
        <w:autoSpaceDN w:val="0"/>
        <w:adjustRightInd w:val="0"/>
        <w:spacing w:after="120"/>
        <w:rPr>
          <w:rFonts w:ascii="Arial" w:hAnsi="Arial" w:cs="Arial"/>
          <w:sz w:val="20"/>
          <w:szCs w:val="20"/>
          <w:lang w:eastAsia="en-GB"/>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[2015] EWCA </w:t>
      </w:r>
      <w:proofErr w:type="spellStart"/>
      <w:r w:rsidRPr="00C02E36">
        <w:rPr>
          <w:rFonts w:ascii="Arial" w:hAnsi="Arial" w:cs="Arial"/>
          <w:sz w:val="20"/>
          <w:szCs w:val="20"/>
        </w:rPr>
        <w:t>Civ</w:t>
      </w:r>
      <w:proofErr w:type="spellEnd"/>
      <w:r w:rsidRPr="00C02E36">
        <w:rPr>
          <w:rFonts w:ascii="Arial" w:hAnsi="Arial" w:cs="Arial"/>
          <w:sz w:val="20"/>
          <w:szCs w:val="20"/>
        </w:rPr>
        <w:t xml:space="preserve"> 33.</w:t>
      </w:r>
    </w:p>
  </w:footnote>
  <w:footnote w:id="232">
    <w:p w14:paraId="1EF84A6F" w14:textId="5DDC1D8D" w:rsidR="00F47350" w:rsidRPr="00C02E36" w:rsidRDefault="00F47350" w:rsidP="00C02E36">
      <w:pPr>
        <w:pStyle w:val="FootnoteText"/>
        <w:spacing w:after="120"/>
        <w:rPr>
          <w:rFonts w:ascii="Arial" w:hAnsi="Arial" w:cs="Arial"/>
          <w:sz w:val="20"/>
          <w:szCs w:val="20"/>
        </w:rPr>
      </w:pPr>
      <w:r w:rsidRPr="00C02E36">
        <w:rPr>
          <w:rStyle w:val="FootnoteReference"/>
          <w:rFonts w:ascii="Arial" w:hAnsi="Arial" w:cs="Arial"/>
          <w:sz w:val="20"/>
          <w:szCs w:val="20"/>
          <w:vertAlign w:val="baseline"/>
        </w:rPr>
        <w:footnoteRef/>
      </w:r>
      <w:r w:rsidRPr="00C02E36">
        <w:rPr>
          <w:rFonts w:ascii="Arial" w:hAnsi="Arial" w:cs="Arial"/>
          <w:sz w:val="20"/>
          <w:szCs w:val="20"/>
        </w:rPr>
        <w:t xml:space="preserve"> </w:t>
      </w:r>
      <w:proofErr w:type="spellStart"/>
      <w:r w:rsidRPr="00C02E36">
        <w:rPr>
          <w:rFonts w:ascii="Arial" w:hAnsi="Arial" w:cs="Arial"/>
          <w:sz w:val="20"/>
          <w:szCs w:val="20"/>
        </w:rPr>
        <w:t>Mindell</w:t>
      </w:r>
      <w:proofErr w:type="spellEnd"/>
      <w:r w:rsidRPr="00C02E36">
        <w:rPr>
          <w:rFonts w:ascii="Arial" w:hAnsi="Arial" w:cs="Arial"/>
          <w:sz w:val="20"/>
          <w:szCs w:val="20"/>
        </w:rPr>
        <w:t xml:space="preserve">, R. (2012) at pp. 52–58. </w:t>
      </w:r>
    </w:p>
  </w:footnote>
  <w:footnote w:id="233">
    <w:p w14:paraId="2806CC45" w14:textId="77777777" w:rsidR="00F47350" w:rsidRPr="00C02E36" w:rsidRDefault="00F47350" w:rsidP="00C02E36">
      <w:pPr>
        <w:pStyle w:val="fn3digit"/>
        <w:spacing w:after="120" w:line="240" w:lineRule="auto"/>
        <w:ind w:left="0" w:firstLine="0"/>
        <w:rPr>
          <w:rFonts w:ascii="Arial" w:hAnsi="Arial" w:cs="Arial"/>
          <w:color w:val="auto"/>
          <w:sz w:val="20"/>
          <w:szCs w:val="20"/>
        </w:rPr>
      </w:pPr>
      <w:r w:rsidRPr="00C02E36">
        <w:rPr>
          <w:rStyle w:val="FootnoteReference"/>
          <w:rFonts w:ascii="Arial" w:hAnsi="Arial" w:cs="Arial"/>
          <w:color w:val="auto"/>
          <w:sz w:val="20"/>
          <w:szCs w:val="20"/>
          <w:vertAlign w:val="baseline"/>
        </w:rPr>
        <w:footnoteRef/>
      </w:r>
      <w:r w:rsidRPr="00C02E36">
        <w:rPr>
          <w:rFonts w:ascii="Arial" w:hAnsi="Arial" w:cs="Arial"/>
          <w:color w:val="auto"/>
          <w:sz w:val="20"/>
          <w:szCs w:val="20"/>
        </w:rPr>
        <w:t xml:space="preserve">  Source: Sir David Eady’s Speech on Privacy to TIPLO (The Intellectual Property Lawyers’ Association), House of Lords, </w:t>
      </w:r>
      <w:proofErr w:type="gramStart"/>
      <w:r w:rsidRPr="00C02E36">
        <w:rPr>
          <w:rFonts w:ascii="Arial" w:hAnsi="Arial" w:cs="Arial"/>
          <w:color w:val="auto"/>
          <w:sz w:val="20"/>
          <w:szCs w:val="20"/>
        </w:rPr>
        <w:t>18</w:t>
      </w:r>
      <w:proofErr w:type="gramEnd"/>
      <w:r w:rsidRPr="00C02E36">
        <w:rPr>
          <w:rFonts w:ascii="Arial" w:hAnsi="Arial" w:cs="Arial"/>
          <w:color w:val="auto"/>
          <w:sz w:val="20"/>
          <w:szCs w:val="20"/>
        </w:rPr>
        <w:t xml:space="preserve"> February 2009: www.publications.Parliament.uk/pa/cm200809/cmselect/cmcumeds/memo/press/uc7502.htm.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8B23" w14:textId="77777777" w:rsidR="00F47350" w:rsidRPr="00C33AF2" w:rsidRDefault="00F47350" w:rsidP="00C33AF2">
    <w:pPr>
      <w:pStyle w:val="Header"/>
      <w:jc w:val="center"/>
      <w:rPr>
        <w:rFonts w:ascii="Arial" w:hAnsi="Arial"/>
        <w:b/>
      </w:rPr>
    </w:pPr>
    <w:r w:rsidRPr="00C33AF2">
      <w:rPr>
        <w:rFonts w:ascii="Arial" w:hAnsi="Arial"/>
        <w:b/>
      </w:rPr>
      <w:t>MEDIA AND ENTERTAINMENT LAW 3RD ED - ROUTLEDGE</w:t>
    </w:r>
  </w:p>
  <w:p w14:paraId="4134B48D" w14:textId="77777777" w:rsidR="00F47350" w:rsidRPr="00C33AF2" w:rsidRDefault="00F47350" w:rsidP="00C33AF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AB76E"/>
    <w:lvl w:ilvl="0">
      <w:start w:val="1"/>
      <w:numFmt w:val="decimal"/>
      <w:lvlText w:val="%1."/>
      <w:lvlJc w:val="left"/>
      <w:pPr>
        <w:tabs>
          <w:tab w:val="num" w:pos="1800"/>
        </w:tabs>
        <w:ind w:left="1800" w:hanging="360"/>
      </w:pPr>
    </w:lvl>
  </w:abstractNum>
  <w:abstractNum w:abstractNumId="1">
    <w:nsid w:val="FFFFFF7D"/>
    <w:multiLevelType w:val="singleLevel"/>
    <w:tmpl w:val="60C4A0C0"/>
    <w:lvl w:ilvl="0">
      <w:start w:val="1"/>
      <w:numFmt w:val="decimal"/>
      <w:lvlText w:val="%1."/>
      <w:lvlJc w:val="left"/>
      <w:pPr>
        <w:tabs>
          <w:tab w:val="num" w:pos="1440"/>
        </w:tabs>
        <w:ind w:left="1440" w:hanging="360"/>
      </w:pPr>
    </w:lvl>
  </w:abstractNum>
  <w:abstractNum w:abstractNumId="2">
    <w:nsid w:val="FFFFFF7E"/>
    <w:multiLevelType w:val="singleLevel"/>
    <w:tmpl w:val="4990A36E"/>
    <w:lvl w:ilvl="0">
      <w:start w:val="1"/>
      <w:numFmt w:val="decimal"/>
      <w:lvlText w:val="%1."/>
      <w:lvlJc w:val="left"/>
      <w:pPr>
        <w:tabs>
          <w:tab w:val="num" w:pos="1080"/>
        </w:tabs>
        <w:ind w:left="1080" w:hanging="360"/>
      </w:pPr>
    </w:lvl>
  </w:abstractNum>
  <w:abstractNum w:abstractNumId="3">
    <w:nsid w:val="FFFFFF7F"/>
    <w:multiLevelType w:val="singleLevel"/>
    <w:tmpl w:val="C764EFCE"/>
    <w:lvl w:ilvl="0">
      <w:start w:val="1"/>
      <w:numFmt w:val="decimal"/>
      <w:lvlText w:val="%1."/>
      <w:lvlJc w:val="left"/>
      <w:pPr>
        <w:tabs>
          <w:tab w:val="num" w:pos="720"/>
        </w:tabs>
        <w:ind w:left="720" w:hanging="360"/>
      </w:pPr>
    </w:lvl>
  </w:abstractNum>
  <w:abstractNum w:abstractNumId="4">
    <w:nsid w:val="FFFFFF80"/>
    <w:multiLevelType w:val="singleLevel"/>
    <w:tmpl w:val="7766E57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0E26B6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BC625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72CA29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4C2CEBE"/>
    <w:lvl w:ilvl="0">
      <w:start w:val="1"/>
      <w:numFmt w:val="decimal"/>
      <w:lvlText w:val="%1."/>
      <w:lvlJc w:val="left"/>
      <w:pPr>
        <w:tabs>
          <w:tab w:val="num" w:pos="360"/>
        </w:tabs>
        <w:ind w:left="360" w:hanging="360"/>
      </w:pPr>
    </w:lvl>
  </w:abstractNum>
  <w:abstractNum w:abstractNumId="9">
    <w:nsid w:val="FFFFFF89"/>
    <w:multiLevelType w:val="singleLevel"/>
    <w:tmpl w:val="6B60A582"/>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hybridMultilevel"/>
    <w:tmpl w:val="00000001"/>
    <w:lvl w:ilvl="0" w:tplc="00000001">
      <w:start w:val="18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5042F1"/>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3014807"/>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83323"/>
    <w:multiLevelType w:val="multilevel"/>
    <w:tmpl w:val="091274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904A99"/>
    <w:multiLevelType w:val="hybridMultilevel"/>
    <w:tmpl w:val="4CD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401D6"/>
    <w:multiLevelType w:val="multilevel"/>
    <w:tmpl w:val="4E4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D303C"/>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8C71400"/>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9B07244"/>
    <w:multiLevelType w:val="hybridMultilevel"/>
    <w:tmpl w:val="285EF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746A2"/>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4C512A"/>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15F536F"/>
    <w:multiLevelType w:val="multilevel"/>
    <w:tmpl w:val="437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1322F"/>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BCB1196"/>
    <w:multiLevelType w:val="multilevel"/>
    <w:tmpl w:val="9FB0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A45F4"/>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3B0164"/>
    <w:multiLevelType w:val="multilevel"/>
    <w:tmpl w:val="2D544F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C434E5"/>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6BD2"/>
    <w:multiLevelType w:val="multilevel"/>
    <w:tmpl w:val="6452301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FEF4D82"/>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56C81"/>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FE475D"/>
    <w:multiLevelType w:val="multilevel"/>
    <w:tmpl w:val="1DF4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9959C3"/>
    <w:multiLevelType w:val="hybridMultilevel"/>
    <w:tmpl w:val="A686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D334E"/>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9AE2000"/>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A5C3F53"/>
    <w:multiLevelType w:val="hybridMultilevel"/>
    <w:tmpl w:val="B6183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B5290E"/>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13F33"/>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9B6E37"/>
    <w:multiLevelType w:val="multilevel"/>
    <w:tmpl w:val="F39A13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0EB57EA"/>
    <w:multiLevelType w:val="multilevel"/>
    <w:tmpl w:val="D76CC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0163B7"/>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62782C"/>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12902E8"/>
    <w:multiLevelType w:val="hybridMultilevel"/>
    <w:tmpl w:val="6914B978"/>
    <w:lvl w:ilvl="0" w:tplc="04090001">
      <w:start w:val="1"/>
      <w:numFmt w:val="bullet"/>
      <w:lvlText w:val=""/>
      <w:lvlJc w:val="left"/>
      <w:pPr>
        <w:ind w:left="2094" w:hanging="360"/>
      </w:pPr>
      <w:rPr>
        <w:rFonts w:ascii="Symbol" w:hAnsi="Symbol" w:hint="default"/>
      </w:rPr>
    </w:lvl>
    <w:lvl w:ilvl="1" w:tplc="04090003" w:tentative="1">
      <w:start w:val="1"/>
      <w:numFmt w:val="bullet"/>
      <w:lvlText w:val="o"/>
      <w:lvlJc w:val="left"/>
      <w:pPr>
        <w:ind w:left="2814" w:hanging="360"/>
      </w:pPr>
      <w:rPr>
        <w:rFonts w:ascii="Courier New" w:hAnsi="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42">
    <w:nsid w:val="78C9075D"/>
    <w:multiLevelType w:val="multilevel"/>
    <w:tmpl w:val="70E6CB2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9946810"/>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4749E5"/>
    <w:multiLevelType w:val="hybridMultilevel"/>
    <w:tmpl w:val="3020B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C0ADE"/>
    <w:multiLevelType w:val="multilevel"/>
    <w:tmpl w:val="7D5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C27C6B"/>
    <w:multiLevelType w:val="multilevel"/>
    <w:tmpl w:val="D520B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41"/>
  </w:num>
  <w:num w:numId="13">
    <w:abstractNumId w:val="20"/>
  </w:num>
  <w:num w:numId="14">
    <w:abstractNumId w:val="22"/>
  </w:num>
  <w:num w:numId="15">
    <w:abstractNumId w:val="17"/>
  </w:num>
  <w:num w:numId="16">
    <w:abstractNumId w:val="27"/>
  </w:num>
  <w:num w:numId="17">
    <w:abstractNumId w:val="16"/>
  </w:num>
  <w:num w:numId="18">
    <w:abstractNumId w:val="42"/>
  </w:num>
  <w:num w:numId="19">
    <w:abstractNumId w:val="13"/>
  </w:num>
  <w:num w:numId="20">
    <w:abstractNumId w:val="37"/>
  </w:num>
  <w:num w:numId="21">
    <w:abstractNumId w:val="32"/>
  </w:num>
  <w:num w:numId="22">
    <w:abstractNumId w:val="25"/>
  </w:num>
  <w:num w:numId="23">
    <w:abstractNumId w:val="39"/>
  </w:num>
  <w:num w:numId="24">
    <w:abstractNumId w:val="33"/>
  </w:num>
  <w:num w:numId="25">
    <w:abstractNumId w:val="30"/>
  </w:num>
  <w:num w:numId="26">
    <w:abstractNumId w:val="38"/>
  </w:num>
  <w:num w:numId="27">
    <w:abstractNumId w:val="40"/>
  </w:num>
  <w:num w:numId="28">
    <w:abstractNumId w:val="10"/>
  </w:num>
  <w:num w:numId="29">
    <w:abstractNumId w:val="34"/>
  </w:num>
  <w:num w:numId="30">
    <w:abstractNumId w:val="46"/>
  </w:num>
  <w:num w:numId="31">
    <w:abstractNumId w:val="23"/>
    <w:lvlOverride w:ilvl="0">
      <w:startOverride w:val="57"/>
    </w:lvlOverride>
  </w:num>
  <w:num w:numId="32">
    <w:abstractNumId w:val="23"/>
    <w:lvlOverride w:ilvl="0">
      <w:startOverride w:val="58"/>
    </w:lvlOverride>
  </w:num>
  <w:num w:numId="33">
    <w:abstractNumId w:val="28"/>
    <w:lvlOverride w:ilvl="0">
      <w:startOverride w:val="131"/>
    </w:lvlOverride>
  </w:num>
  <w:num w:numId="34">
    <w:abstractNumId w:val="45"/>
  </w:num>
  <w:num w:numId="35">
    <w:abstractNumId w:val="26"/>
    <w:lvlOverride w:ilvl="0">
      <w:startOverride w:val="121"/>
    </w:lvlOverride>
  </w:num>
  <w:num w:numId="36">
    <w:abstractNumId w:val="26"/>
    <w:lvlOverride w:ilvl="0">
      <w:startOverride w:val="122"/>
    </w:lvlOverride>
  </w:num>
  <w:num w:numId="37">
    <w:abstractNumId w:val="35"/>
  </w:num>
  <w:num w:numId="38">
    <w:abstractNumId w:val="43"/>
    <w:lvlOverride w:ilvl="0">
      <w:startOverride w:val="62"/>
    </w:lvlOverride>
  </w:num>
  <w:num w:numId="39">
    <w:abstractNumId w:val="19"/>
  </w:num>
  <w:num w:numId="40">
    <w:abstractNumId w:val="29"/>
    <w:lvlOverride w:ilvl="0">
      <w:startOverride w:val="10"/>
    </w:lvlOverride>
  </w:num>
  <w:num w:numId="41">
    <w:abstractNumId w:val="24"/>
  </w:num>
  <w:num w:numId="42">
    <w:abstractNumId w:val="12"/>
    <w:lvlOverride w:ilvl="0">
      <w:startOverride w:val="76"/>
    </w:lvlOverride>
  </w:num>
  <w:num w:numId="43">
    <w:abstractNumId w:val="36"/>
  </w:num>
  <w:num w:numId="44">
    <w:abstractNumId w:val="44"/>
  </w:num>
  <w:num w:numId="45">
    <w:abstractNumId w:val="15"/>
  </w:num>
  <w:num w:numId="46">
    <w:abstractNumId w:val="21"/>
  </w:num>
  <w:num w:numId="47">
    <w:abstractNumId w:val="14"/>
  </w:num>
  <w:num w:numId="48">
    <w:abstractNumId w:val="1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F"/>
    <w:rsid w:val="0000117C"/>
    <w:rsid w:val="0000265C"/>
    <w:rsid w:val="000035BC"/>
    <w:rsid w:val="00004FBC"/>
    <w:rsid w:val="00007D7E"/>
    <w:rsid w:val="00013918"/>
    <w:rsid w:val="00013AC0"/>
    <w:rsid w:val="00014680"/>
    <w:rsid w:val="000153C5"/>
    <w:rsid w:val="0001580E"/>
    <w:rsid w:val="00016A2F"/>
    <w:rsid w:val="0002000A"/>
    <w:rsid w:val="00020E29"/>
    <w:rsid w:val="00021697"/>
    <w:rsid w:val="00021F04"/>
    <w:rsid w:val="0002401B"/>
    <w:rsid w:val="00030236"/>
    <w:rsid w:val="000326E5"/>
    <w:rsid w:val="00034D7C"/>
    <w:rsid w:val="0003719E"/>
    <w:rsid w:val="00040251"/>
    <w:rsid w:val="000402E2"/>
    <w:rsid w:val="00041160"/>
    <w:rsid w:val="000475A8"/>
    <w:rsid w:val="00050961"/>
    <w:rsid w:val="000538C5"/>
    <w:rsid w:val="0006029B"/>
    <w:rsid w:val="00060843"/>
    <w:rsid w:val="0006506A"/>
    <w:rsid w:val="000669EC"/>
    <w:rsid w:val="00066A26"/>
    <w:rsid w:val="00070F35"/>
    <w:rsid w:val="00072285"/>
    <w:rsid w:val="00072F16"/>
    <w:rsid w:val="00076ACA"/>
    <w:rsid w:val="00080AAD"/>
    <w:rsid w:val="00083300"/>
    <w:rsid w:val="0008416D"/>
    <w:rsid w:val="00090731"/>
    <w:rsid w:val="00093D1D"/>
    <w:rsid w:val="00093FEC"/>
    <w:rsid w:val="000947E8"/>
    <w:rsid w:val="000A4ED8"/>
    <w:rsid w:val="000A58B0"/>
    <w:rsid w:val="000A5B1E"/>
    <w:rsid w:val="000B2E13"/>
    <w:rsid w:val="000B3013"/>
    <w:rsid w:val="000B4B2F"/>
    <w:rsid w:val="000B5E63"/>
    <w:rsid w:val="000B669B"/>
    <w:rsid w:val="000C2F3F"/>
    <w:rsid w:val="000C33FE"/>
    <w:rsid w:val="000C7D62"/>
    <w:rsid w:val="000D1266"/>
    <w:rsid w:val="000D7AC9"/>
    <w:rsid w:val="000E0D51"/>
    <w:rsid w:val="000E1780"/>
    <w:rsid w:val="000E18E2"/>
    <w:rsid w:val="000E19A8"/>
    <w:rsid w:val="000E22FC"/>
    <w:rsid w:val="000E2B15"/>
    <w:rsid w:val="000E4F1D"/>
    <w:rsid w:val="000E68A6"/>
    <w:rsid w:val="000F015F"/>
    <w:rsid w:val="000F1B27"/>
    <w:rsid w:val="00103D1F"/>
    <w:rsid w:val="00103DEA"/>
    <w:rsid w:val="001042D4"/>
    <w:rsid w:val="001070D9"/>
    <w:rsid w:val="001113B9"/>
    <w:rsid w:val="001208A0"/>
    <w:rsid w:val="00125E59"/>
    <w:rsid w:val="0013468B"/>
    <w:rsid w:val="00134DAF"/>
    <w:rsid w:val="0013613C"/>
    <w:rsid w:val="00136B67"/>
    <w:rsid w:val="0014397B"/>
    <w:rsid w:val="00143B48"/>
    <w:rsid w:val="00144C73"/>
    <w:rsid w:val="001453CD"/>
    <w:rsid w:val="00147374"/>
    <w:rsid w:val="0015004D"/>
    <w:rsid w:val="00150C78"/>
    <w:rsid w:val="00150CF8"/>
    <w:rsid w:val="00151E6F"/>
    <w:rsid w:val="001539DB"/>
    <w:rsid w:val="00155EFF"/>
    <w:rsid w:val="00156D71"/>
    <w:rsid w:val="00156E28"/>
    <w:rsid w:val="00162698"/>
    <w:rsid w:val="00163835"/>
    <w:rsid w:val="00170575"/>
    <w:rsid w:val="00170D67"/>
    <w:rsid w:val="00176D80"/>
    <w:rsid w:val="00183A7A"/>
    <w:rsid w:val="0018408F"/>
    <w:rsid w:val="00186A30"/>
    <w:rsid w:val="00187B00"/>
    <w:rsid w:val="00187DAA"/>
    <w:rsid w:val="00187E26"/>
    <w:rsid w:val="00192D43"/>
    <w:rsid w:val="00193C3D"/>
    <w:rsid w:val="001943BF"/>
    <w:rsid w:val="00195E5A"/>
    <w:rsid w:val="001A2517"/>
    <w:rsid w:val="001A34A9"/>
    <w:rsid w:val="001B0F76"/>
    <w:rsid w:val="001B3888"/>
    <w:rsid w:val="001B4127"/>
    <w:rsid w:val="001B60F2"/>
    <w:rsid w:val="001B68BE"/>
    <w:rsid w:val="001B7E67"/>
    <w:rsid w:val="001C0951"/>
    <w:rsid w:val="001C16E5"/>
    <w:rsid w:val="001C1A1A"/>
    <w:rsid w:val="001C364B"/>
    <w:rsid w:val="001C5347"/>
    <w:rsid w:val="001D1F2A"/>
    <w:rsid w:val="001D29C5"/>
    <w:rsid w:val="001D340F"/>
    <w:rsid w:val="001E12FE"/>
    <w:rsid w:val="001E349C"/>
    <w:rsid w:val="001E3FFD"/>
    <w:rsid w:val="001E491F"/>
    <w:rsid w:val="001E700C"/>
    <w:rsid w:val="001E7173"/>
    <w:rsid w:val="001F1215"/>
    <w:rsid w:val="001F232A"/>
    <w:rsid w:val="001F262E"/>
    <w:rsid w:val="001F354C"/>
    <w:rsid w:val="001F43EB"/>
    <w:rsid w:val="001F4638"/>
    <w:rsid w:val="001F636E"/>
    <w:rsid w:val="001F7F12"/>
    <w:rsid w:val="00210596"/>
    <w:rsid w:val="002129D8"/>
    <w:rsid w:val="002144A8"/>
    <w:rsid w:val="002171EE"/>
    <w:rsid w:val="00222131"/>
    <w:rsid w:val="0022404A"/>
    <w:rsid w:val="00224E0C"/>
    <w:rsid w:val="00231200"/>
    <w:rsid w:val="002322B9"/>
    <w:rsid w:val="00235C88"/>
    <w:rsid w:val="00236F6F"/>
    <w:rsid w:val="00240E63"/>
    <w:rsid w:val="002415B0"/>
    <w:rsid w:val="00242603"/>
    <w:rsid w:val="002432BD"/>
    <w:rsid w:val="00243BDE"/>
    <w:rsid w:val="00243D88"/>
    <w:rsid w:val="00245DB0"/>
    <w:rsid w:val="0025156B"/>
    <w:rsid w:val="002525B8"/>
    <w:rsid w:val="00252E1F"/>
    <w:rsid w:val="00253A13"/>
    <w:rsid w:val="0025468B"/>
    <w:rsid w:val="00262F20"/>
    <w:rsid w:val="00263EE1"/>
    <w:rsid w:val="00267BC0"/>
    <w:rsid w:val="00267C50"/>
    <w:rsid w:val="0027414B"/>
    <w:rsid w:val="00275970"/>
    <w:rsid w:val="00280747"/>
    <w:rsid w:val="0028080C"/>
    <w:rsid w:val="00281660"/>
    <w:rsid w:val="00281CEF"/>
    <w:rsid w:val="00282732"/>
    <w:rsid w:val="002828A1"/>
    <w:rsid w:val="00283CE0"/>
    <w:rsid w:val="0028457B"/>
    <w:rsid w:val="00286985"/>
    <w:rsid w:val="00286E57"/>
    <w:rsid w:val="00291537"/>
    <w:rsid w:val="00291B84"/>
    <w:rsid w:val="00292572"/>
    <w:rsid w:val="00292C50"/>
    <w:rsid w:val="002A07C8"/>
    <w:rsid w:val="002A2103"/>
    <w:rsid w:val="002B36D5"/>
    <w:rsid w:val="002B50B0"/>
    <w:rsid w:val="002C1B73"/>
    <w:rsid w:val="002C35FE"/>
    <w:rsid w:val="002C48D3"/>
    <w:rsid w:val="002C6904"/>
    <w:rsid w:val="002D1E7D"/>
    <w:rsid w:val="002D5FE0"/>
    <w:rsid w:val="002D6586"/>
    <w:rsid w:val="002D69AB"/>
    <w:rsid w:val="002E1D34"/>
    <w:rsid w:val="002E2040"/>
    <w:rsid w:val="002E4266"/>
    <w:rsid w:val="002E5B71"/>
    <w:rsid w:val="002F0C21"/>
    <w:rsid w:val="002F0CE8"/>
    <w:rsid w:val="002F0E42"/>
    <w:rsid w:val="002F2683"/>
    <w:rsid w:val="002F3401"/>
    <w:rsid w:val="002F3895"/>
    <w:rsid w:val="002F6B70"/>
    <w:rsid w:val="003079B3"/>
    <w:rsid w:val="00310451"/>
    <w:rsid w:val="003146BC"/>
    <w:rsid w:val="0031528B"/>
    <w:rsid w:val="0031549A"/>
    <w:rsid w:val="0031615C"/>
    <w:rsid w:val="00316BB4"/>
    <w:rsid w:val="0031733F"/>
    <w:rsid w:val="0031763B"/>
    <w:rsid w:val="00320A3B"/>
    <w:rsid w:val="003223F9"/>
    <w:rsid w:val="00325D0D"/>
    <w:rsid w:val="003266D7"/>
    <w:rsid w:val="00327315"/>
    <w:rsid w:val="003305DF"/>
    <w:rsid w:val="00332292"/>
    <w:rsid w:val="00333ABD"/>
    <w:rsid w:val="00337239"/>
    <w:rsid w:val="0034104A"/>
    <w:rsid w:val="0034211F"/>
    <w:rsid w:val="00346797"/>
    <w:rsid w:val="00346EE1"/>
    <w:rsid w:val="0035106D"/>
    <w:rsid w:val="00351D67"/>
    <w:rsid w:val="00360664"/>
    <w:rsid w:val="0036100D"/>
    <w:rsid w:val="00361E75"/>
    <w:rsid w:val="00364D06"/>
    <w:rsid w:val="00366A59"/>
    <w:rsid w:val="003720DA"/>
    <w:rsid w:val="003721C5"/>
    <w:rsid w:val="00374A52"/>
    <w:rsid w:val="0037750E"/>
    <w:rsid w:val="003775E1"/>
    <w:rsid w:val="00380429"/>
    <w:rsid w:val="0038171E"/>
    <w:rsid w:val="00391929"/>
    <w:rsid w:val="00392C7A"/>
    <w:rsid w:val="0039318D"/>
    <w:rsid w:val="003943DD"/>
    <w:rsid w:val="00396391"/>
    <w:rsid w:val="003977CD"/>
    <w:rsid w:val="003A0472"/>
    <w:rsid w:val="003A051F"/>
    <w:rsid w:val="003A1CB5"/>
    <w:rsid w:val="003A278B"/>
    <w:rsid w:val="003A44E0"/>
    <w:rsid w:val="003A49F0"/>
    <w:rsid w:val="003A7707"/>
    <w:rsid w:val="003B1232"/>
    <w:rsid w:val="003B2EBA"/>
    <w:rsid w:val="003B3811"/>
    <w:rsid w:val="003B3BC1"/>
    <w:rsid w:val="003B3E0A"/>
    <w:rsid w:val="003B7F65"/>
    <w:rsid w:val="003C0867"/>
    <w:rsid w:val="003C29C2"/>
    <w:rsid w:val="003C2CE5"/>
    <w:rsid w:val="003C343C"/>
    <w:rsid w:val="003C48A6"/>
    <w:rsid w:val="003D0438"/>
    <w:rsid w:val="003D1044"/>
    <w:rsid w:val="003D35AE"/>
    <w:rsid w:val="003D7046"/>
    <w:rsid w:val="003D70A5"/>
    <w:rsid w:val="003D7D21"/>
    <w:rsid w:val="003E0D8C"/>
    <w:rsid w:val="003E2391"/>
    <w:rsid w:val="003E3AAF"/>
    <w:rsid w:val="003E4D4E"/>
    <w:rsid w:val="003F0B89"/>
    <w:rsid w:val="003F285B"/>
    <w:rsid w:val="003F735C"/>
    <w:rsid w:val="003F7A4B"/>
    <w:rsid w:val="0040026B"/>
    <w:rsid w:val="00400C0F"/>
    <w:rsid w:val="004015DE"/>
    <w:rsid w:val="004020AD"/>
    <w:rsid w:val="00404453"/>
    <w:rsid w:val="00405CC3"/>
    <w:rsid w:val="00406B41"/>
    <w:rsid w:val="00407EAA"/>
    <w:rsid w:val="00415376"/>
    <w:rsid w:val="0041577A"/>
    <w:rsid w:val="00417860"/>
    <w:rsid w:val="00422ED8"/>
    <w:rsid w:val="00423240"/>
    <w:rsid w:val="00427370"/>
    <w:rsid w:val="00427C54"/>
    <w:rsid w:val="004324F1"/>
    <w:rsid w:val="00435A96"/>
    <w:rsid w:val="004361CD"/>
    <w:rsid w:val="00436DBC"/>
    <w:rsid w:val="00442A9E"/>
    <w:rsid w:val="00444958"/>
    <w:rsid w:val="00446D9A"/>
    <w:rsid w:val="00450393"/>
    <w:rsid w:val="00454470"/>
    <w:rsid w:val="004547DF"/>
    <w:rsid w:val="004556FE"/>
    <w:rsid w:val="00463BAE"/>
    <w:rsid w:val="0046508B"/>
    <w:rsid w:val="0046516F"/>
    <w:rsid w:val="0046523E"/>
    <w:rsid w:val="00466D4C"/>
    <w:rsid w:val="0046704C"/>
    <w:rsid w:val="00470487"/>
    <w:rsid w:val="00470510"/>
    <w:rsid w:val="00470AF8"/>
    <w:rsid w:val="00471D37"/>
    <w:rsid w:val="004728B8"/>
    <w:rsid w:val="00472917"/>
    <w:rsid w:val="004746FA"/>
    <w:rsid w:val="004813D0"/>
    <w:rsid w:val="00482DA6"/>
    <w:rsid w:val="004842C0"/>
    <w:rsid w:val="00485EAA"/>
    <w:rsid w:val="00486021"/>
    <w:rsid w:val="00486EA0"/>
    <w:rsid w:val="00491073"/>
    <w:rsid w:val="00493445"/>
    <w:rsid w:val="004960C8"/>
    <w:rsid w:val="004A2421"/>
    <w:rsid w:val="004A4B16"/>
    <w:rsid w:val="004A79FA"/>
    <w:rsid w:val="004C342A"/>
    <w:rsid w:val="004C5A98"/>
    <w:rsid w:val="004C6CC5"/>
    <w:rsid w:val="004D0428"/>
    <w:rsid w:val="004D341C"/>
    <w:rsid w:val="004D4CDD"/>
    <w:rsid w:val="004D537D"/>
    <w:rsid w:val="004E0FE8"/>
    <w:rsid w:val="004E1199"/>
    <w:rsid w:val="004E2B4E"/>
    <w:rsid w:val="004E38BE"/>
    <w:rsid w:val="004E47E1"/>
    <w:rsid w:val="004F0372"/>
    <w:rsid w:val="004F1771"/>
    <w:rsid w:val="004F36EC"/>
    <w:rsid w:val="004F6B19"/>
    <w:rsid w:val="00503D1C"/>
    <w:rsid w:val="005064BD"/>
    <w:rsid w:val="00514F7A"/>
    <w:rsid w:val="005159C5"/>
    <w:rsid w:val="005167FD"/>
    <w:rsid w:val="00520607"/>
    <w:rsid w:val="0052131B"/>
    <w:rsid w:val="00521B87"/>
    <w:rsid w:val="005260BC"/>
    <w:rsid w:val="00526759"/>
    <w:rsid w:val="005404C6"/>
    <w:rsid w:val="0054121A"/>
    <w:rsid w:val="00546DDF"/>
    <w:rsid w:val="0055121F"/>
    <w:rsid w:val="005537E1"/>
    <w:rsid w:val="00553E6E"/>
    <w:rsid w:val="00555728"/>
    <w:rsid w:val="005618B5"/>
    <w:rsid w:val="005618F2"/>
    <w:rsid w:val="0056209E"/>
    <w:rsid w:val="005640A2"/>
    <w:rsid w:val="0056534C"/>
    <w:rsid w:val="00566BBE"/>
    <w:rsid w:val="005673D7"/>
    <w:rsid w:val="00572F6B"/>
    <w:rsid w:val="005749AE"/>
    <w:rsid w:val="005752F0"/>
    <w:rsid w:val="00575485"/>
    <w:rsid w:val="00583C10"/>
    <w:rsid w:val="00583F05"/>
    <w:rsid w:val="00585DE8"/>
    <w:rsid w:val="0058623A"/>
    <w:rsid w:val="0058647E"/>
    <w:rsid w:val="005901AE"/>
    <w:rsid w:val="00591195"/>
    <w:rsid w:val="00597344"/>
    <w:rsid w:val="005A0634"/>
    <w:rsid w:val="005A3917"/>
    <w:rsid w:val="005A453C"/>
    <w:rsid w:val="005A6C5B"/>
    <w:rsid w:val="005B1431"/>
    <w:rsid w:val="005B648E"/>
    <w:rsid w:val="005B75DA"/>
    <w:rsid w:val="005C1DFF"/>
    <w:rsid w:val="005C27F8"/>
    <w:rsid w:val="005C3F7E"/>
    <w:rsid w:val="005C5737"/>
    <w:rsid w:val="005C6852"/>
    <w:rsid w:val="005C6C31"/>
    <w:rsid w:val="005D374E"/>
    <w:rsid w:val="005E0948"/>
    <w:rsid w:val="005E3920"/>
    <w:rsid w:val="005E5E82"/>
    <w:rsid w:val="005F228C"/>
    <w:rsid w:val="005F520C"/>
    <w:rsid w:val="005F68F7"/>
    <w:rsid w:val="00600BFB"/>
    <w:rsid w:val="00600D8B"/>
    <w:rsid w:val="006024B7"/>
    <w:rsid w:val="00603236"/>
    <w:rsid w:val="00605424"/>
    <w:rsid w:val="006107D4"/>
    <w:rsid w:val="00611751"/>
    <w:rsid w:val="00614E41"/>
    <w:rsid w:val="00614E9E"/>
    <w:rsid w:val="00616C22"/>
    <w:rsid w:val="00617574"/>
    <w:rsid w:val="0062147A"/>
    <w:rsid w:val="006237A9"/>
    <w:rsid w:val="00623C89"/>
    <w:rsid w:val="00624A22"/>
    <w:rsid w:val="006265B5"/>
    <w:rsid w:val="006265D0"/>
    <w:rsid w:val="0063204D"/>
    <w:rsid w:val="00636053"/>
    <w:rsid w:val="00640940"/>
    <w:rsid w:val="00641619"/>
    <w:rsid w:val="0064315D"/>
    <w:rsid w:val="00643973"/>
    <w:rsid w:val="006464E9"/>
    <w:rsid w:val="00646EBC"/>
    <w:rsid w:val="00650875"/>
    <w:rsid w:val="00651873"/>
    <w:rsid w:val="00651A10"/>
    <w:rsid w:val="00652E4F"/>
    <w:rsid w:val="00654EB7"/>
    <w:rsid w:val="00660D58"/>
    <w:rsid w:val="00661A07"/>
    <w:rsid w:val="00661B06"/>
    <w:rsid w:val="00665849"/>
    <w:rsid w:val="00670F36"/>
    <w:rsid w:val="00671032"/>
    <w:rsid w:val="0067253B"/>
    <w:rsid w:val="00673D58"/>
    <w:rsid w:val="0067435A"/>
    <w:rsid w:val="00674C46"/>
    <w:rsid w:val="00675469"/>
    <w:rsid w:val="006847F5"/>
    <w:rsid w:val="006922D4"/>
    <w:rsid w:val="00693EC2"/>
    <w:rsid w:val="00694EF9"/>
    <w:rsid w:val="006975FE"/>
    <w:rsid w:val="006A16F8"/>
    <w:rsid w:val="006A2402"/>
    <w:rsid w:val="006A2784"/>
    <w:rsid w:val="006A368C"/>
    <w:rsid w:val="006A590A"/>
    <w:rsid w:val="006A597C"/>
    <w:rsid w:val="006B0E5D"/>
    <w:rsid w:val="006B3977"/>
    <w:rsid w:val="006B3F89"/>
    <w:rsid w:val="006B41C2"/>
    <w:rsid w:val="006B56D4"/>
    <w:rsid w:val="006C0BC2"/>
    <w:rsid w:val="006C2D27"/>
    <w:rsid w:val="006C32E1"/>
    <w:rsid w:val="006C40CD"/>
    <w:rsid w:val="006C4AE0"/>
    <w:rsid w:val="006C5B6D"/>
    <w:rsid w:val="006C7F25"/>
    <w:rsid w:val="006D0C5E"/>
    <w:rsid w:val="006D0EFB"/>
    <w:rsid w:val="006D78FF"/>
    <w:rsid w:val="006E0E39"/>
    <w:rsid w:val="006E1238"/>
    <w:rsid w:val="006E5511"/>
    <w:rsid w:val="006E5AB5"/>
    <w:rsid w:val="006E5B64"/>
    <w:rsid w:val="006E62A4"/>
    <w:rsid w:val="006F5700"/>
    <w:rsid w:val="006F58BD"/>
    <w:rsid w:val="006F60AA"/>
    <w:rsid w:val="00705BB6"/>
    <w:rsid w:val="00705F8E"/>
    <w:rsid w:val="00706BFF"/>
    <w:rsid w:val="00711FA1"/>
    <w:rsid w:val="0071242E"/>
    <w:rsid w:val="0071499A"/>
    <w:rsid w:val="00715900"/>
    <w:rsid w:val="00720653"/>
    <w:rsid w:val="00720805"/>
    <w:rsid w:val="007216FA"/>
    <w:rsid w:val="00723DE7"/>
    <w:rsid w:val="0072453B"/>
    <w:rsid w:val="0072475A"/>
    <w:rsid w:val="0072481D"/>
    <w:rsid w:val="0072491D"/>
    <w:rsid w:val="0073186F"/>
    <w:rsid w:val="00734D76"/>
    <w:rsid w:val="007358F6"/>
    <w:rsid w:val="0073774A"/>
    <w:rsid w:val="00741E5B"/>
    <w:rsid w:val="00741EA0"/>
    <w:rsid w:val="0074273A"/>
    <w:rsid w:val="00744C39"/>
    <w:rsid w:val="00745EAE"/>
    <w:rsid w:val="00747276"/>
    <w:rsid w:val="0075047C"/>
    <w:rsid w:val="00752055"/>
    <w:rsid w:val="007530C4"/>
    <w:rsid w:val="00753496"/>
    <w:rsid w:val="00755AF2"/>
    <w:rsid w:val="00757EBB"/>
    <w:rsid w:val="007609DE"/>
    <w:rsid w:val="00761E7D"/>
    <w:rsid w:val="0076781F"/>
    <w:rsid w:val="0077001F"/>
    <w:rsid w:val="007740E5"/>
    <w:rsid w:val="0077489E"/>
    <w:rsid w:val="00774F48"/>
    <w:rsid w:val="0077775D"/>
    <w:rsid w:val="00782562"/>
    <w:rsid w:val="007874F9"/>
    <w:rsid w:val="0079376C"/>
    <w:rsid w:val="0079630D"/>
    <w:rsid w:val="007A506B"/>
    <w:rsid w:val="007B0342"/>
    <w:rsid w:val="007B039D"/>
    <w:rsid w:val="007B0CB3"/>
    <w:rsid w:val="007B1D1F"/>
    <w:rsid w:val="007B2206"/>
    <w:rsid w:val="007B255C"/>
    <w:rsid w:val="007B2E52"/>
    <w:rsid w:val="007B33EF"/>
    <w:rsid w:val="007B41CE"/>
    <w:rsid w:val="007B6F48"/>
    <w:rsid w:val="007C16AB"/>
    <w:rsid w:val="007C2FFD"/>
    <w:rsid w:val="007C7EEB"/>
    <w:rsid w:val="007D0C3B"/>
    <w:rsid w:val="007D34EE"/>
    <w:rsid w:val="007D3CD4"/>
    <w:rsid w:val="007D7B71"/>
    <w:rsid w:val="007E0145"/>
    <w:rsid w:val="007E13E3"/>
    <w:rsid w:val="007E7558"/>
    <w:rsid w:val="007F1FCD"/>
    <w:rsid w:val="007F26FC"/>
    <w:rsid w:val="007F5F8C"/>
    <w:rsid w:val="00800EEE"/>
    <w:rsid w:val="008015AD"/>
    <w:rsid w:val="00801E47"/>
    <w:rsid w:val="00803A06"/>
    <w:rsid w:val="00804F85"/>
    <w:rsid w:val="0080629A"/>
    <w:rsid w:val="0080654B"/>
    <w:rsid w:val="00807644"/>
    <w:rsid w:val="008107DB"/>
    <w:rsid w:val="00813011"/>
    <w:rsid w:val="00814CC3"/>
    <w:rsid w:val="00815555"/>
    <w:rsid w:val="008205CE"/>
    <w:rsid w:val="00820871"/>
    <w:rsid w:val="00820929"/>
    <w:rsid w:val="00820E57"/>
    <w:rsid w:val="008251B0"/>
    <w:rsid w:val="008253A1"/>
    <w:rsid w:val="008302B4"/>
    <w:rsid w:val="00830A2B"/>
    <w:rsid w:val="008311C0"/>
    <w:rsid w:val="00831D7A"/>
    <w:rsid w:val="00835A30"/>
    <w:rsid w:val="00836231"/>
    <w:rsid w:val="00836768"/>
    <w:rsid w:val="0083702F"/>
    <w:rsid w:val="0084013F"/>
    <w:rsid w:val="00841B6B"/>
    <w:rsid w:val="008435E1"/>
    <w:rsid w:val="00843F71"/>
    <w:rsid w:val="00844EFE"/>
    <w:rsid w:val="008472E8"/>
    <w:rsid w:val="008502EB"/>
    <w:rsid w:val="00852F71"/>
    <w:rsid w:val="0085360C"/>
    <w:rsid w:val="00853879"/>
    <w:rsid w:val="00856E21"/>
    <w:rsid w:val="00860B71"/>
    <w:rsid w:val="00863480"/>
    <w:rsid w:val="008641EE"/>
    <w:rsid w:val="00865E8B"/>
    <w:rsid w:val="00870C85"/>
    <w:rsid w:val="00873B9D"/>
    <w:rsid w:val="008744A1"/>
    <w:rsid w:val="00875B7E"/>
    <w:rsid w:val="00877EC4"/>
    <w:rsid w:val="0088007C"/>
    <w:rsid w:val="00880C7F"/>
    <w:rsid w:val="008832BF"/>
    <w:rsid w:val="00884B95"/>
    <w:rsid w:val="00887DF0"/>
    <w:rsid w:val="00894A20"/>
    <w:rsid w:val="00894EA2"/>
    <w:rsid w:val="00895200"/>
    <w:rsid w:val="00895447"/>
    <w:rsid w:val="008A08AD"/>
    <w:rsid w:val="008A0CBE"/>
    <w:rsid w:val="008A3FFC"/>
    <w:rsid w:val="008A4A7E"/>
    <w:rsid w:val="008B1CD1"/>
    <w:rsid w:val="008B1DFC"/>
    <w:rsid w:val="008B2B38"/>
    <w:rsid w:val="008B3269"/>
    <w:rsid w:val="008B544A"/>
    <w:rsid w:val="008B7CF8"/>
    <w:rsid w:val="008C5689"/>
    <w:rsid w:val="008C6310"/>
    <w:rsid w:val="008C7175"/>
    <w:rsid w:val="008D56EC"/>
    <w:rsid w:val="008D59F8"/>
    <w:rsid w:val="008D5C8A"/>
    <w:rsid w:val="008D60A0"/>
    <w:rsid w:val="008E41E8"/>
    <w:rsid w:val="008E43A4"/>
    <w:rsid w:val="008E4941"/>
    <w:rsid w:val="008E4BFF"/>
    <w:rsid w:val="008E4DD9"/>
    <w:rsid w:val="008E5EAC"/>
    <w:rsid w:val="008F1A1C"/>
    <w:rsid w:val="008F20C1"/>
    <w:rsid w:val="008F2B3B"/>
    <w:rsid w:val="008F3C51"/>
    <w:rsid w:val="008F408A"/>
    <w:rsid w:val="008F5E88"/>
    <w:rsid w:val="008F6C54"/>
    <w:rsid w:val="00903B28"/>
    <w:rsid w:val="00903FFD"/>
    <w:rsid w:val="00904230"/>
    <w:rsid w:val="009108A7"/>
    <w:rsid w:val="0091757D"/>
    <w:rsid w:val="00922541"/>
    <w:rsid w:val="009237C2"/>
    <w:rsid w:val="00924942"/>
    <w:rsid w:val="00927EF7"/>
    <w:rsid w:val="00931D54"/>
    <w:rsid w:val="00933A7B"/>
    <w:rsid w:val="0093711D"/>
    <w:rsid w:val="00942442"/>
    <w:rsid w:val="00943DAD"/>
    <w:rsid w:val="009451BC"/>
    <w:rsid w:val="00945BD8"/>
    <w:rsid w:val="00946E36"/>
    <w:rsid w:val="0094711E"/>
    <w:rsid w:val="00950998"/>
    <w:rsid w:val="00951259"/>
    <w:rsid w:val="009539EF"/>
    <w:rsid w:val="00954DC8"/>
    <w:rsid w:val="00960203"/>
    <w:rsid w:val="00962B08"/>
    <w:rsid w:val="0096367E"/>
    <w:rsid w:val="0096441B"/>
    <w:rsid w:val="0097088E"/>
    <w:rsid w:val="00970901"/>
    <w:rsid w:val="00970C5C"/>
    <w:rsid w:val="00972B10"/>
    <w:rsid w:val="00976023"/>
    <w:rsid w:val="00976D87"/>
    <w:rsid w:val="00982631"/>
    <w:rsid w:val="009840FB"/>
    <w:rsid w:val="00993C21"/>
    <w:rsid w:val="00995CE9"/>
    <w:rsid w:val="009A1383"/>
    <w:rsid w:val="009A1F8E"/>
    <w:rsid w:val="009A203E"/>
    <w:rsid w:val="009A480F"/>
    <w:rsid w:val="009B05CC"/>
    <w:rsid w:val="009B15B7"/>
    <w:rsid w:val="009B2870"/>
    <w:rsid w:val="009B3B86"/>
    <w:rsid w:val="009B45BB"/>
    <w:rsid w:val="009B50C2"/>
    <w:rsid w:val="009B6C09"/>
    <w:rsid w:val="009B7541"/>
    <w:rsid w:val="009C01BF"/>
    <w:rsid w:val="009C106B"/>
    <w:rsid w:val="009C3021"/>
    <w:rsid w:val="009C34E4"/>
    <w:rsid w:val="009C3844"/>
    <w:rsid w:val="009C4F7E"/>
    <w:rsid w:val="009C5F33"/>
    <w:rsid w:val="009C6346"/>
    <w:rsid w:val="009D123F"/>
    <w:rsid w:val="009D21E5"/>
    <w:rsid w:val="009D263B"/>
    <w:rsid w:val="009D4184"/>
    <w:rsid w:val="009D5BFA"/>
    <w:rsid w:val="009E1029"/>
    <w:rsid w:val="009E4836"/>
    <w:rsid w:val="009E5720"/>
    <w:rsid w:val="009E6DD1"/>
    <w:rsid w:val="009F25F6"/>
    <w:rsid w:val="009F59B1"/>
    <w:rsid w:val="009F7A83"/>
    <w:rsid w:val="00A04906"/>
    <w:rsid w:val="00A056E2"/>
    <w:rsid w:val="00A07F77"/>
    <w:rsid w:val="00A110E3"/>
    <w:rsid w:val="00A111DF"/>
    <w:rsid w:val="00A123C1"/>
    <w:rsid w:val="00A128A1"/>
    <w:rsid w:val="00A14215"/>
    <w:rsid w:val="00A16BAC"/>
    <w:rsid w:val="00A2309A"/>
    <w:rsid w:val="00A23A76"/>
    <w:rsid w:val="00A23F12"/>
    <w:rsid w:val="00A23F66"/>
    <w:rsid w:val="00A247C0"/>
    <w:rsid w:val="00A26FC2"/>
    <w:rsid w:val="00A306FB"/>
    <w:rsid w:val="00A30B43"/>
    <w:rsid w:val="00A32F68"/>
    <w:rsid w:val="00A33DA6"/>
    <w:rsid w:val="00A33DD6"/>
    <w:rsid w:val="00A348B1"/>
    <w:rsid w:val="00A35695"/>
    <w:rsid w:val="00A37BF0"/>
    <w:rsid w:val="00A40215"/>
    <w:rsid w:val="00A41541"/>
    <w:rsid w:val="00A415E9"/>
    <w:rsid w:val="00A43021"/>
    <w:rsid w:val="00A44650"/>
    <w:rsid w:val="00A46459"/>
    <w:rsid w:val="00A5207C"/>
    <w:rsid w:val="00A52CDE"/>
    <w:rsid w:val="00A53745"/>
    <w:rsid w:val="00A55417"/>
    <w:rsid w:val="00A57D32"/>
    <w:rsid w:val="00A61D81"/>
    <w:rsid w:val="00A646B5"/>
    <w:rsid w:val="00A64733"/>
    <w:rsid w:val="00A6701B"/>
    <w:rsid w:val="00A67B10"/>
    <w:rsid w:val="00A743C9"/>
    <w:rsid w:val="00A757FD"/>
    <w:rsid w:val="00A75EE2"/>
    <w:rsid w:val="00A75FF4"/>
    <w:rsid w:val="00A7765F"/>
    <w:rsid w:val="00A8141D"/>
    <w:rsid w:val="00A85543"/>
    <w:rsid w:val="00A85984"/>
    <w:rsid w:val="00A86842"/>
    <w:rsid w:val="00A87CFE"/>
    <w:rsid w:val="00A87D70"/>
    <w:rsid w:val="00A901EE"/>
    <w:rsid w:val="00A906E4"/>
    <w:rsid w:val="00A92D66"/>
    <w:rsid w:val="00A94F30"/>
    <w:rsid w:val="00A957A4"/>
    <w:rsid w:val="00A95B47"/>
    <w:rsid w:val="00A9779B"/>
    <w:rsid w:val="00AA2177"/>
    <w:rsid w:val="00AA5C1C"/>
    <w:rsid w:val="00AA71CD"/>
    <w:rsid w:val="00AA7E4B"/>
    <w:rsid w:val="00AB26CB"/>
    <w:rsid w:val="00AB2EBD"/>
    <w:rsid w:val="00AB53A5"/>
    <w:rsid w:val="00AB5633"/>
    <w:rsid w:val="00AB5DE1"/>
    <w:rsid w:val="00AB7EA1"/>
    <w:rsid w:val="00AC0256"/>
    <w:rsid w:val="00AC03FD"/>
    <w:rsid w:val="00AC18D9"/>
    <w:rsid w:val="00AC2501"/>
    <w:rsid w:val="00AC3579"/>
    <w:rsid w:val="00AC3A04"/>
    <w:rsid w:val="00AC3C05"/>
    <w:rsid w:val="00AC3E0E"/>
    <w:rsid w:val="00AC4294"/>
    <w:rsid w:val="00AC4FF0"/>
    <w:rsid w:val="00AD0ADA"/>
    <w:rsid w:val="00AD4FF4"/>
    <w:rsid w:val="00AD6588"/>
    <w:rsid w:val="00AD6A6C"/>
    <w:rsid w:val="00AE153B"/>
    <w:rsid w:val="00AE17EF"/>
    <w:rsid w:val="00AE488F"/>
    <w:rsid w:val="00AE4A61"/>
    <w:rsid w:val="00AE7DE4"/>
    <w:rsid w:val="00AF2CBD"/>
    <w:rsid w:val="00AF2E1C"/>
    <w:rsid w:val="00AF40AA"/>
    <w:rsid w:val="00B02CBE"/>
    <w:rsid w:val="00B044E9"/>
    <w:rsid w:val="00B07752"/>
    <w:rsid w:val="00B104B3"/>
    <w:rsid w:val="00B111FE"/>
    <w:rsid w:val="00B14350"/>
    <w:rsid w:val="00B206DF"/>
    <w:rsid w:val="00B213E3"/>
    <w:rsid w:val="00B27E97"/>
    <w:rsid w:val="00B27F53"/>
    <w:rsid w:val="00B34965"/>
    <w:rsid w:val="00B366BE"/>
    <w:rsid w:val="00B4285E"/>
    <w:rsid w:val="00B4300E"/>
    <w:rsid w:val="00B44DE5"/>
    <w:rsid w:val="00B4523E"/>
    <w:rsid w:val="00B453AD"/>
    <w:rsid w:val="00B462F1"/>
    <w:rsid w:val="00B47EF5"/>
    <w:rsid w:val="00B51246"/>
    <w:rsid w:val="00B51C06"/>
    <w:rsid w:val="00B55DF9"/>
    <w:rsid w:val="00B611E7"/>
    <w:rsid w:val="00B61CF5"/>
    <w:rsid w:val="00B70284"/>
    <w:rsid w:val="00B726C5"/>
    <w:rsid w:val="00B73012"/>
    <w:rsid w:val="00B75831"/>
    <w:rsid w:val="00B76747"/>
    <w:rsid w:val="00B7709F"/>
    <w:rsid w:val="00B81F1D"/>
    <w:rsid w:val="00B8432E"/>
    <w:rsid w:val="00B84623"/>
    <w:rsid w:val="00B8566F"/>
    <w:rsid w:val="00B911E2"/>
    <w:rsid w:val="00B97696"/>
    <w:rsid w:val="00BA1142"/>
    <w:rsid w:val="00BA1C82"/>
    <w:rsid w:val="00BA5199"/>
    <w:rsid w:val="00BA51DF"/>
    <w:rsid w:val="00BA5C82"/>
    <w:rsid w:val="00BB1159"/>
    <w:rsid w:val="00BB20F5"/>
    <w:rsid w:val="00BB26D9"/>
    <w:rsid w:val="00BB5324"/>
    <w:rsid w:val="00BC0B1C"/>
    <w:rsid w:val="00BC5749"/>
    <w:rsid w:val="00BC58A8"/>
    <w:rsid w:val="00BC5FFB"/>
    <w:rsid w:val="00BC6CF2"/>
    <w:rsid w:val="00BC704C"/>
    <w:rsid w:val="00BD0696"/>
    <w:rsid w:val="00BD129F"/>
    <w:rsid w:val="00BD38F3"/>
    <w:rsid w:val="00BD4AB0"/>
    <w:rsid w:val="00BD6592"/>
    <w:rsid w:val="00BD6C42"/>
    <w:rsid w:val="00BE3769"/>
    <w:rsid w:val="00BE6B1E"/>
    <w:rsid w:val="00BF1FEA"/>
    <w:rsid w:val="00BF409B"/>
    <w:rsid w:val="00BF5FE3"/>
    <w:rsid w:val="00BF6A69"/>
    <w:rsid w:val="00C0202A"/>
    <w:rsid w:val="00C02E36"/>
    <w:rsid w:val="00C02EA4"/>
    <w:rsid w:val="00C040A0"/>
    <w:rsid w:val="00C05D6A"/>
    <w:rsid w:val="00C079DD"/>
    <w:rsid w:val="00C121A6"/>
    <w:rsid w:val="00C121F9"/>
    <w:rsid w:val="00C12396"/>
    <w:rsid w:val="00C12ADE"/>
    <w:rsid w:val="00C133F2"/>
    <w:rsid w:val="00C14D40"/>
    <w:rsid w:val="00C16519"/>
    <w:rsid w:val="00C209E6"/>
    <w:rsid w:val="00C23BAD"/>
    <w:rsid w:val="00C24C94"/>
    <w:rsid w:val="00C26073"/>
    <w:rsid w:val="00C31D5C"/>
    <w:rsid w:val="00C328FE"/>
    <w:rsid w:val="00C33AF2"/>
    <w:rsid w:val="00C34D52"/>
    <w:rsid w:val="00C34F0B"/>
    <w:rsid w:val="00C35F2F"/>
    <w:rsid w:val="00C4034F"/>
    <w:rsid w:val="00C40F0C"/>
    <w:rsid w:val="00C41476"/>
    <w:rsid w:val="00C426D2"/>
    <w:rsid w:val="00C4317F"/>
    <w:rsid w:val="00C46465"/>
    <w:rsid w:val="00C46900"/>
    <w:rsid w:val="00C603A6"/>
    <w:rsid w:val="00C605A0"/>
    <w:rsid w:val="00C6297C"/>
    <w:rsid w:val="00C641FF"/>
    <w:rsid w:val="00C64BAC"/>
    <w:rsid w:val="00C64D8A"/>
    <w:rsid w:val="00C66053"/>
    <w:rsid w:val="00C66448"/>
    <w:rsid w:val="00C712E5"/>
    <w:rsid w:val="00C7250B"/>
    <w:rsid w:val="00C76474"/>
    <w:rsid w:val="00C82841"/>
    <w:rsid w:val="00C82F9A"/>
    <w:rsid w:val="00C8310B"/>
    <w:rsid w:val="00C8653C"/>
    <w:rsid w:val="00C9078D"/>
    <w:rsid w:val="00C9147B"/>
    <w:rsid w:val="00C92207"/>
    <w:rsid w:val="00C94BA3"/>
    <w:rsid w:val="00C96BAC"/>
    <w:rsid w:val="00C96E59"/>
    <w:rsid w:val="00CA119D"/>
    <w:rsid w:val="00CA266C"/>
    <w:rsid w:val="00CA635A"/>
    <w:rsid w:val="00CB2A79"/>
    <w:rsid w:val="00CB3F39"/>
    <w:rsid w:val="00CB55DA"/>
    <w:rsid w:val="00CC0FCD"/>
    <w:rsid w:val="00CC2394"/>
    <w:rsid w:val="00CC2E42"/>
    <w:rsid w:val="00CC42CF"/>
    <w:rsid w:val="00CC4FDB"/>
    <w:rsid w:val="00CC65E5"/>
    <w:rsid w:val="00CC7737"/>
    <w:rsid w:val="00CD2BD9"/>
    <w:rsid w:val="00CD470E"/>
    <w:rsid w:val="00CD6197"/>
    <w:rsid w:val="00CD7245"/>
    <w:rsid w:val="00CD7431"/>
    <w:rsid w:val="00CD7A23"/>
    <w:rsid w:val="00CE0699"/>
    <w:rsid w:val="00CE0835"/>
    <w:rsid w:val="00CE33ED"/>
    <w:rsid w:val="00CE44FA"/>
    <w:rsid w:val="00CE545C"/>
    <w:rsid w:val="00CE7EEB"/>
    <w:rsid w:val="00CF1492"/>
    <w:rsid w:val="00CF479E"/>
    <w:rsid w:val="00CF564E"/>
    <w:rsid w:val="00CF5723"/>
    <w:rsid w:val="00CF6891"/>
    <w:rsid w:val="00CF7DEE"/>
    <w:rsid w:val="00D01E42"/>
    <w:rsid w:val="00D0433D"/>
    <w:rsid w:val="00D046A8"/>
    <w:rsid w:val="00D0490B"/>
    <w:rsid w:val="00D06607"/>
    <w:rsid w:val="00D11F19"/>
    <w:rsid w:val="00D127D8"/>
    <w:rsid w:val="00D145DC"/>
    <w:rsid w:val="00D14AE3"/>
    <w:rsid w:val="00D17710"/>
    <w:rsid w:val="00D22CC4"/>
    <w:rsid w:val="00D23716"/>
    <w:rsid w:val="00D26823"/>
    <w:rsid w:val="00D272F5"/>
    <w:rsid w:val="00D277E5"/>
    <w:rsid w:val="00D27BF2"/>
    <w:rsid w:val="00D336B6"/>
    <w:rsid w:val="00D342EC"/>
    <w:rsid w:val="00D34893"/>
    <w:rsid w:val="00D34F87"/>
    <w:rsid w:val="00D41003"/>
    <w:rsid w:val="00D42DAB"/>
    <w:rsid w:val="00D45403"/>
    <w:rsid w:val="00D46C4A"/>
    <w:rsid w:val="00D46D43"/>
    <w:rsid w:val="00D46DFE"/>
    <w:rsid w:val="00D53B31"/>
    <w:rsid w:val="00D53EAA"/>
    <w:rsid w:val="00D545A6"/>
    <w:rsid w:val="00D555D4"/>
    <w:rsid w:val="00D61927"/>
    <w:rsid w:val="00D65E6C"/>
    <w:rsid w:val="00D67409"/>
    <w:rsid w:val="00D67C6B"/>
    <w:rsid w:val="00D7464A"/>
    <w:rsid w:val="00D75223"/>
    <w:rsid w:val="00D75C9D"/>
    <w:rsid w:val="00D762D8"/>
    <w:rsid w:val="00D833BA"/>
    <w:rsid w:val="00D851D1"/>
    <w:rsid w:val="00D86024"/>
    <w:rsid w:val="00D905E4"/>
    <w:rsid w:val="00D91B56"/>
    <w:rsid w:val="00DA0E87"/>
    <w:rsid w:val="00DA340C"/>
    <w:rsid w:val="00DA794A"/>
    <w:rsid w:val="00DB08DE"/>
    <w:rsid w:val="00DB25B6"/>
    <w:rsid w:val="00DB27D6"/>
    <w:rsid w:val="00DB2A4B"/>
    <w:rsid w:val="00DB36EF"/>
    <w:rsid w:val="00DB6871"/>
    <w:rsid w:val="00DB7221"/>
    <w:rsid w:val="00DC0F89"/>
    <w:rsid w:val="00DC5379"/>
    <w:rsid w:val="00DD1102"/>
    <w:rsid w:val="00DD2E8A"/>
    <w:rsid w:val="00DD48BF"/>
    <w:rsid w:val="00DD5408"/>
    <w:rsid w:val="00DE0546"/>
    <w:rsid w:val="00DE07A0"/>
    <w:rsid w:val="00DE36A8"/>
    <w:rsid w:val="00DE47FF"/>
    <w:rsid w:val="00DE54E3"/>
    <w:rsid w:val="00DE62CF"/>
    <w:rsid w:val="00DF0074"/>
    <w:rsid w:val="00DF202E"/>
    <w:rsid w:val="00DF4C5B"/>
    <w:rsid w:val="00DF57B8"/>
    <w:rsid w:val="00E00179"/>
    <w:rsid w:val="00E0045C"/>
    <w:rsid w:val="00E05CDD"/>
    <w:rsid w:val="00E06C40"/>
    <w:rsid w:val="00E15421"/>
    <w:rsid w:val="00E154C1"/>
    <w:rsid w:val="00E2053F"/>
    <w:rsid w:val="00E20745"/>
    <w:rsid w:val="00E26676"/>
    <w:rsid w:val="00E27B9A"/>
    <w:rsid w:val="00E30FBD"/>
    <w:rsid w:val="00E34021"/>
    <w:rsid w:val="00E376B1"/>
    <w:rsid w:val="00E404C9"/>
    <w:rsid w:val="00E40511"/>
    <w:rsid w:val="00E4333C"/>
    <w:rsid w:val="00E44B10"/>
    <w:rsid w:val="00E45687"/>
    <w:rsid w:val="00E463E5"/>
    <w:rsid w:val="00E46CAC"/>
    <w:rsid w:val="00E46F81"/>
    <w:rsid w:val="00E51940"/>
    <w:rsid w:val="00E51FD6"/>
    <w:rsid w:val="00E52987"/>
    <w:rsid w:val="00E53853"/>
    <w:rsid w:val="00E53A4C"/>
    <w:rsid w:val="00E63DBF"/>
    <w:rsid w:val="00E6469F"/>
    <w:rsid w:val="00E65FA9"/>
    <w:rsid w:val="00E66D52"/>
    <w:rsid w:val="00E67FAF"/>
    <w:rsid w:val="00E7758A"/>
    <w:rsid w:val="00E776BA"/>
    <w:rsid w:val="00E77F10"/>
    <w:rsid w:val="00E803A1"/>
    <w:rsid w:val="00E841CA"/>
    <w:rsid w:val="00E8460B"/>
    <w:rsid w:val="00E863C0"/>
    <w:rsid w:val="00E8648D"/>
    <w:rsid w:val="00E87045"/>
    <w:rsid w:val="00E87B6B"/>
    <w:rsid w:val="00E90ACE"/>
    <w:rsid w:val="00E913CD"/>
    <w:rsid w:val="00E92249"/>
    <w:rsid w:val="00E93F98"/>
    <w:rsid w:val="00E9452A"/>
    <w:rsid w:val="00E95592"/>
    <w:rsid w:val="00EA094C"/>
    <w:rsid w:val="00EA3BA1"/>
    <w:rsid w:val="00EA429B"/>
    <w:rsid w:val="00EB1AC2"/>
    <w:rsid w:val="00EB2591"/>
    <w:rsid w:val="00EB2C7F"/>
    <w:rsid w:val="00EB7B31"/>
    <w:rsid w:val="00EB7F1C"/>
    <w:rsid w:val="00EC3A70"/>
    <w:rsid w:val="00EC3FDD"/>
    <w:rsid w:val="00EC440F"/>
    <w:rsid w:val="00ED02F6"/>
    <w:rsid w:val="00ED0961"/>
    <w:rsid w:val="00ED198D"/>
    <w:rsid w:val="00ED1B40"/>
    <w:rsid w:val="00ED2C42"/>
    <w:rsid w:val="00ED792D"/>
    <w:rsid w:val="00EE228C"/>
    <w:rsid w:val="00EF0953"/>
    <w:rsid w:val="00EF19E8"/>
    <w:rsid w:val="00EF618E"/>
    <w:rsid w:val="00EF659B"/>
    <w:rsid w:val="00EF6F39"/>
    <w:rsid w:val="00F01BDC"/>
    <w:rsid w:val="00F0533B"/>
    <w:rsid w:val="00F10B63"/>
    <w:rsid w:val="00F10E35"/>
    <w:rsid w:val="00F11A82"/>
    <w:rsid w:val="00F13162"/>
    <w:rsid w:val="00F145FD"/>
    <w:rsid w:val="00F27369"/>
    <w:rsid w:val="00F31463"/>
    <w:rsid w:val="00F33D2F"/>
    <w:rsid w:val="00F402B1"/>
    <w:rsid w:val="00F408E2"/>
    <w:rsid w:val="00F41B2C"/>
    <w:rsid w:val="00F45308"/>
    <w:rsid w:val="00F47350"/>
    <w:rsid w:val="00F50079"/>
    <w:rsid w:val="00F5214F"/>
    <w:rsid w:val="00F5685E"/>
    <w:rsid w:val="00F56B70"/>
    <w:rsid w:val="00F60DF7"/>
    <w:rsid w:val="00F62C20"/>
    <w:rsid w:val="00F66645"/>
    <w:rsid w:val="00F714EA"/>
    <w:rsid w:val="00F753E7"/>
    <w:rsid w:val="00F75A17"/>
    <w:rsid w:val="00F8266F"/>
    <w:rsid w:val="00F82B57"/>
    <w:rsid w:val="00F82BEC"/>
    <w:rsid w:val="00F870DA"/>
    <w:rsid w:val="00F87BF8"/>
    <w:rsid w:val="00F908AE"/>
    <w:rsid w:val="00F91999"/>
    <w:rsid w:val="00F96575"/>
    <w:rsid w:val="00F96DC6"/>
    <w:rsid w:val="00FA149E"/>
    <w:rsid w:val="00FA79FA"/>
    <w:rsid w:val="00FB0CDA"/>
    <w:rsid w:val="00FB33E3"/>
    <w:rsid w:val="00FC2695"/>
    <w:rsid w:val="00FC643C"/>
    <w:rsid w:val="00FC66AB"/>
    <w:rsid w:val="00FC6E83"/>
    <w:rsid w:val="00FD0E84"/>
    <w:rsid w:val="00FD17AF"/>
    <w:rsid w:val="00FD553B"/>
    <w:rsid w:val="00FE181F"/>
    <w:rsid w:val="00FE2AA6"/>
    <w:rsid w:val="00FE365C"/>
    <w:rsid w:val="00FE42FE"/>
    <w:rsid w:val="00FE438D"/>
    <w:rsid w:val="00FE50E4"/>
    <w:rsid w:val="00FE5E44"/>
    <w:rsid w:val="00FE67E8"/>
    <w:rsid w:val="00FE79F2"/>
    <w:rsid w:val="00FF12D2"/>
    <w:rsid w:val="00FF16FD"/>
    <w:rsid w:val="00FF2F30"/>
    <w:rsid w:val="00FF33E4"/>
    <w:rsid w:val="00FF3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6E6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link w:val="Heading1Char"/>
    <w:uiPriority w:val="9"/>
    <w:qFormat/>
    <w:rsid w:val="002F389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A58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3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862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US" w:eastAsia="en-US"/>
    </w:rPr>
  </w:style>
  <w:style w:type="paragraph" w:customStyle="1" w:styleId="cn">
    <w:name w:val="cn"/>
    <w:basedOn w:val="NoParagraphStyle"/>
    <w:uiPriority w:val="99"/>
    <w:pPr>
      <w:pBdr>
        <w:top w:val="single" w:sz="8" w:space="21" w:color="auto"/>
      </w:pBdr>
      <w:suppressAutoHyphens/>
      <w:spacing w:before="11000" w:line="340" w:lineRule="atLeast"/>
    </w:pPr>
    <w:rPr>
      <w:rFonts w:ascii="DIN Bold" w:hAnsi="DIN Bold" w:cs="DIN Bold"/>
      <w:b/>
      <w:bCs/>
      <w:color w:val="0094D2"/>
      <w:spacing w:val="-5"/>
      <w:sz w:val="32"/>
      <w:szCs w:val="32"/>
      <w:lang w:val="en-GB"/>
    </w:rPr>
  </w:style>
  <w:style w:type="paragraph" w:customStyle="1" w:styleId="ct">
    <w:name w:val="ct"/>
    <w:basedOn w:val="NoParagraphStyle"/>
    <w:uiPriority w:val="99"/>
    <w:pPr>
      <w:pBdr>
        <w:bottom w:val="single" w:sz="24" w:space="31" w:color="auto"/>
      </w:pBdr>
      <w:suppressAutoHyphens/>
      <w:spacing w:before="540" w:after="2400" w:line="380" w:lineRule="atLeast"/>
    </w:pPr>
    <w:rPr>
      <w:rFonts w:ascii="DIN Bold" w:hAnsi="DIN Bold" w:cs="DIN Bold"/>
      <w:b/>
      <w:bCs/>
      <w:spacing w:val="-5"/>
      <w:sz w:val="36"/>
      <w:szCs w:val="36"/>
      <w:lang w:val="en-GB"/>
    </w:rPr>
  </w:style>
  <w:style w:type="paragraph" w:customStyle="1" w:styleId="chcont">
    <w:name w:val="ch_cont"/>
    <w:basedOn w:val="NoParagraphStyle"/>
    <w:uiPriority w:val="99"/>
    <w:pPr>
      <w:suppressAutoHyphens/>
      <w:spacing w:after="230" w:line="230" w:lineRule="atLeast"/>
      <w:ind w:left="2750" w:hanging="227"/>
    </w:pPr>
    <w:rPr>
      <w:rFonts w:ascii="DIN Bold" w:hAnsi="DIN Bold" w:cs="DIN Bold"/>
      <w:b/>
      <w:bCs/>
      <w:color w:val="0094D2"/>
      <w:spacing w:val="-3"/>
      <w:sz w:val="20"/>
      <w:szCs w:val="20"/>
      <w:lang w:val="en-GB"/>
    </w:rPr>
  </w:style>
  <w:style w:type="paragraph" w:customStyle="1" w:styleId="clistt">
    <w:name w:val="clist_t"/>
    <w:basedOn w:val="NoParagraphStyle"/>
    <w:uiPriority w:val="99"/>
    <w:pPr>
      <w:tabs>
        <w:tab w:val="right" w:pos="7300"/>
      </w:tabs>
      <w:suppressAutoHyphens/>
      <w:spacing w:after="115" w:line="230" w:lineRule="atLeast"/>
      <w:ind w:left="3090" w:hanging="567"/>
    </w:pPr>
    <w:rPr>
      <w:rFonts w:ascii="DIN Medium" w:hAnsi="DIN Medium" w:cs="DIN Medium"/>
      <w:spacing w:val="-3"/>
      <w:sz w:val="18"/>
      <w:szCs w:val="18"/>
      <w:lang w:val="en-GB"/>
    </w:rPr>
  </w:style>
  <w:style w:type="paragraph" w:customStyle="1" w:styleId="clistm">
    <w:name w:val="clist_m"/>
    <w:basedOn w:val="NoParagraphStyle"/>
    <w:uiPriority w:val="99"/>
    <w:pPr>
      <w:tabs>
        <w:tab w:val="right" w:pos="7300"/>
      </w:tabs>
      <w:suppressAutoHyphens/>
      <w:spacing w:after="115" w:line="230" w:lineRule="atLeast"/>
      <w:ind w:left="3090" w:hanging="567"/>
    </w:pPr>
    <w:rPr>
      <w:rFonts w:ascii="DIN Medium" w:hAnsi="DIN Medium" w:cs="DIN Medium"/>
      <w:spacing w:val="-3"/>
      <w:sz w:val="18"/>
      <w:szCs w:val="18"/>
      <w:lang w:val="en-GB"/>
    </w:rPr>
  </w:style>
  <w:style w:type="paragraph" w:customStyle="1" w:styleId="clistb">
    <w:name w:val="clist_b"/>
    <w:basedOn w:val="NoParagraphStyle"/>
    <w:uiPriority w:val="99"/>
    <w:pPr>
      <w:pBdr>
        <w:bottom w:val="single" w:sz="8" w:space="11" w:color="auto"/>
      </w:pBdr>
      <w:tabs>
        <w:tab w:val="right" w:pos="7300"/>
      </w:tabs>
      <w:suppressAutoHyphens/>
      <w:spacing w:after="6000" w:line="230" w:lineRule="atLeast"/>
      <w:ind w:left="3090" w:hanging="567"/>
    </w:pPr>
    <w:rPr>
      <w:rFonts w:ascii="DIN Medium" w:hAnsi="DIN Medium" w:cs="DIN Medium"/>
      <w:spacing w:val="-3"/>
      <w:sz w:val="18"/>
      <w:szCs w:val="18"/>
      <w:lang w:val="en-GB"/>
    </w:rPr>
  </w:style>
  <w:style w:type="paragraph" w:customStyle="1" w:styleId="txt">
    <w:name w:val="txt"/>
    <w:basedOn w:val="NoParagraphStyle"/>
    <w:uiPriority w:val="99"/>
    <w:pPr>
      <w:spacing w:line="230" w:lineRule="atLeast"/>
      <w:jc w:val="both"/>
    </w:pPr>
    <w:rPr>
      <w:rFonts w:ascii="Joanna MT Roman" w:hAnsi="Joanna MT Roman" w:cs="Joanna MT Roman"/>
      <w:sz w:val="19"/>
      <w:szCs w:val="19"/>
      <w:lang w:val="en-GB"/>
    </w:rPr>
  </w:style>
  <w:style w:type="paragraph" w:customStyle="1" w:styleId="kptxt">
    <w:name w:val="kp_txt"/>
    <w:basedOn w:val="txt"/>
    <w:uiPriority w:val="99"/>
    <w:pPr>
      <w:ind w:left="1374" w:right="1374"/>
    </w:pPr>
  </w:style>
  <w:style w:type="paragraph" w:customStyle="1" w:styleId="kph">
    <w:name w:val="kph"/>
    <w:basedOn w:val="kptxt"/>
    <w:uiPriority w:val="99"/>
    <w:pPr>
      <w:spacing w:after="125"/>
    </w:pPr>
    <w:rPr>
      <w:rFonts w:ascii="Joanna MT Bold" w:hAnsi="Joanna MT Bold" w:cs="Joanna MT Bold"/>
      <w:b/>
      <w:bCs/>
      <w:color w:val="0094D2"/>
    </w:rPr>
  </w:style>
  <w:style w:type="paragraph" w:customStyle="1" w:styleId="kpblistt">
    <w:name w:val="kp_blist_t"/>
    <w:basedOn w:val="kptxt"/>
    <w:uiPriority w:val="99"/>
    <w:pPr>
      <w:spacing w:before="115"/>
      <w:ind w:left="1734" w:hanging="360"/>
    </w:pPr>
  </w:style>
  <w:style w:type="paragraph" w:customStyle="1" w:styleId="kpblistm">
    <w:name w:val="kp_blist_m"/>
    <w:basedOn w:val="kpblistt"/>
    <w:uiPriority w:val="99"/>
    <w:pPr>
      <w:spacing w:before="0"/>
    </w:pPr>
  </w:style>
  <w:style w:type="paragraph" w:customStyle="1" w:styleId="kpblistb">
    <w:name w:val="kp_blist_b"/>
    <w:basedOn w:val="kpblistt"/>
    <w:uiPriority w:val="99"/>
    <w:pPr>
      <w:spacing w:before="0" w:after="230"/>
    </w:pPr>
  </w:style>
  <w:style w:type="paragraph" w:customStyle="1" w:styleId="h1">
    <w:name w:val="h1"/>
    <w:basedOn w:val="NoParagraphStyle"/>
    <w:uiPriority w:val="99"/>
    <w:pPr>
      <w:suppressAutoHyphens/>
      <w:spacing w:before="460" w:after="115" w:line="300" w:lineRule="atLeast"/>
    </w:pPr>
    <w:rPr>
      <w:rFonts w:ascii="DIN Bold" w:hAnsi="DIN Bold" w:cs="DIN Bold"/>
      <w:b/>
      <w:bCs/>
      <w:color w:val="0094D2"/>
      <w:spacing w:val="-4"/>
      <w:sz w:val="28"/>
      <w:szCs w:val="28"/>
      <w:lang w:val="en-GB"/>
    </w:rPr>
  </w:style>
  <w:style w:type="paragraph" w:customStyle="1" w:styleId="txt1">
    <w:name w:val="txt_1"/>
    <w:basedOn w:val="NoParagraphStyle"/>
    <w:uiPriority w:val="99"/>
    <w:pPr>
      <w:spacing w:line="230" w:lineRule="atLeast"/>
      <w:ind w:firstLine="340"/>
      <w:jc w:val="both"/>
    </w:pPr>
    <w:rPr>
      <w:rFonts w:ascii="Joanna MT Roman" w:hAnsi="Joanna MT Roman" w:cs="Joanna MT Roman"/>
      <w:sz w:val="19"/>
      <w:szCs w:val="19"/>
      <w:lang w:val="en-GB"/>
    </w:rPr>
  </w:style>
  <w:style w:type="paragraph" w:customStyle="1" w:styleId="extt">
    <w:name w:val="ext_t"/>
    <w:basedOn w:val="NoParagraphStyle"/>
    <w:uiPriority w:val="99"/>
    <w:pPr>
      <w:spacing w:before="230" w:after="230" w:line="230" w:lineRule="atLeast"/>
      <w:ind w:left="340" w:right="340"/>
      <w:jc w:val="both"/>
    </w:pPr>
    <w:rPr>
      <w:rFonts w:ascii="DIN Roman" w:hAnsi="DIN Roman" w:cs="DIN Roman"/>
      <w:color w:val="0094D2"/>
      <w:sz w:val="16"/>
      <w:szCs w:val="16"/>
      <w:lang w:val="en-GB"/>
    </w:rPr>
  </w:style>
  <w:style w:type="paragraph" w:customStyle="1" w:styleId="extalone">
    <w:name w:val="ext_alone"/>
    <w:basedOn w:val="extt"/>
    <w:uiPriority w:val="99"/>
  </w:style>
  <w:style w:type="paragraph" w:customStyle="1" w:styleId="h2">
    <w:name w:val="h2"/>
    <w:basedOn w:val="NoParagraphStyle"/>
    <w:uiPriority w:val="99"/>
    <w:pPr>
      <w:suppressAutoHyphens/>
      <w:spacing w:before="460" w:line="230" w:lineRule="atLeast"/>
    </w:pPr>
    <w:rPr>
      <w:rFonts w:ascii="DIN Bold" w:hAnsi="DIN Bold" w:cs="DIN Bold"/>
      <w:b/>
      <w:bCs/>
      <w:color w:val="0094D2"/>
      <w:spacing w:val="-4"/>
      <w:lang w:val="en-GB"/>
    </w:rPr>
  </w:style>
  <w:style w:type="paragraph" w:customStyle="1" w:styleId="blistt">
    <w:name w:val="blist_t"/>
    <w:basedOn w:val="NoParagraphStyle"/>
    <w:uiPriority w:val="99"/>
    <w:pPr>
      <w:spacing w:before="230" w:line="230" w:lineRule="atLeast"/>
      <w:ind w:left="340" w:hanging="340"/>
      <w:jc w:val="both"/>
    </w:pPr>
    <w:rPr>
      <w:rFonts w:ascii="Joanna MT Roman" w:hAnsi="Joanna MT Roman" w:cs="Joanna MT Roman"/>
      <w:sz w:val="19"/>
      <w:szCs w:val="19"/>
      <w:lang w:val="en-GB"/>
    </w:rPr>
  </w:style>
  <w:style w:type="paragraph" w:customStyle="1" w:styleId="blistm">
    <w:name w:val="blist_m"/>
    <w:basedOn w:val="NoParagraphStyle"/>
    <w:uiPriority w:val="99"/>
    <w:pPr>
      <w:spacing w:line="230" w:lineRule="atLeast"/>
      <w:ind w:left="340" w:hanging="340"/>
      <w:jc w:val="both"/>
    </w:pPr>
    <w:rPr>
      <w:rFonts w:ascii="Joanna MT Roman" w:hAnsi="Joanna MT Roman" w:cs="Joanna MT Roman"/>
      <w:sz w:val="19"/>
      <w:szCs w:val="19"/>
      <w:lang w:val="en-GB"/>
    </w:rPr>
  </w:style>
  <w:style w:type="paragraph" w:customStyle="1" w:styleId="blistb">
    <w:name w:val="blist_b"/>
    <w:basedOn w:val="NoParagraphStyle"/>
    <w:uiPriority w:val="99"/>
    <w:pPr>
      <w:spacing w:after="230" w:line="230" w:lineRule="atLeast"/>
      <w:ind w:left="340" w:hanging="340"/>
      <w:jc w:val="both"/>
    </w:pPr>
    <w:rPr>
      <w:rFonts w:ascii="Joanna MT Roman" w:hAnsi="Joanna MT Roman" w:cs="Joanna MT Roman"/>
      <w:sz w:val="19"/>
      <w:szCs w:val="19"/>
      <w:lang w:val="en-GB"/>
    </w:rPr>
  </w:style>
  <w:style w:type="paragraph" w:customStyle="1" w:styleId="boxlistt">
    <w:name w:val="box_list_t"/>
    <w:basedOn w:val="NoParagraphStyle"/>
    <w:uiPriority w:val="99"/>
    <w:pPr>
      <w:spacing w:before="230" w:line="230" w:lineRule="atLeast"/>
      <w:ind w:left="680" w:right="340" w:hanging="340"/>
      <w:jc w:val="both"/>
    </w:pPr>
    <w:rPr>
      <w:rFonts w:ascii="DIN Roman" w:hAnsi="DIN Roman" w:cs="DIN Roman"/>
      <w:sz w:val="17"/>
      <w:szCs w:val="17"/>
      <w:lang w:val="en-GB"/>
    </w:rPr>
  </w:style>
  <w:style w:type="paragraph" w:customStyle="1" w:styleId="boxlistm">
    <w:name w:val="box_list_m"/>
    <w:basedOn w:val="boxlistt"/>
    <w:uiPriority w:val="99"/>
    <w:pPr>
      <w:spacing w:before="0"/>
    </w:pPr>
  </w:style>
  <w:style w:type="paragraph" w:customStyle="1" w:styleId="boxlistb">
    <w:name w:val="box_list_b"/>
    <w:basedOn w:val="boxlistt"/>
    <w:uiPriority w:val="99"/>
    <w:pPr>
      <w:spacing w:before="0" w:after="230"/>
    </w:pPr>
  </w:style>
  <w:style w:type="paragraph" w:customStyle="1" w:styleId="listt">
    <w:name w:val="list_t"/>
    <w:basedOn w:val="NoParagraphStyle"/>
    <w:uiPriority w:val="99"/>
    <w:pPr>
      <w:spacing w:before="230" w:line="230" w:lineRule="atLeast"/>
      <w:ind w:left="454" w:hanging="454"/>
      <w:jc w:val="both"/>
    </w:pPr>
    <w:rPr>
      <w:rFonts w:ascii="Joanna MT Roman" w:hAnsi="Joanna MT Roman" w:cs="Joanna MT Roman"/>
      <w:sz w:val="19"/>
      <w:szCs w:val="19"/>
      <w:lang w:val="en-GB"/>
    </w:rPr>
  </w:style>
  <w:style w:type="paragraph" w:customStyle="1" w:styleId="listm">
    <w:name w:val="list_m"/>
    <w:basedOn w:val="NoParagraphStyle"/>
    <w:uiPriority w:val="99"/>
    <w:pPr>
      <w:spacing w:line="230" w:lineRule="atLeast"/>
      <w:ind w:left="454" w:hanging="454"/>
      <w:jc w:val="both"/>
    </w:pPr>
    <w:rPr>
      <w:rFonts w:ascii="Joanna MT Roman" w:hAnsi="Joanna MT Roman" w:cs="Joanna MT Roman"/>
      <w:sz w:val="19"/>
      <w:szCs w:val="19"/>
      <w:lang w:val="en-GB"/>
    </w:rPr>
  </w:style>
  <w:style w:type="paragraph" w:customStyle="1" w:styleId="listb">
    <w:name w:val="list_b"/>
    <w:basedOn w:val="NoParagraphStyle"/>
    <w:uiPriority w:val="99"/>
    <w:pPr>
      <w:spacing w:after="230" w:line="230" w:lineRule="atLeast"/>
      <w:ind w:left="454" w:hanging="454"/>
      <w:jc w:val="both"/>
    </w:pPr>
    <w:rPr>
      <w:rFonts w:ascii="Joanna MT Roman" w:hAnsi="Joanna MT Roman" w:cs="Joanna MT Roman"/>
      <w:sz w:val="19"/>
      <w:szCs w:val="19"/>
      <w:lang w:val="en-GB"/>
    </w:rPr>
  </w:style>
  <w:style w:type="paragraph" w:customStyle="1" w:styleId="h6">
    <w:name w:val="h6"/>
    <w:basedOn w:val="NoParagraphStyle"/>
    <w:uiPriority w:val="99"/>
    <w:pPr>
      <w:suppressAutoHyphens/>
      <w:spacing w:before="460" w:after="230" w:line="230" w:lineRule="atLeast"/>
    </w:pPr>
    <w:rPr>
      <w:rFonts w:ascii="DIN Bold" w:hAnsi="DIN Bold" w:cs="DIN Bold"/>
      <w:b/>
      <w:bCs/>
      <w:caps/>
      <w:color w:val="0094D2"/>
      <w:sz w:val="22"/>
      <w:szCs w:val="22"/>
      <w:lang w:val="en-GB"/>
    </w:rPr>
  </w:style>
  <w:style w:type="paragraph" w:customStyle="1" w:styleId="thboxh">
    <w:name w:val="th_boxh"/>
    <w:basedOn w:val="h6"/>
    <w:uiPriority w:val="99"/>
  </w:style>
  <w:style w:type="paragraph" w:customStyle="1" w:styleId="h6tx">
    <w:name w:val="h6tx"/>
    <w:basedOn w:val="NoParagraphStyle"/>
    <w:uiPriority w:val="99"/>
    <w:pPr>
      <w:spacing w:after="230" w:line="230" w:lineRule="atLeast"/>
      <w:ind w:left="340" w:right="340"/>
      <w:jc w:val="both"/>
    </w:pPr>
    <w:rPr>
      <w:rFonts w:ascii="DIN Roman" w:hAnsi="DIN Roman" w:cs="DIN Roman"/>
      <w:sz w:val="17"/>
      <w:szCs w:val="17"/>
      <w:lang w:val="en-GB"/>
    </w:rPr>
  </w:style>
  <w:style w:type="paragraph" w:customStyle="1" w:styleId="thtxt">
    <w:name w:val="th_txt"/>
    <w:basedOn w:val="h6tx"/>
    <w:uiPriority w:val="99"/>
  </w:style>
  <w:style w:type="paragraph" w:customStyle="1" w:styleId="extb">
    <w:name w:val="ext_b"/>
    <w:basedOn w:val="NoParagraphStyle"/>
    <w:uiPriority w:val="99"/>
    <w:pPr>
      <w:spacing w:after="230" w:line="230" w:lineRule="atLeast"/>
      <w:ind w:left="340" w:right="340"/>
      <w:jc w:val="both"/>
    </w:pPr>
    <w:rPr>
      <w:rFonts w:ascii="DIN Roman" w:hAnsi="DIN Roman" w:cs="DIN Roman"/>
      <w:color w:val="0094D2"/>
      <w:sz w:val="16"/>
      <w:szCs w:val="16"/>
      <w:lang w:val="en-GB"/>
    </w:rPr>
  </w:style>
  <w:style w:type="paragraph" w:customStyle="1" w:styleId="keyboxh">
    <w:name w:val="key_boxh"/>
    <w:basedOn w:val="NoParagraphStyle"/>
    <w:uiPriority w:val="99"/>
    <w:pPr>
      <w:tabs>
        <w:tab w:val="left" w:pos="2268"/>
      </w:tabs>
      <w:suppressAutoHyphens/>
      <w:spacing w:before="460" w:line="230" w:lineRule="atLeast"/>
      <w:ind w:left="113" w:right="340"/>
    </w:pPr>
    <w:rPr>
      <w:rFonts w:ascii="DIN Medium" w:hAnsi="DIN Medium" w:cs="DIN Medium"/>
      <w:spacing w:val="-3"/>
      <w:sz w:val="22"/>
      <w:szCs w:val="22"/>
      <w:lang w:val="en-GB"/>
    </w:rPr>
  </w:style>
  <w:style w:type="paragraph" w:customStyle="1" w:styleId="h5">
    <w:name w:val="h5"/>
    <w:basedOn w:val="NoParagraphStyle"/>
    <w:uiPriority w:val="99"/>
    <w:pPr>
      <w:suppressAutoHyphens/>
      <w:spacing w:before="230" w:line="230" w:lineRule="atLeast"/>
      <w:ind w:left="340" w:right="340"/>
    </w:pPr>
    <w:rPr>
      <w:rFonts w:ascii="DIN Bold" w:hAnsi="DIN Bold" w:cs="DIN Bold"/>
      <w:b/>
      <w:bCs/>
      <w:color w:val="0094D2"/>
      <w:sz w:val="17"/>
      <w:szCs w:val="17"/>
      <w:lang w:val="en-GB"/>
    </w:rPr>
  </w:style>
  <w:style w:type="paragraph" w:customStyle="1" w:styleId="kch1">
    <w:name w:val="kc_h1"/>
    <w:basedOn w:val="h5"/>
    <w:uiPriority w:val="99"/>
  </w:style>
  <w:style w:type="paragraph" w:customStyle="1" w:styleId="ktx">
    <w:name w:val="ktx"/>
    <w:basedOn w:val="NoParagraphStyle"/>
    <w:uiPriority w:val="99"/>
    <w:pPr>
      <w:spacing w:after="230" w:line="230" w:lineRule="atLeast"/>
      <w:ind w:left="340" w:right="340"/>
      <w:jc w:val="both"/>
    </w:pPr>
    <w:rPr>
      <w:rFonts w:ascii="DIN Roman" w:hAnsi="DIN Roman" w:cs="DIN Roman"/>
      <w:sz w:val="17"/>
      <w:szCs w:val="17"/>
      <w:lang w:val="en-GB"/>
    </w:rPr>
  </w:style>
  <w:style w:type="paragraph" w:customStyle="1" w:styleId="kcblistt">
    <w:name w:val="kc_blist_t"/>
    <w:basedOn w:val="ktx"/>
    <w:uiPriority w:val="99"/>
    <w:pPr>
      <w:spacing w:after="0"/>
      <w:ind w:left="680" w:hanging="340"/>
    </w:pPr>
  </w:style>
  <w:style w:type="paragraph" w:customStyle="1" w:styleId="kcblistm">
    <w:name w:val="kc_blist_m"/>
    <w:basedOn w:val="kcblistt"/>
    <w:uiPriority w:val="99"/>
  </w:style>
  <w:style w:type="paragraph" w:customStyle="1" w:styleId="kcblistb">
    <w:name w:val="kc_blist_b"/>
    <w:basedOn w:val="kcblistt"/>
    <w:uiPriority w:val="99"/>
  </w:style>
  <w:style w:type="paragraph" w:customStyle="1" w:styleId="ktxt">
    <w:name w:val="ktxt"/>
    <w:basedOn w:val="ktx"/>
    <w:uiPriority w:val="99"/>
  </w:style>
  <w:style w:type="paragraph" w:customStyle="1" w:styleId="ktxt1">
    <w:name w:val="ktxt_1"/>
    <w:basedOn w:val="ktx"/>
    <w:uiPriority w:val="99"/>
  </w:style>
  <w:style w:type="paragraph" w:customStyle="1" w:styleId="kextt">
    <w:name w:val="kext_t"/>
    <w:basedOn w:val="NoParagraphStyle"/>
    <w:uiPriority w:val="99"/>
    <w:pPr>
      <w:spacing w:before="230" w:after="230" w:line="230" w:lineRule="atLeast"/>
      <w:ind w:left="680" w:right="680"/>
      <w:jc w:val="both"/>
    </w:pPr>
    <w:rPr>
      <w:rFonts w:ascii="DIN Roman" w:hAnsi="DIN Roman" w:cs="DIN Roman"/>
      <w:sz w:val="16"/>
      <w:szCs w:val="16"/>
      <w:lang w:val="en-GB"/>
    </w:rPr>
  </w:style>
  <w:style w:type="paragraph" w:customStyle="1" w:styleId="kextt0">
    <w:name w:val="k_ext_t"/>
    <w:basedOn w:val="kextt"/>
    <w:uiPriority w:val="99"/>
    <w:pPr>
      <w:spacing w:before="0"/>
    </w:pPr>
  </w:style>
  <w:style w:type="paragraph" w:customStyle="1" w:styleId="kclistt">
    <w:name w:val="kc_list_t"/>
    <w:basedOn w:val="kcblistt"/>
    <w:uiPriority w:val="99"/>
  </w:style>
  <w:style w:type="paragraph" w:customStyle="1" w:styleId="kclistm">
    <w:name w:val="kc_list_m"/>
    <w:basedOn w:val="kclistt"/>
    <w:uiPriority w:val="99"/>
  </w:style>
  <w:style w:type="paragraph" w:customStyle="1" w:styleId="kclistb">
    <w:name w:val="kc_list_b"/>
    <w:basedOn w:val="kclistt"/>
    <w:uiPriority w:val="99"/>
    <w:pPr>
      <w:spacing w:after="230"/>
    </w:pPr>
  </w:style>
  <w:style w:type="paragraph" w:customStyle="1" w:styleId="list1t">
    <w:name w:val="list1_t"/>
    <w:basedOn w:val="listt"/>
    <w:uiPriority w:val="99"/>
    <w:pPr>
      <w:spacing w:before="115"/>
      <w:ind w:left="907"/>
    </w:pPr>
  </w:style>
  <w:style w:type="paragraph" w:customStyle="1" w:styleId="list1b">
    <w:name w:val="list1_b"/>
    <w:basedOn w:val="listb"/>
    <w:uiPriority w:val="99"/>
    <w:pPr>
      <w:spacing w:after="115"/>
      <w:ind w:left="907"/>
    </w:pPr>
  </w:style>
  <w:style w:type="paragraph" w:customStyle="1" w:styleId="xref">
    <w:name w:val="xref"/>
    <w:basedOn w:val="NoParagraphStyle"/>
    <w:uiPriority w:val="99"/>
    <w:pPr>
      <w:tabs>
        <w:tab w:val="left" w:pos="240"/>
      </w:tabs>
      <w:suppressAutoHyphens/>
      <w:spacing w:line="240" w:lineRule="atLeast"/>
    </w:pPr>
    <w:rPr>
      <w:rFonts w:ascii="DIN" w:hAnsi="DIN" w:cs="DIN"/>
      <w:spacing w:val="-2"/>
      <w:sz w:val="14"/>
      <w:szCs w:val="14"/>
      <w:lang w:val="en-GB"/>
    </w:rPr>
  </w:style>
  <w:style w:type="paragraph" w:customStyle="1" w:styleId="ref">
    <w:name w:val="ref"/>
    <w:basedOn w:val="NoParagraphStyle"/>
    <w:uiPriority w:val="99"/>
    <w:pPr>
      <w:suppressAutoHyphens/>
      <w:spacing w:before="105" w:line="210" w:lineRule="atLeast"/>
    </w:pPr>
    <w:rPr>
      <w:rFonts w:ascii="DIN Roman" w:hAnsi="DIN Roman" w:cs="DIN Roman"/>
      <w:sz w:val="17"/>
      <w:szCs w:val="17"/>
      <w:lang w:val="en-GB"/>
    </w:rPr>
  </w:style>
  <w:style w:type="paragraph" w:customStyle="1" w:styleId="frtxt">
    <w:name w:val="fr_txt"/>
    <w:basedOn w:val="ref"/>
    <w:uiPriority w:val="99"/>
    <w:pPr>
      <w:spacing w:before="0" w:after="105"/>
    </w:pPr>
  </w:style>
  <w:style w:type="character" w:customStyle="1" w:styleId="conlist">
    <w:name w:val="con_list"/>
    <w:uiPriority w:val="99"/>
  </w:style>
  <w:style w:type="character" w:customStyle="1" w:styleId="h11">
    <w:name w:val="h11"/>
    <w:uiPriority w:val="99"/>
  </w:style>
  <w:style w:type="character" w:customStyle="1" w:styleId="italic">
    <w:name w:val="italic"/>
    <w:uiPriority w:val="99"/>
    <w:rPr>
      <w:i/>
      <w:iCs/>
    </w:rPr>
  </w:style>
  <w:style w:type="character" w:customStyle="1" w:styleId="sup">
    <w:name w:val="sup"/>
    <w:uiPriority w:val="99"/>
    <w:rPr>
      <w:u w:val="none" w:color="000000"/>
      <w:vertAlign w:val="superscript"/>
    </w:rPr>
  </w:style>
  <w:style w:type="character" w:customStyle="1" w:styleId="casebolditalic">
    <w:name w:val="casebolditalic"/>
    <w:uiPriority w:val="99"/>
    <w:rPr>
      <w:b/>
      <w:bCs/>
      <w:i/>
      <w:iCs/>
    </w:rPr>
  </w:style>
  <w:style w:type="character" w:customStyle="1" w:styleId="caseroman">
    <w:name w:val="caseroman"/>
    <w:uiPriority w:val="99"/>
  </w:style>
  <w:style w:type="character" w:customStyle="1" w:styleId="blue">
    <w:name w:val="blue"/>
    <w:uiPriority w:val="99"/>
    <w:rPr>
      <w:color w:val="0094D2"/>
    </w:rPr>
  </w:style>
  <w:style w:type="character" w:customStyle="1" w:styleId="blueitalic">
    <w:name w:val="blueitalic"/>
    <w:uiPriority w:val="99"/>
    <w:rPr>
      <w:i/>
      <w:iCs/>
      <w:color w:val="0094D2"/>
    </w:rPr>
  </w:style>
  <w:style w:type="character" w:customStyle="1" w:styleId="Bullet">
    <w:name w:val="Bullet"/>
    <w:uiPriority w:val="99"/>
    <w:rPr>
      <w:rFonts w:ascii="Zapf Dingbats Regular" w:hAnsi="Zapf Dingbats Regular" w:cs="Zapf Dingbats Regular"/>
      <w:color w:val="0094D2"/>
      <w:sz w:val="14"/>
      <w:szCs w:val="14"/>
    </w:rPr>
  </w:style>
  <w:style w:type="character" w:customStyle="1" w:styleId="bold">
    <w:name w:val="bold"/>
    <w:uiPriority w:val="99"/>
    <w:rPr>
      <w:b/>
      <w:bCs/>
    </w:rPr>
  </w:style>
  <w:style w:type="character" w:customStyle="1" w:styleId="key">
    <w:name w:val="key"/>
    <w:uiPriority w:val="99"/>
    <w:rPr>
      <w:rFonts w:ascii="DIN Black" w:hAnsi="DIN Black" w:cs="DIN Black"/>
      <w:caps/>
      <w:outline/>
      <w:color w:val="000000"/>
      <w:spacing w:val="-3"/>
      <w:sz w:val="22"/>
      <w:szCs w:val="22"/>
      <w14:textOutline w14:w="9525" w14:cap="flat" w14:cmpd="sng" w14:algn="ctr">
        <w14:solidFill>
          <w14:srgbClr w14:val="000000"/>
        </w14:solidFill>
        <w14:prstDash w14:val="solid"/>
        <w14:round/>
      </w14:textOutline>
      <w14:textFill>
        <w14:noFill/>
      </w14:textFill>
    </w:rPr>
  </w:style>
  <w:style w:type="character" w:customStyle="1" w:styleId="bluecasebolditalic">
    <w:name w:val="bluecasebolditalic"/>
    <w:uiPriority w:val="99"/>
    <w:rPr>
      <w:b/>
      <w:bCs/>
      <w:i/>
      <w:iCs/>
      <w:color w:val="0094D2"/>
    </w:rPr>
  </w:style>
  <w:style w:type="character" w:customStyle="1" w:styleId="caseitalic">
    <w:name w:val="caseitalic"/>
    <w:uiPriority w:val="99"/>
    <w:rPr>
      <w:i/>
      <w:iCs/>
    </w:rPr>
  </w:style>
  <w:style w:type="character" w:customStyle="1" w:styleId="bluecaseroman">
    <w:name w:val="bluecaseroman"/>
    <w:uiPriority w:val="99"/>
    <w:rPr>
      <w:color w:val="0094D2"/>
    </w:rPr>
  </w:style>
  <w:style w:type="character" w:customStyle="1" w:styleId="bluebold">
    <w:name w:val="bluebold"/>
    <w:uiPriority w:val="99"/>
    <w:rPr>
      <w:b/>
      <w:bCs/>
      <w:color w:val="0094D2"/>
    </w:rPr>
  </w:style>
  <w:style w:type="character" w:customStyle="1" w:styleId="AHead">
    <w:name w:val="A Head"/>
    <w:uiPriority w:val="99"/>
    <w:rPr>
      <w:rFonts w:ascii="DIN Bold" w:hAnsi="DIN Bold" w:cs="DIN Bold"/>
      <w:b/>
      <w:bCs/>
      <w:color w:val="0094D2"/>
      <w:spacing w:val="-4"/>
      <w:sz w:val="28"/>
      <w:szCs w:val="28"/>
    </w:rPr>
  </w:style>
  <w:style w:type="character" w:customStyle="1" w:styleId="bold-italic">
    <w:name w:val="bold-italic"/>
    <w:uiPriority w:val="99"/>
    <w:rPr>
      <w:b/>
      <w:bCs/>
      <w:i/>
      <w:iCs/>
    </w:rPr>
  </w:style>
  <w:style w:type="character" w:customStyle="1" w:styleId="KeyBullet">
    <w:name w:val="Key Bullet"/>
    <w:uiPriority w:val="99"/>
    <w:rPr>
      <w:rFonts w:ascii="Wingdings" w:hAnsi="Wingdings" w:cs="Wingdings"/>
      <w:color w:val="0094D2"/>
      <w:sz w:val="14"/>
      <w:szCs w:val="14"/>
    </w:rPr>
  </w:style>
  <w:style w:type="character" w:customStyle="1" w:styleId="Boxlist">
    <w:name w:val="Box list"/>
    <w:uiPriority w:val="99"/>
    <w:rPr>
      <w:rFonts w:ascii="DIN Medium" w:hAnsi="DIN Medium" w:cs="DIN Medium"/>
      <w:color w:val="0094D2"/>
    </w:rPr>
  </w:style>
  <w:style w:type="paragraph" w:styleId="List">
    <w:name w:val="List"/>
    <w:basedOn w:val="Normal"/>
    <w:uiPriority w:val="99"/>
    <w:semiHidden/>
    <w:unhideWhenUsed/>
    <w:pPr>
      <w:ind w:left="283" w:hanging="283"/>
      <w:contextualSpacing/>
    </w:pPr>
  </w:style>
  <w:style w:type="character" w:customStyle="1" w:styleId="keybulletwhite">
    <w:name w:val="key bullet white"/>
    <w:uiPriority w:val="99"/>
    <w:rPr>
      <w:rFonts w:ascii="Zapf Dingbats Regular" w:hAnsi="Zapf Dingbats Regular" w:cs="Zapf Dingbats Regular"/>
      <w:outline/>
      <w:color w:val="000000"/>
      <w:spacing w:val="-4"/>
      <w:sz w:val="26"/>
      <w:szCs w:val="26"/>
      <w14:textOutline w14:w="9525" w14:cap="flat" w14:cmpd="sng" w14:algn="ctr">
        <w14:solidFill>
          <w14:srgbClr w14:val="000000"/>
        </w14:solidFill>
        <w14:prstDash w14:val="solid"/>
        <w14:round/>
      </w14:textOutline>
      <w14:textFill>
        <w14:noFill/>
      </w14:textFill>
    </w:rPr>
  </w:style>
  <w:style w:type="paragraph" w:customStyle="1" w:styleId="fn1">
    <w:name w:val="fn1"/>
    <w:basedOn w:val="NoParagraphStyle"/>
    <w:uiPriority w:val="99"/>
    <w:rsid w:val="00034D7C"/>
    <w:pPr>
      <w:pBdr>
        <w:top w:val="single" w:sz="2" w:space="12" w:color="0094D2"/>
      </w:pBdr>
      <w:suppressAutoHyphens/>
      <w:spacing w:line="160" w:lineRule="atLeast"/>
      <w:ind w:left="227" w:hanging="227"/>
    </w:pPr>
    <w:rPr>
      <w:rFonts w:ascii="Joanna MT Roman" w:hAnsi="Joanna MT Roman" w:cs="Joanna MT Roman"/>
      <w:sz w:val="14"/>
      <w:szCs w:val="14"/>
      <w:lang w:val="en-GB"/>
    </w:rPr>
  </w:style>
  <w:style w:type="paragraph" w:customStyle="1" w:styleId="fn">
    <w:name w:val="fn"/>
    <w:basedOn w:val="NoParagraphStyle"/>
    <w:uiPriority w:val="99"/>
    <w:rsid w:val="00034D7C"/>
    <w:pPr>
      <w:suppressAutoHyphens/>
      <w:spacing w:line="160" w:lineRule="atLeast"/>
      <w:ind w:left="227" w:hanging="227"/>
    </w:pPr>
    <w:rPr>
      <w:rFonts w:ascii="Joanna MT Roman" w:hAnsi="Joanna MT Roman" w:cs="Joanna MT Roman"/>
      <w:sz w:val="14"/>
      <w:szCs w:val="14"/>
      <w:lang w:val="en-GB"/>
    </w:rPr>
  </w:style>
  <w:style w:type="paragraph" w:customStyle="1" w:styleId="fn3digitrule">
    <w:name w:val="fn 3 digit rule"/>
    <w:basedOn w:val="fn1"/>
    <w:uiPriority w:val="99"/>
    <w:rsid w:val="00034D7C"/>
    <w:pPr>
      <w:ind w:left="298" w:hanging="298"/>
    </w:pPr>
  </w:style>
  <w:style w:type="paragraph" w:customStyle="1" w:styleId="fn3digit">
    <w:name w:val="fn 3 digit"/>
    <w:basedOn w:val="fn"/>
    <w:uiPriority w:val="99"/>
    <w:rsid w:val="00034D7C"/>
    <w:pPr>
      <w:ind w:left="298" w:hanging="298"/>
    </w:pPr>
  </w:style>
  <w:style w:type="paragraph" w:styleId="Header">
    <w:name w:val="header"/>
    <w:basedOn w:val="Normal"/>
    <w:link w:val="HeaderChar"/>
    <w:uiPriority w:val="99"/>
    <w:unhideWhenUsed/>
    <w:rsid w:val="00C33AF2"/>
    <w:pPr>
      <w:tabs>
        <w:tab w:val="center" w:pos="4320"/>
        <w:tab w:val="right" w:pos="8640"/>
      </w:tabs>
    </w:pPr>
  </w:style>
  <w:style w:type="character" w:customStyle="1" w:styleId="HeaderChar">
    <w:name w:val="Header Char"/>
    <w:basedOn w:val="DefaultParagraphFont"/>
    <w:link w:val="Header"/>
    <w:uiPriority w:val="99"/>
    <w:rsid w:val="00C33AF2"/>
    <w:rPr>
      <w:sz w:val="24"/>
      <w:szCs w:val="24"/>
      <w:lang w:val="en-US" w:eastAsia="en-US"/>
    </w:rPr>
  </w:style>
  <w:style w:type="paragraph" w:styleId="Footer">
    <w:name w:val="footer"/>
    <w:basedOn w:val="Normal"/>
    <w:link w:val="FooterChar"/>
    <w:uiPriority w:val="99"/>
    <w:unhideWhenUsed/>
    <w:rsid w:val="00C33AF2"/>
    <w:pPr>
      <w:tabs>
        <w:tab w:val="center" w:pos="4320"/>
        <w:tab w:val="right" w:pos="8640"/>
      </w:tabs>
    </w:pPr>
  </w:style>
  <w:style w:type="character" w:customStyle="1" w:styleId="FooterChar">
    <w:name w:val="Footer Char"/>
    <w:basedOn w:val="DefaultParagraphFont"/>
    <w:link w:val="Footer"/>
    <w:uiPriority w:val="99"/>
    <w:rsid w:val="00C33AF2"/>
    <w:rPr>
      <w:sz w:val="24"/>
      <w:szCs w:val="24"/>
      <w:lang w:val="en-US" w:eastAsia="en-US"/>
    </w:rPr>
  </w:style>
  <w:style w:type="paragraph" w:customStyle="1" w:styleId="toch1">
    <w:name w:val="toc_h1"/>
    <w:basedOn w:val="Normal"/>
    <w:uiPriority w:val="99"/>
    <w:rsid w:val="00C33AF2"/>
    <w:pPr>
      <w:widowControl w:val="0"/>
      <w:tabs>
        <w:tab w:val="right" w:pos="7313"/>
      </w:tabs>
      <w:suppressAutoHyphens/>
      <w:autoSpaceDE w:val="0"/>
      <w:autoSpaceDN w:val="0"/>
      <w:adjustRightInd w:val="0"/>
      <w:spacing w:line="230" w:lineRule="atLeast"/>
      <w:ind w:left="814" w:hanging="454"/>
      <w:textAlignment w:val="center"/>
    </w:pPr>
    <w:rPr>
      <w:rFonts w:ascii="DIN Medium" w:hAnsi="DIN Medium" w:cs="DIN Medium"/>
      <w:color w:val="000000"/>
      <w:spacing w:val="-3"/>
      <w:sz w:val="17"/>
      <w:szCs w:val="17"/>
    </w:rPr>
  </w:style>
  <w:style w:type="character" w:styleId="PageNumber">
    <w:name w:val="page number"/>
    <w:basedOn w:val="DefaultParagraphFont"/>
    <w:uiPriority w:val="99"/>
    <w:semiHidden/>
    <w:unhideWhenUsed/>
    <w:rsid w:val="00C33AF2"/>
  </w:style>
  <w:style w:type="paragraph" w:styleId="NormalWeb">
    <w:name w:val="Normal (Web)"/>
    <w:basedOn w:val="Normal"/>
    <w:uiPriority w:val="99"/>
    <w:unhideWhenUsed/>
    <w:rsid w:val="00C33AF2"/>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A9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1EE"/>
    <w:rPr>
      <w:rFonts w:ascii="Lucida Grande" w:hAnsi="Lucida Grande" w:cs="Lucida Grande"/>
      <w:sz w:val="18"/>
      <w:szCs w:val="18"/>
      <w:lang w:val="en-US" w:eastAsia="en-US"/>
    </w:rPr>
  </w:style>
  <w:style w:type="paragraph" w:styleId="FootnoteText">
    <w:name w:val="footnote text"/>
    <w:basedOn w:val="Normal"/>
    <w:link w:val="FootnoteTextChar"/>
    <w:uiPriority w:val="99"/>
    <w:unhideWhenUsed/>
    <w:rsid w:val="005640A2"/>
  </w:style>
  <w:style w:type="character" w:customStyle="1" w:styleId="FootnoteTextChar">
    <w:name w:val="Footnote Text Char"/>
    <w:basedOn w:val="DefaultParagraphFont"/>
    <w:link w:val="FootnoteText"/>
    <w:uiPriority w:val="99"/>
    <w:rsid w:val="005640A2"/>
    <w:rPr>
      <w:sz w:val="24"/>
      <w:szCs w:val="24"/>
      <w:lang w:val="en-US" w:eastAsia="en-US"/>
    </w:rPr>
  </w:style>
  <w:style w:type="character" w:styleId="FootnoteReference">
    <w:name w:val="footnote reference"/>
    <w:basedOn w:val="DefaultParagraphFont"/>
    <w:uiPriority w:val="99"/>
    <w:unhideWhenUsed/>
    <w:rsid w:val="005640A2"/>
    <w:rPr>
      <w:vertAlign w:val="superscript"/>
    </w:rPr>
  </w:style>
  <w:style w:type="character" w:styleId="Hyperlink">
    <w:name w:val="Hyperlink"/>
    <w:basedOn w:val="DefaultParagraphFont"/>
    <w:uiPriority w:val="99"/>
    <w:unhideWhenUsed/>
    <w:rsid w:val="0046516F"/>
    <w:rPr>
      <w:color w:val="0000FF" w:themeColor="hyperlink"/>
      <w:u w:val="single"/>
    </w:rPr>
  </w:style>
  <w:style w:type="character" w:styleId="FollowedHyperlink">
    <w:name w:val="FollowedHyperlink"/>
    <w:basedOn w:val="DefaultParagraphFont"/>
    <w:uiPriority w:val="99"/>
    <w:semiHidden/>
    <w:unhideWhenUsed/>
    <w:rsid w:val="0036100D"/>
    <w:rPr>
      <w:color w:val="800080" w:themeColor="followedHyperlink"/>
      <w:u w:val="single"/>
    </w:rPr>
  </w:style>
  <w:style w:type="character" w:customStyle="1" w:styleId="documentbody1">
    <w:name w:val="documentbody1"/>
    <w:basedOn w:val="DefaultParagraphFont"/>
    <w:rsid w:val="00267BC0"/>
    <w:rPr>
      <w:rFonts w:ascii="Verdana" w:hAnsi="Verdana" w:hint="default"/>
      <w:sz w:val="19"/>
      <w:szCs w:val="19"/>
    </w:rPr>
  </w:style>
  <w:style w:type="paragraph" w:customStyle="1" w:styleId="CASE">
    <w:name w:val="CASE"/>
    <w:basedOn w:val="Normal"/>
    <w:uiPriority w:val="99"/>
    <w:rsid w:val="009E1029"/>
    <w:pPr>
      <w:widowControl w:val="0"/>
      <w:suppressAutoHyphens/>
      <w:autoSpaceDE w:val="0"/>
      <w:autoSpaceDN w:val="0"/>
      <w:adjustRightInd w:val="0"/>
      <w:spacing w:line="240" w:lineRule="atLeast"/>
      <w:ind w:left="240" w:hanging="240"/>
      <w:textAlignment w:val="center"/>
    </w:pPr>
    <w:rPr>
      <w:rFonts w:ascii="Joanna MT" w:hAnsi="Joanna MT" w:cs="Joanna MT"/>
      <w:color w:val="000000"/>
      <w:sz w:val="18"/>
      <w:szCs w:val="18"/>
    </w:rPr>
  </w:style>
  <w:style w:type="paragraph" w:styleId="ListParagraph">
    <w:name w:val="List Paragraph"/>
    <w:basedOn w:val="Normal"/>
    <w:uiPriority w:val="34"/>
    <w:qFormat/>
    <w:rsid w:val="00555728"/>
    <w:pPr>
      <w:ind w:left="720"/>
      <w:contextualSpacing/>
    </w:pPr>
  </w:style>
  <w:style w:type="character" w:customStyle="1" w:styleId="Heading1Char">
    <w:name w:val="Heading 1 Char"/>
    <w:basedOn w:val="DefaultParagraphFont"/>
    <w:link w:val="Heading1"/>
    <w:uiPriority w:val="9"/>
    <w:rsid w:val="002F3895"/>
    <w:rPr>
      <w:rFonts w:ascii="Times" w:hAnsi="Times"/>
      <w:b/>
      <w:bCs/>
      <w:kern w:val="36"/>
      <w:sz w:val="48"/>
      <w:szCs w:val="48"/>
      <w:lang w:eastAsia="en-US"/>
    </w:rPr>
  </w:style>
  <w:style w:type="character" w:customStyle="1" w:styleId="apple-converted-space">
    <w:name w:val="apple-converted-space"/>
    <w:basedOn w:val="DefaultParagraphFont"/>
    <w:rsid w:val="00CE33ED"/>
  </w:style>
  <w:style w:type="character" w:styleId="Emphasis">
    <w:name w:val="Emphasis"/>
    <w:basedOn w:val="DefaultParagraphFont"/>
    <w:uiPriority w:val="20"/>
    <w:qFormat/>
    <w:rsid w:val="00D86024"/>
    <w:rPr>
      <w:i/>
      <w:iCs/>
    </w:rPr>
  </w:style>
  <w:style w:type="character" w:customStyle="1" w:styleId="Heading5Char">
    <w:name w:val="Heading 5 Char"/>
    <w:basedOn w:val="DefaultParagraphFont"/>
    <w:link w:val="Heading5"/>
    <w:uiPriority w:val="9"/>
    <w:rsid w:val="0058623A"/>
    <w:rPr>
      <w:rFonts w:asciiTheme="majorHAnsi" w:eastAsiaTheme="majorEastAsia" w:hAnsiTheme="majorHAnsi" w:cstheme="majorBidi"/>
      <w:color w:val="243F60" w:themeColor="accent1" w:themeShade="7F"/>
      <w:sz w:val="24"/>
      <w:szCs w:val="24"/>
      <w:lang w:eastAsia="en-US"/>
    </w:rPr>
  </w:style>
  <w:style w:type="character" w:customStyle="1" w:styleId="legamendingtext">
    <w:name w:val="legamendingtext"/>
    <w:basedOn w:val="DefaultParagraphFont"/>
    <w:rsid w:val="0058623A"/>
  </w:style>
  <w:style w:type="character" w:customStyle="1" w:styleId="legamendquote">
    <w:name w:val="legamendquote"/>
    <w:basedOn w:val="DefaultParagraphFont"/>
    <w:rsid w:val="0058623A"/>
  </w:style>
  <w:style w:type="paragraph" w:styleId="EndnoteText">
    <w:name w:val="endnote text"/>
    <w:basedOn w:val="Normal"/>
    <w:link w:val="EndnoteTextChar"/>
    <w:uiPriority w:val="99"/>
    <w:semiHidden/>
    <w:unhideWhenUsed/>
    <w:rsid w:val="007A506B"/>
    <w:rPr>
      <w:sz w:val="20"/>
      <w:szCs w:val="20"/>
    </w:rPr>
  </w:style>
  <w:style w:type="character" w:customStyle="1" w:styleId="EndnoteTextChar">
    <w:name w:val="Endnote Text Char"/>
    <w:basedOn w:val="DefaultParagraphFont"/>
    <w:link w:val="EndnoteText"/>
    <w:uiPriority w:val="99"/>
    <w:semiHidden/>
    <w:rsid w:val="007A506B"/>
    <w:rPr>
      <w:sz w:val="20"/>
      <w:szCs w:val="20"/>
      <w:lang w:eastAsia="en-US"/>
    </w:rPr>
  </w:style>
  <w:style w:type="character" w:styleId="EndnoteReference">
    <w:name w:val="endnote reference"/>
    <w:basedOn w:val="DefaultParagraphFont"/>
    <w:uiPriority w:val="99"/>
    <w:semiHidden/>
    <w:unhideWhenUsed/>
    <w:rsid w:val="007A506B"/>
    <w:rPr>
      <w:vertAlign w:val="superscript"/>
    </w:rPr>
  </w:style>
  <w:style w:type="character" w:styleId="Strong">
    <w:name w:val="Strong"/>
    <w:basedOn w:val="DefaultParagraphFont"/>
    <w:uiPriority w:val="22"/>
    <w:qFormat/>
    <w:rsid w:val="0077775D"/>
    <w:rPr>
      <w:b/>
      <w:bCs/>
    </w:rPr>
  </w:style>
  <w:style w:type="character" w:customStyle="1" w:styleId="Heading2Char">
    <w:name w:val="Heading 2 Char"/>
    <w:basedOn w:val="DefaultParagraphFont"/>
    <w:link w:val="Heading2"/>
    <w:uiPriority w:val="9"/>
    <w:rsid w:val="000A58B0"/>
    <w:rPr>
      <w:rFonts w:asciiTheme="majorHAnsi" w:eastAsiaTheme="majorEastAsia" w:hAnsiTheme="majorHAnsi" w:cstheme="majorBidi"/>
      <w:b/>
      <w:bCs/>
      <w:color w:val="4F81BD" w:themeColor="accent1"/>
      <w:sz w:val="26"/>
      <w:szCs w:val="26"/>
      <w:lang w:eastAsia="en-US"/>
    </w:rPr>
  </w:style>
  <w:style w:type="paragraph" w:customStyle="1" w:styleId="ennumparacontainer">
    <w:name w:val="ennumparacontainer"/>
    <w:basedOn w:val="Normal"/>
    <w:rsid w:val="006E5511"/>
    <w:pPr>
      <w:spacing w:before="100" w:beforeAutospacing="1" w:after="100" w:afterAutospacing="1"/>
    </w:pPr>
    <w:rPr>
      <w:rFonts w:ascii="Times" w:hAnsi="Times"/>
      <w:sz w:val="20"/>
      <w:szCs w:val="20"/>
    </w:rPr>
  </w:style>
  <w:style w:type="character" w:customStyle="1" w:styleId="ends">
    <w:name w:val="ends"/>
    <w:basedOn w:val="DefaultParagraphFont"/>
    <w:rsid w:val="006E5511"/>
  </w:style>
  <w:style w:type="character" w:customStyle="1" w:styleId="Heading3Char">
    <w:name w:val="Heading 3 Char"/>
    <w:basedOn w:val="DefaultParagraphFont"/>
    <w:link w:val="Heading3"/>
    <w:uiPriority w:val="9"/>
    <w:semiHidden/>
    <w:rsid w:val="004C342A"/>
    <w:rPr>
      <w:rFonts w:asciiTheme="majorHAnsi" w:eastAsiaTheme="majorEastAsia" w:hAnsiTheme="majorHAnsi" w:cstheme="majorBidi"/>
      <w:b/>
      <w:bCs/>
      <w:color w:val="4F81BD" w:themeColor="accent1"/>
      <w:sz w:val="24"/>
      <w:szCs w:val="24"/>
      <w:lang w:eastAsia="en-US"/>
    </w:rPr>
  </w:style>
  <w:style w:type="paragraph" w:customStyle="1" w:styleId="author-section">
    <w:name w:val="author-section"/>
    <w:basedOn w:val="Normal"/>
    <w:rsid w:val="00F96DC6"/>
    <w:pPr>
      <w:spacing w:before="100" w:beforeAutospacing="1" w:after="100" w:afterAutospacing="1"/>
    </w:pPr>
    <w:rPr>
      <w:rFonts w:ascii="Times" w:hAnsi="Times"/>
      <w:sz w:val="20"/>
      <w:szCs w:val="20"/>
    </w:rPr>
  </w:style>
  <w:style w:type="paragraph" w:customStyle="1" w:styleId="byline-section">
    <w:name w:val="byline-section"/>
    <w:basedOn w:val="Normal"/>
    <w:rsid w:val="00F96DC6"/>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F96DC6"/>
  </w:style>
  <w:style w:type="character" w:customStyle="1" w:styleId="article-timestamp-label">
    <w:name w:val="article-timestamp-label"/>
    <w:basedOn w:val="DefaultParagraphFont"/>
    <w:rsid w:val="00F96DC6"/>
  </w:style>
  <w:style w:type="paragraph" w:customStyle="1" w:styleId="story-bodyintroduction">
    <w:name w:val="story-body__introduction"/>
    <w:basedOn w:val="Normal"/>
    <w:rsid w:val="00927EF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link w:val="Heading1Char"/>
    <w:uiPriority w:val="9"/>
    <w:qFormat/>
    <w:rsid w:val="002F389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A58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3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862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US" w:eastAsia="en-US"/>
    </w:rPr>
  </w:style>
  <w:style w:type="paragraph" w:customStyle="1" w:styleId="cn">
    <w:name w:val="cn"/>
    <w:basedOn w:val="NoParagraphStyle"/>
    <w:uiPriority w:val="99"/>
    <w:pPr>
      <w:pBdr>
        <w:top w:val="single" w:sz="8" w:space="21" w:color="auto"/>
      </w:pBdr>
      <w:suppressAutoHyphens/>
      <w:spacing w:before="11000" w:line="340" w:lineRule="atLeast"/>
    </w:pPr>
    <w:rPr>
      <w:rFonts w:ascii="DIN Bold" w:hAnsi="DIN Bold" w:cs="DIN Bold"/>
      <w:b/>
      <w:bCs/>
      <w:color w:val="0094D2"/>
      <w:spacing w:val="-5"/>
      <w:sz w:val="32"/>
      <w:szCs w:val="32"/>
      <w:lang w:val="en-GB"/>
    </w:rPr>
  </w:style>
  <w:style w:type="paragraph" w:customStyle="1" w:styleId="ct">
    <w:name w:val="ct"/>
    <w:basedOn w:val="NoParagraphStyle"/>
    <w:uiPriority w:val="99"/>
    <w:pPr>
      <w:pBdr>
        <w:bottom w:val="single" w:sz="24" w:space="31" w:color="auto"/>
      </w:pBdr>
      <w:suppressAutoHyphens/>
      <w:spacing w:before="540" w:after="2400" w:line="380" w:lineRule="atLeast"/>
    </w:pPr>
    <w:rPr>
      <w:rFonts w:ascii="DIN Bold" w:hAnsi="DIN Bold" w:cs="DIN Bold"/>
      <w:b/>
      <w:bCs/>
      <w:spacing w:val="-5"/>
      <w:sz w:val="36"/>
      <w:szCs w:val="36"/>
      <w:lang w:val="en-GB"/>
    </w:rPr>
  </w:style>
  <w:style w:type="paragraph" w:customStyle="1" w:styleId="chcont">
    <w:name w:val="ch_cont"/>
    <w:basedOn w:val="NoParagraphStyle"/>
    <w:uiPriority w:val="99"/>
    <w:pPr>
      <w:suppressAutoHyphens/>
      <w:spacing w:after="230" w:line="230" w:lineRule="atLeast"/>
      <w:ind w:left="2750" w:hanging="227"/>
    </w:pPr>
    <w:rPr>
      <w:rFonts w:ascii="DIN Bold" w:hAnsi="DIN Bold" w:cs="DIN Bold"/>
      <w:b/>
      <w:bCs/>
      <w:color w:val="0094D2"/>
      <w:spacing w:val="-3"/>
      <w:sz w:val="20"/>
      <w:szCs w:val="20"/>
      <w:lang w:val="en-GB"/>
    </w:rPr>
  </w:style>
  <w:style w:type="paragraph" w:customStyle="1" w:styleId="clistt">
    <w:name w:val="clist_t"/>
    <w:basedOn w:val="NoParagraphStyle"/>
    <w:uiPriority w:val="99"/>
    <w:pPr>
      <w:tabs>
        <w:tab w:val="right" w:pos="7300"/>
      </w:tabs>
      <w:suppressAutoHyphens/>
      <w:spacing w:after="115" w:line="230" w:lineRule="atLeast"/>
      <w:ind w:left="3090" w:hanging="567"/>
    </w:pPr>
    <w:rPr>
      <w:rFonts w:ascii="DIN Medium" w:hAnsi="DIN Medium" w:cs="DIN Medium"/>
      <w:spacing w:val="-3"/>
      <w:sz w:val="18"/>
      <w:szCs w:val="18"/>
      <w:lang w:val="en-GB"/>
    </w:rPr>
  </w:style>
  <w:style w:type="paragraph" w:customStyle="1" w:styleId="clistm">
    <w:name w:val="clist_m"/>
    <w:basedOn w:val="NoParagraphStyle"/>
    <w:uiPriority w:val="99"/>
    <w:pPr>
      <w:tabs>
        <w:tab w:val="right" w:pos="7300"/>
      </w:tabs>
      <w:suppressAutoHyphens/>
      <w:spacing w:after="115" w:line="230" w:lineRule="atLeast"/>
      <w:ind w:left="3090" w:hanging="567"/>
    </w:pPr>
    <w:rPr>
      <w:rFonts w:ascii="DIN Medium" w:hAnsi="DIN Medium" w:cs="DIN Medium"/>
      <w:spacing w:val="-3"/>
      <w:sz w:val="18"/>
      <w:szCs w:val="18"/>
      <w:lang w:val="en-GB"/>
    </w:rPr>
  </w:style>
  <w:style w:type="paragraph" w:customStyle="1" w:styleId="clistb">
    <w:name w:val="clist_b"/>
    <w:basedOn w:val="NoParagraphStyle"/>
    <w:uiPriority w:val="99"/>
    <w:pPr>
      <w:pBdr>
        <w:bottom w:val="single" w:sz="8" w:space="11" w:color="auto"/>
      </w:pBdr>
      <w:tabs>
        <w:tab w:val="right" w:pos="7300"/>
      </w:tabs>
      <w:suppressAutoHyphens/>
      <w:spacing w:after="6000" w:line="230" w:lineRule="atLeast"/>
      <w:ind w:left="3090" w:hanging="567"/>
    </w:pPr>
    <w:rPr>
      <w:rFonts w:ascii="DIN Medium" w:hAnsi="DIN Medium" w:cs="DIN Medium"/>
      <w:spacing w:val="-3"/>
      <w:sz w:val="18"/>
      <w:szCs w:val="18"/>
      <w:lang w:val="en-GB"/>
    </w:rPr>
  </w:style>
  <w:style w:type="paragraph" w:customStyle="1" w:styleId="txt">
    <w:name w:val="txt"/>
    <w:basedOn w:val="NoParagraphStyle"/>
    <w:uiPriority w:val="99"/>
    <w:pPr>
      <w:spacing w:line="230" w:lineRule="atLeast"/>
      <w:jc w:val="both"/>
    </w:pPr>
    <w:rPr>
      <w:rFonts w:ascii="Joanna MT Roman" w:hAnsi="Joanna MT Roman" w:cs="Joanna MT Roman"/>
      <w:sz w:val="19"/>
      <w:szCs w:val="19"/>
      <w:lang w:val="en-GB"/>
    </w:rPr>
  </w:style>
  <w:style w:type="paragraph" w:customStyle="1" w:styleId="kptxt">
    <w:name w:val="kp_txt"/>
    <w:basedOn w:val="txt"/>
    <w:uiPriority w:val="99"/>
    <w:pPr>
      <w:ind w:left="1374" w:right="1374"/>
    </w:pPr>
  </w:style>
  <w:style w:type="paragraph" w:customStyle="1" w:styleId="kph">
    <w:name w:val="kph"/>
    <w:basedOn w:val="kptxt"/>
    <w:uiPriority w:val="99"/>
    <w:pPr>
      <w:spacing w:after="125"/>
    </w:pPr>
    <w:rPr>
      <w:rFonts w:ascii="Joanna MT Bold" w:hAnsi="Joanna MT Bold" w:cs="Joanna MT Bold"/>
      <w:b/>
      <w:bCs/>
      <w:color w:val="0094D2"/>
    </w:rPr>
  </w:style>
  <w:style w:type="paragraph" w:customStyle="1" w:styleId="kpblistt">
    <w:name w:val="kp_blist_t"/>
    <w:basedOn w:val="kptxt"/>
    <w:uiPriority w:val="99"/>
    <w:pPr>
      <w:spacing w:before="115"/>
      <w:ind w:left="1734" w:hanging="360"/>
    </w:pPr>
  </w:style>
  <w:style w:type="paragraph" w:customStyle="1" w:styleId="kpblistm">
    <w:name w:val="kp_blist_m"/>
    <w:basedOn w:val="kpblistt"/>
    <w:uiPriority w:val="99"/>
    <w:pPr>
      <w:spacing w:before="0"/>
    </w:pPr>
  </w:style>
  <w:style w:type="paragraph" w:customStyle="1" w:styleId="kpblistb">
    <w:name w:val="kp_blist_b"/>
    <w:basedOn w:val="kpblistt"/>
    <w:uiPriority w:val="99"/>
    <w:pPr>
      <w:spacing w:before="0" w:after="230"/>
    </w:pPr>
  </w:style>
  <w:style w:type="paragraph" w:customStyle="1" w:styleId="h1">
    <w:name w:val="h1"/>
    <w:basedOn w:val="NoParagraphStyle"/>
    <w:uiPriority w:val="99"/>
    <w:pPr>
      <w:suppressAutoHyphens/>
      <w:spacing w:before="460" w:after="115" w:line="300" w:lineRule="atLeast"/>
    </w:pPr>
    <w:rPr>
      <w:rFonts w:ascii="DIN Bold" w:hAnsi="DIN Bold" w:cs="DIN Bold"/>
      <w:b/>
      <w:bCs/>
      <w:color w:val="0094D2"/>
      <w:spacing w:val="-4"/>
      <w:sz w:val="28"/>
      <w:szCs w:val="28"/>
      <w:lang w:val="en-GB"/>
    </w:rPr>
  </w:style>
  <w:style w:type="paragraph" w:customStyle="1" w:styleId="txt1">
    <w:name w:val="txt_1"/>
    <w:basedOn w:val="NoParagraphStyle"/>
    <w:uiPriority w:val="99"/>
    <w:pPr>
      <w:spacing w:line="230" w:lineRule="atLeast"/>
      <w:ind w:firstLine="340"/>
      <w:jc w:val="both"/>
    </w:pPr>
    <w:rPr>
      <w:rFonts w:ascii="Joanna MT Roman" w:hAnsi="Joanna MT Roman" w:cs="Joanna MT Roman"/>
      <w:sz w:val="19"/>
      <w:szCs w:val="19"/>
      <w:lang w:val="en-GB"/>
    </w:rPr>
  </w:style>
  <w:style w:type="paragraph" w:customStyle="1" w:styleId="extt">
    <w:name w:val="ext_t"/>
    <w:basedOn w:val="NoParagraphStyle"/>
    <w:uiPriority w:val="99"/>
    <w:pPr>
      <w:spacing w:before="230" w:after="230" w:line="230" w:lineRule="atLeast"/>
      <w:ind w:left="340" w:right="340"/>
      <w:jc w:val="both"/>
    </w:pPr>
    <w:rPr>
      <w:rFonts w:ascii="DIN Roman" w:hAnsi="DIN Roman" w:cs="DIN Roman"/>
      <w:color w:val="0094D2"/>
      <w:sz w:val="16"/>
      <w:szCs w:val="16"/>
      <w:lang w:val="en-GB"/>
    </w:rPr>
  </w:style>
  <w:style w:type="paragraph" w:customStyle="1" w:styleId="extalone">
    <w:name w:val="ext_alone"/>
    <w:basedOn w:val="extt"/>
    <w:uiPriority w:val="99"/>
  </w:style>
  <w:style w:type="paragraph" w:customStyle="1" w:styleId="h2">
    <w:name w:val="h2"/>
    <w:basedOn w:val="NoParagraphStyle"/>
    <w:uiPriority w:val="99"/>
    <w:pPr>
      <w:suppressAutoHyphens/>
      <w:spacing w:before="460" w:line="230" w:lineRule="atLeast"/>
    </w:pPr>
    <w:rPr>
      <w:rFonts w:ascii="DIN Bold" w:hAnsi="DIN Bold" w:cs="DIN Bold"/>
      <w:b/>
      <w:bCs/>
      <w:color w:val="0094D2"/>
      <w:spacing w:val="-4"/>
      <w:lang w:val="en-GB"/>
    </w:rPr>
  </w:style>
  <w:style w:type="paragraph" w:customStyle="1" w:styleId="blistt">
    <w:name w:val="blist_t"/>
    <w:basedOn w:val="NoParagraphStyle"/>
    <w:uiPriority w:val="99"/>
    <w:pPr>
      <w:spacing w:before="230" w:line="230" w:lineRule="atLeast"/>
      <w:ind w:left="340" w:hanging="340"/>
      <w:jc w:val="both"/>
    </w:pPr>
    <w:rPr>
      <w:rFonts w:ascii="Joanna MT Roman" w:hAnsi="Joanna MT Roman" w:cs="Joanna MT Roman"/>
      <w:sz w:val="19"/>
      <w:szCs w:val="19"/>
      <w:lang w:val="en-GB"/>
    </w:rPr>
  </w:style>
  <w:style w:type="paragraph" w:customStyle="1" w:styleId="blistm">
    <w:name w:val="blist_m"/>
    <w:basedOn w:val="NoParagraphStyle"/>
    <w:uiPriority w:val="99"/>
    <w:pPr>
      <w:spacing w:line="230" w:lineRule="atLeast"/>
      <w:ind w:left="340" w:hanging="340"/>
      <w:jc w:val="both"/>
    </w:pPr>
    <w:rPr>
      <w:rFonts w:ascii="Joanna MT Roman" w:hAnsi="Joanna MT Roman" w:cs="Joanna MT Roman"/>
      <w:sz w:val="19"/>
      <w:szCs w:val="19"/>
      <w:lang w:val="en-GB"/>
    </w:rPr>
  </w:style>
  <w:style w:type="paragraph" w:customStyle="1" w:styleId="blistb">
    <w:name w:val="blist_b"/>
    <w:basedOn w:val="NoParagraphStyle"/>
    <w:uiPriority w:val="99"/>
    <w:pPr>
      <w:spacing w:after="230" w:line="230" w:lineRule="atLeast"/>
      <w:ind w:left="340" w:hanging="340"/>
      <w:jc w:val="both"/>
    </w:pPr>
    <w:rPr>
      <w:rFonts w:ascii="Joanna MT Roman" w:hAnsi="Joanna MT Roman" w:cs="Joanna MT Roman"/>
      <w:sz w:val="19"/>
      <w:szCs w:val="19"/>
      <w:lang w:val="en-GB"/>
    </w:rPr>
  </w:style>
  <w:style w:type="paragraph" w:customStyle="1" w:styleId="boxlistt">
    <w:name w:val="box_list_t"/>
    <w:basedOn w:val="NoParagraphStyle"/>
    <w:uiPriority w:val="99"/>
    <w:pPr>
      <w:spacing w:before="230" w:line="230" w:lineRule="atLeast"/>
      <w:ind w:left="680" w:right="340" w:hanging="340"/>
      <w:jc w:val="both"/>
    </w:pPr>
    <w:rPr>
      <w:rFonts w:ascii="DIN Roman" w:hAnsi="DIN Roman" w:cs="DIN Roman"/>
      <w:sz w:val="17"/>
      <w:szCs w:val="17"/>
      <w:lang w:val="en-GB"/>
    </w:rPr>
  </w:style>
  <w:style w:type="paragraph" w:customStyle="1" w:styleId="boxlistm">
    <w:name w:val="box_list_m"/>
    <w:basedOn w:val="boxlistt"/>
    <w:uiPriority w:val="99"/>
    <w:pPr>
      <w:spacing w:before="0"/>
    </w:pPr>
  </w:style>
  <w:style w:type="paragraph" w:customStyle="1" w:styleId="boxlistb">
    <w:name w:val="box_list_b"/>
    <w:basedOn w:val="boxlistt"/>
    <w:uiPriority w:val="99"/>
    <w:pPr>
      <w:spacing w:before="0" w:after="230"/>
    </w:pPr>
  </w:style>
  <w:style w:type="paragraph" w:customStyle="1" w:styleId="listt">
    <w:name w:val="list_t"/>
    <w:basedOn w:val="NoParagraphStyle"/>
    <w:uiPriority w:val="99"/>
    <w:pPr>
      <w:spacing w:before="230" w:line="230" w:lineRule="atLeast"/>
      <w:ind w:left="454" w:hanging="454"/>
      <w:jc w:val="both"/>
    </w:pPr>
    <w:rPr>
      <w:rFonts w:ascii="Joanna MT Roman" w:hAnsi="Joanna MT Roman" w:cs="Joanna MT Roman"/>
      <w:sz w:val="19"/>
      <w:szCs w:val="19"/>
      <w:lang w:val="en-GB"/>
    </w:rPr>
  </w:style>
  <w:style w:type="paragraph" w:customStyle="1" w:styleId="listm">
    <w:name w:val="list_m"/>
    <w:basedOn w:val="NoParagraphStyle"/>
    <w:uiPriority w:val="99"/>
    <w:pPr>
      <w:spacing w:line="230" w:lineRule="atLeast"/>
      <w:ind w:left="454" w:hanging="454"/>
      <w:jc w:val="both"/>
    </w:pPr>
    <w:rPr>
      <w:rFonts w:ascii="Joanna MT Roman" w:hAnsi="Joanna MT Roman" w:cs="Joanna MT Roman"/>
      <w:sz w:val="19"/>
      <w:szCs w:val="19"/>
      <w:lang w:val="en-GB"/>
    </w:rPr>
  </w:style>
  <w:style w:type="paragraph" w:customStyle="1" w:styleId="listb">
    <w:name w:val="list_b"/>
    <w:basedOn w:val="NoParagraphStyle"/>
    <w:uiPriority w:val="99"/>
    <w:pPr>
      <w:spacing w:after="230" w:line="230" w:lineRule="atLeast"/>
      <w:ind w:left="454" w:hanging="454"/>
      <w:jc w:val="both"/>
    </w:pPr>
    <w:rPr>
      <w:rFonts w:ascii="Joanna MT Roman" w:hAnsi="Joanna MT Roman" w:cs="Joanna MT Roman"/>
      <w:sz w:val="19"/>
      <w:szCs w:val="19"/>
      <w:lang w:val="en-GB"/>
    </w:rPr>
  </w:style>
  <w:style w:type="paragraph" w:customStyle="1" w:styleId="h6">
    <w:name w:val="h6"/>
    <w:basedOn w:val="NoParagraphStyle"/>
    <w:uiPriority w:val="99"/>
    <w:pPr>
      <w:suppressAutoHyphens/>
      <w:spacing w:before="460" w:after="230" w:line="230" w:lineRule="atLeast"/>
    </w:pPr>
    <w:rPr>
      <w:rFonts w:ascii="DIN Bold" w:hAnsi="DIN Bold" w:cs="DIN Bold"/>
      <w:b/>
      <w:bCs/>
      <w:caps/>
      <w:color w:val="0094D2"/>
      <w:sz w:val="22"/>
      <w:szCs w:val="22"/>
      <w:lang w:val="en-GB"/>
    </w:rPr>
  </w:style>
  <w:style w:type="paragraph" w:customStyle="1" w:styleId="thboxh">
    <w:name w:val="th_boxh"/>
    <w:basedOn w:val="h6"/>
    <w:uiPriority w:val="99"/>
  </w:style>
  <w:style w:type="paragraph" w:customStyle="1" w:styleId="h6tx">
    <w:name w:val="h6tx"/>
    <w:basedOn w:val="NoParagraphStyle"/>
    <w:uiPriority w:val="99"/>
    <w:pPr>
      <w:spacing w:after="230" w:line="230" w:lineRule="atLeast"/>
      <w:ind w:left="340" w:right="340"/>
      <w:jc w:val="both"/>
    </w:pPr>
    <w:rPr>
      <w:rFonts w:ascii="DIN Roman" w:hAnsi="DIN Roman" w:cs="DIN Roman"/>
      <w:sz w:val="17"/>
      <w:szCs w:val="17"/>
      <w:lang w:val="en-GB"/>
    </w:rPr>
  </w:style>
  <w:style w:type="paragraph" w:customStyle="1" w:styleId="thtxt">
    <w:name w:val="th_txt"/>
    <w:basedOn w:val="h6tx"/>
    <w:uiPriority w:val="99"/>
  </w:style>
  <w:style w:type="paragraph" w:customStyle="1" w:styleId="extb">
    <w:name w:val="ext_b"/>
    <w:basedOn w:val="NoParagraphStyle"/>
    <w:uiPriority w:val="99"/>
    <w:pPr>
      <w:spacing w:after="230" w:line="230" w:lineRule="atLeast"/>
      <w:ind w:left="340" w:right="340"/>
      <w:jc w:val="both"/>
    </w:pPr>
    <w:rPr>
      <w:rFonts w:ascii="DIN Roman" w:hAnsi="DIN Roman" w:cs="DIN Roman"/>
      <w:color w:val="0094D2"/>
      <w:sz w:val="16"/>
      <w:szCs w:val="16"/>
      <w:lang w:val="en-GB"/>
    </w:rPr>
  </w:style>
  <w:style w:type="paragraph" w:customStyle="1" w:styleId="keyboxh">
    <w:name w:val="key_boxh"/>
    <w:basedOn w:val="NoParagraphStyle"/>
    <w:uiPriority w:val="99"/>
    <w:pPr>
      <w:tabs>
        <w:tab w:val="left" w:pos="2268"/>
      </w:tabs>
      <w:suppressAutoHyphens/>
      <w:spacing w:before="460" w:line="230" w:lineRule="atLeast"/>
      <w:ind w:left="113" w:right="340"/>
    </w:pPr>
    <w:rPr>
      <w:rFonts w:ascii="DIN Medium" w:hAnsi="DIN Medium" w:cs="DIN Medium"/>
      <w:spacing w:val="-3"/>
      <w:sz w:val="22"/>
      <w:szCs w:val="22"/>
      <w:lang w:val="en-GB"/>
    </w:rPr>
  </w:style>
  <w:style w:type="paragraph" w:customStyle="1" w:styleId="h5">
    <w:name w:val="h5"/>
    <w:basedOn w:val="NoParagraphStyle"/>
    <w:uiPriority w:val="99"/>
    <w:pPr>
      <w:suppressAutoHyphens/>
      <w:spacing w:before="230" w:line="230" w:lineRule="atLeast"/>
      <w:ind w:left="340" w:right="340"/>
    </w:pPr>
    <w:rPr>
      <w:rFonts w:ascii="DIN Bold" w:hAnsi="DIN Bold" w:cs="DIN Bold"/>
      <w:b/>
      <w:bCs/>
      <w:color w:val="0094D2"/>
      <w:sz w:val="17"/>
      <w:szCs w:val="17"/>
      <w:lang w:val="en-GB"/>
    </w:rPr>
  </w:style>
  <w:style w:type="paragraph" w:customStyle="1" w:styleId="kch1">
    <w:name w:val="kc_h1"/>
    <w:basedOn w:val="h5"/>
    <w:uiPriority w:val="99"/>
  </w:style>
  <w:style w:type="paragraph" w:customStyle="1" w:styleId="ktx">
    <w:name w:val="ktx"/>
    <w:basedOn w:val="NoParagraphStyle"/>
    <w:uiPriority w:val="99"/>
    <w:pPr>
      <w:spacing w:after="230" w:line="230" w:lineRule="atLeast"/>
      <w:ind w:left="340" w:right="340"/>
      <w:jc w:val="both"/>
    </w:pPr>
    <w:rPr>
      <w:rFonts w:ascii="DIN Roman" w:hAnsi="DIN Roman" w:cs="DIN Roman"/>
      <w:sz w:val="17"/>
      <w:szCs w:val="17"/>
      <w:lang w:val="en-GB"/>
    </w:rPr>
  </w:style>
  <w:style w:type="paragraph" w:customStyle="1" w:styleId="kcblistt">
    <w:name w:val="kc_blist_t"/>
    <w:basedOn w:val="ktx"/>
    <w:uiPriority w:val="99"/>
    <w:pPr>
      <w:spacing w:after="0"/>
      <w:ind w:left="680" w:hanging="340"/>
    </w:pPr>
  </w:style>
  <w:style w:type="paragraph" w:customStyle="1" w:styleId="kcblistm">
    <w:name w:val="kc_blist_m"/>
    <w:basedOn w:val="kcblistt"/>
    <w:uiPriority w:val="99"/>
  </w:style>
  <w:style w:type="paragraph" w:customStyle="1" w:styleId="kcblistb">
    <w:name w:val="kc_blist_b"/>
    <w:basedOn w:val="kcblistt"/>
    <w:uiPriority w:val="99"/>
  </w:style>
  <w:style w:type="paragraph" w:customStyle="1" w:styleId="ktxt">
    <w:name w:val="ktxt"/>
    <w:basedOn w:val="ktx"/>
    <w:uiPriority w:val="99"/>
  </w:style>
  <w:style w:type="paragraph" w:customStyle="1" w:styleId="ktxt1">
    <w:name w:val="ktxt_1"/>
    <w:basedOn w:val="ktx"/>
    <w:uiPriority w:val="99"/>
  </w:style>
  <w:style w:type="paragraph" w:customStyle="1" w:styleId="kextt">
    <w:name w:val="kext_t"/>
    <w:basedOn w:val="NoParagraphStyle"/>
    <w:uiPriority w:val="99"/>
    <w:pPr>
      <w:spacing w:before="230" w:after="230" w:line="230" w:lineRule="atLeast"/>
      <w:ind w:left="680" w:right="680"/>
      <w:jc w:val="both"/>
    </w:pPr>
    <w:rPr>
      <w:rFonts w:ascii="DIN Roman" w:hAnsi="DIN Roman" w:cs="DIN Roman"/>
      <w:sz w:val="16"/>
      <w:szCs w:val="16"/>
      <w:lang w:val="en-GB"/>
    </w:rPr>
  </w:style>
  <w:style w:type="paragraph" w:customStyle="1" w:styleId="kextt0">
    <w:name w:val="k_ext_t"/>
    <w:basedOn w:val="kextt"/>
    <w:uiPriority w:val="99"/>
    <w:pPr>
      <w:spacing w:before="0"/>
    </w:pPr>
  </w:style>
  <w:style w:type="paragraph" w:customStyle="1" w:styleId="kclistt">
    <w:name w:val="kc_list_t"/>
    <w:basedOn w:val="kcblistt"/>
    <w:uiPriority w:val="99"/>
  </w:style>
  <w:style w:type="paragraph" w:customStyle="1" w:styleId="kclistm">
    <w:name w:val="kc_list_m"/>
    <w:basedOn w:val="kclistt"/>
    <w:uiPriority w:val="99"/>
  </w:style>
  <w:style w:type="paragraph" w:customStyle="1" w:styleId="kclistb">
    <w:name w:val="kc_list_b"/>
    <w:basedOn w:val="kclistt"/>
    <w:uiPriority w:val="99"/>
    <w:pPr>
      <w:spacing w:after="230"/>
    </w:pPr>
  </w:style>
  <w:style w:type="paragraph" w:customStyle="1" w:styleId="list1t">
    <w:name w:val="list1_t"/>
    <w:basedOn w:val="listt"/>
    <w:uiPriority w:val="99"/>
    <w:pPr>
      <w:spacing w:before="115"/>
      <w:ind w:left="907"/>
    </w:pPr>
  </w:style>
  <w:style w:type="paragraph" w:customStyle="1" w:styleId="list1b">
    <w:name w:val="list1_b"/>
    <w:basedOn w:val="listb"/>
    <w:uiPriority w:val="99"/>
    <w:pPr>
      <w:spacing w:after="115"/>
      <w:ind w:left="907"/>
    </w:pPr>
  </w:style>
  <w:style w:type="paragraph" w:customStyle="1" w:styleId="xref">
    <w:name w:val="xref"/>
    <w:basedOn w:val="NoParagraphStyle"/>
    <w:uiPriority w:val="99"/>
    <w:pPr>
      <w:tabs>
        <w:tab w:val="left" w:pos="240"/>
      </w:tabs>
      <w:suppressAutoHyphens/>
      <w:spacing w:line="240" w:lineRule="atLeast"/>
    </w:pPr>
    <w:rPr>
      <w:rFonts w:ascii="DIN" w:hAnsi="DIN" w:cs="DIN"/>
      <w:spacing w:val="-2"/>
      <w:sz w:val="14"/>
      <w:szCs w:val="14"/>
      <w:lang w:val="en-GB"/>
    </w:rPr>
  </w:style>
  <w:style w:type="paragraph" w:customStyle="1" w:styleId="ref">
    <w:name w:val="ref"/>
    <w:basedOn w:val="NoParagraphStyle"/>
    <w:uiPriority w:val="99"/>
    <w:pPr>
      <w:suppressAutoHyphens/>
      <w:spacing w:before="105" w:line="210" w:lineRule="atLeast"/>
    </w:pPr>
    <w:rPr>
      <w:rFonts w:ascii="DIN Roman" w:hAnsi="DIN Roman" w:cs="DIN Roman"/>
      <w:sz w:val="17"/>
      <w:szCs w:val="17"/>
      <w:lang w:val="en-GB"/>
    </w:rPr>
  </w:style>
  <w:style w:type="paragraph" w:customStyle="1" w:styleId="frtxt">
    <w:name w:val="fr_txt"/>
    <w:basedOn w:val="ref"/>
    <w:uiPriority w:val="99"/>
    <w:pPr>
      <w:spacing w:before="0" w:after="105"/>
    </w:pPr>
  </w:style>
  <w:style w:type="character" w:customStyle="1" w:styleId="conlist">
    <w:name w:val="con_list"/>
    <w:uiPriority w:val="99"/>
  </w:style>
  <w:style w:type="character" w:customStyle="1" w:styleId="h11">
    <w:name w:val="h11"/>
    <w:uiPriority w:val="99"/>
  </w:style>
  <w:style w:type="character" w:customStyle="1" w:styleId="italic">
    <w:name w:val="italic"/>
    <w:uiPriority w:val="99"/>
    <w:rPr>
      <w:i/>
      <w:iCs/>
    </w:rPr>
  </w:style>
  <w:style w:type="character" w:customStyle="1" w:styleId="sup">
    <w:name w:val="sup"/>
    <w:uiPriority w:val="99"/>
    <w:rPr>
      <w:u w:val="none" w:color="000000"/>
      <w:vertAlign w:val="superscript"/>
    </w:rPr>
  </w:style>
  <w:style w:type="character" w:customStyle="1" w:styleId="casebolditalic">
    <w:name w:val="casebolditalic"/>
    <w:uiPriority w:val="99"/>
    <w:rPr>
      <w:b/>
      <w:bCs/>
      <w:i/>
      <w:iCs/>
    </w:rPr>
  </w:style>
  <w:style w:type="character" w:customStyle="1" w:styleId="caseroman">
    <w:name w:val="caseroman"/>
    <w:uiPriority w:val="99"/>
  </w:style>
  <w:style w:type="character" w:customStyle="1" w:styleId="blue">
    <w:name w:val="blue"/>
    <w:uiPriority w:val="99"/>
    <w:rPr>
      <w:color w:val="0094D2"/>
    </w:rPr>
  </w:style>
  <w:style w:type="character" w:customStyle="1" w:styleId="blueitalic">
    <w:name w:val="blueitalic"/>
    <w:uiPriority w:val="99"/>
    <w:rPr>
      <w:i/>
      <w:iCs/>
      <w:color w:val="0094D2"/>
    </w:rPr>
  </w:style>
  <w:style w:type="character" w:customStyle="1" w:styleId="Bullet">
    <w:name w:val="Bullet"/>
    <w:uiPriority w:val="99"/>
    <w:rPr>
      <w:rFonts w:ascii="Zapf Dingbats Regular" w:hAnsi="Zapf Dingbats Regular" w:cs="Zapf Dingbats Regular"/>
      <w:color w:val="0094D2"/>
      <w:sz w:val="14"/>
      <w:szCs w:val="14"/>
    </w:rPr>
  </w:style>
  <w:style w:type="character" w:customStyle="1" w:styleId="bold">
    <w:name w:val="bold"/>
    <w:uiPriority w:val="99"/>
    <w:rPr>
      <w:b/>
      <w:bCs/>
    </w:rPr>
  </w:style>
  <w:style w:type="character" w:customStyle="1" w:styleId="key">
    <w:name w:val="key"/>
    <w:uiPriority w:val="99"/>
    <w:rPr>
      <w:rFonts w:ascii="DIN Black" w:hAnsi="DIN Black" w:cs="DIN Black"/>
      <w:caps/>
      <w:outline/>
      <w:color w:val="000000"/>
      <w:spacing w:val="-3"/>
      <w:sz w:val="22"/>
      <w:szCs w:val="22"/>
      <w14:textOutline w14:w="9525" w14:cap="flat" w14:cmpd="sng" w14:algn="ctr">
        <w14:solidFill>
          <w14:srgbClr w14:val="000000"/>
        </w14:solidFill>
        <w14:prstDash w14:val="solid"/>
        <w14:round/>
      </w14:textOutline>
      <w14:textFill>
        <w14:noFill/>
      </w14:textFill>
    </w:rPr>
  </w:style>
  <w:style w:type="character" w:customStyle="1" w:styleId="bluecasebolditalic">
    <w:name w:val="bluecasebolditalic"/>
    <w:uiPriority w:val="99"/>
    <w:rPr>
      <w:b/>
      <w:bCs/>
      <w:i/>
      <w:iCs/>
      <w:color w:val="0094D2"/>
    </w:rPr>
  </w:style>
  <w:style w:type="character" w:customStyle="1" w:styleId="caseitalic">
    <w:name w:val="caseitalic"/>
    <w:uiPriority w:val="99"/>
    <w:rPr>
      <w:i/>
      <w:iCs/>
    </w:rPr>
  </w:style>
  <w:style w:type="character" w:customStyle="1" w:styleId="bluecaseroman">
    <w:name w:val="bluecaseroman"/>
    <w:uiPriority w:val="99"/>
    <w:rPr>
      <w:color w:val="0094D2"/>
    </w:rPr>
  </w:style>
  <w:style w:type="character" w:customStyle="1" w:styleId="bluebold">
    <w:name w:val="bluebold"/>
    <w:uiPriority w:val="99"/>
    <w:rPr>
      <w:b/>
      <w:bCs/>
      <w:color w:val="0094D2"/>
    </w:rPr>
  </w:style>
  <w:style w:type="character" w:customStyle="1" w:styleId="AHead">
    <w:name w:val="A Head"/>
    <w:uiPriority w:val="99"/>
    <w:rPr>
      <w:rFonts w:ascii="DIN Bold" w:hAnsi="DIN Bold" w:cs="DIN Bold"/>
      <w:b/>
      <w:bCs/>
      <w:color w:val="0094D2"/>
      <w:spacing w:val="-4"/>
      <w:sz w:val="28"/>
      <w:szCs w:val="28"/>
    </w:rPr>
  </w:style>
  <w:style w:type="character" w:customStyle="1" w:styleId="bold-italic">
    <w:name w:val="bold-italic"/>
    <w:uiPriority w:val="99"/>
    <w:rPr>
      <w:b/>
      <w:bCs/>
      <w:i/>
      <w:iCs/>
    </w:rPr>
  </w:style>
  <w:style w:type="character" w:customStyle="1" w:styleId="KeyBullet">
    <w:name w:val="Key Bullet"/>
    <w:uiPriority w:val="99"/>
    <w:rPr>
      <w:rFonts w:ascii="Wingdings" w:hAnsi="Wingdings" w:cs="Wingdings"/>
      <w:color w:val="0094D2"/>
      <w:sz w:val="14"/>
      <w:szCs w:val="14"/>
    </w:rPr>
  </w:style>
  <w:style w:type="character" w:customStyle="1" w:styleId="Boxlist">
    <w:name w:val="Box list"/>
    <w:uiPriority w:val="99"/>
    <w:rPr>
      <w:rFonts w:ascii="DIN Medium" w:hAnsi="DIN Medium" w:cs="DIN Medium"/>
      <w:color w:val="0094D2"/>
    </w:rPr>
  </w:style>
  <w:style w:type="paragraph" w:styleId="List">
    <w:name w:val="List"/>
    <w:basedOn w:val="Normal"/>
    <w:uiPriority w:val="99"/>
    <w:semiHidden/>
    <w:unhideWhenUsed/>
    <w:pPr>
      <w:ind w:left="283" w:hanging="283"/>
      <w:contextualSpacing/>
    </w:pPr>
  </w:style>
  <w:style w:type="character" w:customStyle="1" w:styleId="keybulletwhite">
    <w:name w:val="key bullet white"/>
    <w:uiPriority w:val="99"/>
    <w:rPr>
      <w:rFonts w:ascii="Zapf Dingbats Regular" w:hAnsi="Zapf Dingbats Regular" w:cs="Zapf Dingbats Regular"/>
      <w:outline/>
      <w:color w:val="000000"/>
      <w:spacing w:val="-4"/>
      <w:sz w:val="26"/>
      <w:szCs w:val="26"/>
      <w14:textOutline w14:w="9525" w14:cap="flat" w14:cmpd="sng" w14:algn="ctr">
        <w14:solidFill>
          <w14:srgbClr w14:val="000000"/>
        </w14:solidFill>
        <w14:prstDash w14:val="solid"/>
        <w14:round/>
      </w14:textOutline>
      <w14:textFill>
        <w14:noFill/>
      </w14:textFill>
    </w:rPr>
  </w:style>
  <w:style w:type="paragraph" w:customStyle="1" w:styleId="fn1">
    <w:name w:val="fn1"/>
    <w:basedOn w:val="NoParagraphStyle"/>
    <w:uiPriority w:val="99"/>
    <w:rsid w:val="00034D7C"/>
    <w:pPr>
      <w:pBdr>
        <w:top w:val="single" w:sz="2" w:space="12" w:color="0094D2"/>
      </w:pBdr>
      <w:suppressAutoHyphens/>
      <w:spacing w:line="160" w:lineRule="atLeast"/>
      <w:ind w:left="227" w:hanging="227"/>
    </w:pPr>
    <w:rPr>
      <w:rFonts w:ascii="Joanna MT Roman" w:hAnsi="Joanna MT Roman" w:cs="Joanna MT Roman"/>
      <w:sz w:val="14"/>
      <w:szCs w:val="14"/>
      <w:lang w:val="en-GB"/>
    </w:rPr>
  </w:style>
  <w:style w:type="paragraph" w:customStyle="1" w:styleId="fn">
    <w:name w:val="fn"/>
    <w:basedOn w:val="NoParagraphStyle"/>
    <w:uiPriority w:val="99"/>
    <w:rsid w:val="00034D7C"/>
    <w:pPr>
      <w:suppressAutoHyphens/>
      <w:spacing w:line="160" w:lineRule="atLeast"/>
      <w:ind w:left="227" w:hanging="227"/>
    </w:pPr>
    <w:rPr>
      <w:rFonts w:ascii="Joanna MT Roman" w:hAnsi="Joanna MT Roman" w:cs="Joanna MT Roman"/>
      <w:sz w:val="14"/>
      <w:szCs w:val="14"/>
      <w:lang w:val="en-GB"/>
    </w:rPr>
  </w:style>
  <w:style w:type="paragraph" w:customStyle="1" w:styleId="fn3digitrule">
    <w:name w:val="fn 3 digit rule"/>
    <w:basedOn w:val="fn1"/>
    <w:uiPriority w:val="99"/>
    <w:rsid w:val="00034D7C"/>
    <w:pPr>
      <w:ind w:left="298" w:hanging="298"/>
    </w:pPr>
  </w:style>
  <w:style w:type="paragraph" w:customStyle="1" w:styleId="fn3digit">
    <w:name w:val="fn 3 digit"/>
    <w:basedOn w:val="fn"/>
    <w:uiPriority w:val="99"/>
    <w:rsid w:val="00034D7C"/>
    <w:pPr>
      <w:ind w:left="298" w:hanging="298"/>
    </w:pPr>
  </w:style>
  <w:style w:type="paragraph" w:styleId="Header">
    <w:name w:val="header"/>
    <w:basedOn w:val="Normal"/>
    <w:link w:val="HeaderChar"/>
    <w:uiPriority w:val="99"/>
    <w:unhideWhenUsed/>
    <w:rsid w:val="00C33AF2"/>
    <w:pPr>
      <w:tabs>
        <w:tab w:val="center" w:pos="4320"/>
        <w:tab w:val="right" w:pos="8640"/>
      </w:tabs>
    </w:pPr>
  </w:style>
  <w:style w:type="character" w:customStyle="1" w:styleId="HeaderChar">
    <w:name w:val="Header Char"/>
    <w:basedOn w:val="DefaultParagraphFont"/>
    <w:link w:val="Header"/>
    <w:uiPriority w:val="99"/>
    <w:rsid w:val="00C33AF2"/>
    <w:rPr>
      <w:sz w:val="24"/>
      <w:szCs w:val="24"/>
      <w:lang w:val="en-US" w:eastAsia="en-US"/>
    </w:rPr>
  </w:style>
  <w:style w:type="paragraph" w:styleId="Footer">
    <w:name w:val="footer"/>
    <w:basedOn w:val="Normal"/>
    <w:link w:val="FooterChar"/>
    <w:uiPriority w:val="99"/>
    <w:unhideWhenUsed/>
    <w:rsid w:val="00C33AF2"/>
    <w:pPr>
      <w:tabs>
        <w:tab w:val="center" w:pos="4320"/>
        <w:tab w:val="right" w:pos="8640"/>
      </w:tabs>
    </w:pPr>
  </w:style>
  <w:style w:type="character" w:customStyle="1" w:styleId="FooterChar">
    <w:name w:val="Footer Char"/>
    <w:basedOn w:val="DefaultParagraphFont"/>
    <w:link w:val="Footer"/>
    <w:uiPriority w:val="99"/>
    <w:rsid w:val="00C33AF2"/>
    <w:rPr>
      <w:sz w:val="24"/>
      <w:szCs w:val="24"/>
      <w:lang w:val="en-US" w:eastAsia="en-US"/>
    </w:rPr>
  </w:style>
  <w:style w:type="paragraph" w:customStyle="1" w:styleId="toch1">
    <w:name w:val="toc_h1"/>
    <w:basedOn w:val="Normal"/>
    <w:uiPriority w:val="99"/>
    <w:rsid w:val="00C33AF2"/>
    <w:pPr>
      <w:widowControl w:val="0"/>
      <w:tabs>
        <w:tab w:val="right" w:pos="7313"/>
      </w:tabs>
      <w:suppressAutoHyphens/>
      <w:autoSpaceDE w:val="0"/>
      <w:autoSpaceDN w:val="0"/>
      <w:adjustRightInd w:val="0"/>
      <w:spacing w:line="230" w:lineRule="atLeast"/>
      <w:ind w:left="814" w:hanging="454"/>
      <w:textAlignment w:val="center"/>
    </w:pPr>
    <w:rPr>
      <w:rFonts w:ascii="DIN Medium" w:hAnsi="DIN Medium" w:cs="DIN Medium"/>
      <w:color w:val="000000"/>
      <w:spacing w:val="-3"/>
      <w:sz w:val="17"/>
      <w:szCs w:val="17"/>
    </w:rPr>
  </w:style>
  <w:style w:type="character" w:styleId="PageNumber">
    <w:name w:val="page number"/>
    <w:basedOn w:val="DefaultParagraphFont"/>
    <w:uiPriority w:val="99"/>
    <w:semiHidden/>
    <w:unhideWhenUsed/>
    <w:rsid w:val="00C33AF2"/>
  </w:style>
  <w:style w:type="paragraph" w:styleId="NormalWeb">
    <w:name w:val="Normal (Web)"/>
    <w:basedOn w:val="Normal"/>
    <w:uiPriority w:val="99"/>
    <w:unhideWhenUsed/>
    <w:rsid w:val="00C33AF2"/>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A9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1EE"/>
    <w:rPr>
      <w:rFonts w:ascii="Lucida Grande" w:hAnsi="Lucida Grande" w:cs="Lucida Grande"/>
      <w:sz w:val="18"/>
      <w:szCs w:val="18"/>
      <w:lang w:val="en-US" w:eastAsia="en-US"/>
    </w:rPr>
  </w:style>
  <w:style w:type="paragraph" w:styleId="FootnoteText">
    <w:name w:val="footnote text"/>
    <w:basedOn w:val="Normal"/>
    <w:link w:val="FootnoteTextChar"/>
    <w:uiPriority w:val="99"/>
    <w:unhideWhenUsed/>
    <w:rsid w:val="005640A2"/>
  </w:style>
  <w:style w:type="character" w:customStyle="1" w:styleId="FootnoteTextChar">
    <w:name w:val="Footnote Text Char"/>
    <w:basedOn w:val="DefaultParagraphFont"/>
    <w:link w:val="FootnoteText"/>
    <w:uiPriority w:val="99"/>
    <w:rsid w:val="005640A2"/>
    <w:rPr>
      <w:sz w:val="24"/>
      <w:szCs w:val="24"/>
      <w:lang w:val="en-US" w:eastAsia="en-US"/>
    </w:rPr>
  </w:style>
  <w:style w:type="character" w:styleId="FootnoteReference">
    <w:name w:val="footnote reference"/>
    <w:basedOn w:val="DefaultParagraphFont"/>
    <w:uiPriority w:val="99"/>
    <w:unhideWhenUsed/>
    <w:rsid w:val="005640A2"/>
    <w:rPr>
      <w:vertAlign w:val="superscript"/>
    </w:rPr>
  </w:style>
  <w:style w:type="character" w:styleId="Hyperlink">
    <w:name w:val="Hyperlink"/>
    <w:basedOn w:val="DefaultParagraphFont"/>
    <w:uiPriority w:val="99"/>
    <w:unhideWhenUsed/>
    <w:rsid w:val="0046516F"/>
    <w:rPr>
      <w:color w:val="0000FF" w:themeColor="hyperlink"/>
      <w:u w:val="single"/>
    </w:rPr>
  </w:style>
  <w:style w:type="character" w:styleId="FollowedHyperlink">
    <w:name w:val="FollowedHyperlink"/>
    <w:basedOn w:val="DefaultParagraphFont"/>
    <w:uiPriority w:val="99"/>
    <w:semiHidden/>
    <w:unhideWhenUsed/>
    <w:rsid w:val="0036100D"/>
    <w:rPr>
      <w:color w:val="800080" w:themeColor="followedHyperlink"/>
      <w:u w:val="single"/>
    </w:rPr>
  </w:style>
  <w:style w:type="character" w:customStyle="1" w:styleId="documentbody1">
    <w:name w:val="documentbody1"/>
    <w:basedOn w:val="DefaultParagraphFont"/>
    <w:rsid w:val="00267BC0"/>
    <w:rPr>
      <w:rFonts w:ascii="Verdana" w:hAnsi="Verdana" w:hint="default"/>
      <w:sz w:val="19"/>
      <w:szCs w:val="19"/>
    </w:rPr>
  </w:style>
  <w:style w:type="paragraph" w:customStyle="1" w:styleId="CASE">
    <w:name w:val="CASE"/>
    <w:basedOn w:val="Normal"/>
    <w:uiPriority w:val="99"/>
    <w:rsid w:val="009E1029"/>
    <w:pPr>
      <w:widowControl w:val="0"/>
      <w:suppressAutoHyphens/>
      <w:autoSpaceDE w:val="0"/>
      <w:autoSpaceDN w:val="0"/>
      <w:adjustRightInd w:val="0"/>
      <w:spacing w:line="240" w:lineRule="atLeast"/>
      <w:ind w:left="240" w:hanging="240"/>
      <w:textAlignment w:val="center"/>
    </w:pPr>
    <w:rPr>
      <w:rFonts w:ascii="Joanna MT" w:hAnsi="Joanna MT" w:cs="Joanna MT"/>
      <w:color w:val="000000"/>
      <w:sz w:val="18"/>
      <w:szCs w:val="18"/>
    </w:rPr>
  </w:style>
  <w:style w:type="paragraph" w:styleId="ListParagraph">
    <w:name w:val="List Paragraph"/>
    <w:basedOn w:val="Normal"/>
    <w:uiPriority w:val="34"/>
    <w:qFormat/>
    <w:rsid w:val="00555728"/>
    <w:pPr>
      <w:ind w:left="720"/>
      <w:contextualSpacing/>
    </w:pPr>
  </w:style>
  <w:style w:type="character" w:customStyle="1" w:styleId="Heading1Char">
    <w:name w:val="Heading 1 Char"/>
    <w:basedOn w:val="DefaultParagraphFont"/>
    <w:link w:val="Heading1"/>
    <w:uiPriority w:val="9"/>
    <w:rsid w:val="002F3895"/>
    <w:rPr>
      <w:rFonts w:ascii="Times" w:hAnsi="Times"/>
      <w:b/>
      <w:bCs/>
      <w:kern w:val="36"/>
      <w:sz w:val="48"/>
      <w:szCs w:val="48"/>
      <w:lang w:eastAsia="en-US"/>
    </w:rPr>
  </w:style>
  <w:style w:type="character" w:customStyle="1" w:styleId="apple-converted-space">
    <w:name w:val="apple-converted-space"/>
    <w:basedOn w:val="DefaultParagraphFont"/>
    <w:rsid w:val="00CE33ED"/>
  </w:style>
  <w:style w:type="character" w:styleId="Emphasis">
    <w:name w:val="Emphasis"/>
    <w:basedOn w:val="DefaultParagraphFont"/>
    <w:uiPriority w:val="20"/>
    <w:qFormat/>
    <w:rsid w:val="00D86024"/>
    <w:rPr>
      <w:i/>
      <w:iCs/>
    </w:rPr>
  </w:style>
  <w:style w:type="character" w:customStyle="1" w:styleId="Heading5Char">
    <w:name w:val="Heading 5 Char"/>
    <w:basedOn w:val="DefaultParagraphFont"/>
    <w:link w:val="Heading5"/>
    <w:uiPriority w:val="9"/>
    <w:rsid w:val="0058623A"/>
    <w:rPr>
      <w:rFonts w:asciiTheme="majorHAnsi" w:eastAsiaTheme="majorEastAsia" w:hAnsiTheme="majorHAnsi" w:cstheme="majorBidi"/>
      <w:color w:val="243F60" w:themeColor="accent1" w:themeShade="7F"/>
      <w:sz w:val="24"/>
      <w:szCs w:val="24"/>
      <w:lang w:eastAsia="en-US"/>
    </w:rPr>
  </w:style>
  <w:style w:type="character" w:customStyle="1" w:styleId="legamendingtext">
    <w:name w:val="legamendingtext"/>
    <w:basedOn w:val="DefaultParagraphFont"/>
    <w:rsid w:val="0058623A"/>
  </w:style>
  <w:style w:type="character" w:customStyle="1" w:styleId="legamendquote">
    <w:name w:val="legamendquote"/>
    <w:basedOn w:val="DefaultParagraphFont"/>
    <w:rsid w:val="0058623A"/>
  </w:style>
  <w:style w:type="paragraph" w:styleId="EndnoteText">
    <w:name w:val="endnote text"/>
    <w:basedOn w:val="Normal"/>
    <w:link w:val="EndnoteTextChar"/>
    <w:uiPriority w:val="99"/>
    <w:semiHidden/>
    <w:unhideWhenUsed/>
    <w:rsid w:val="007A506B"/>
    <w:rPr>
      <w:sz w:val="20"/>
      <w:szCs w:val="20"/>
    </w:rPr>
  </w:style>
  <w:style w:type="character" w:customStyle="1" w:styleId="EndnoteTextChar">
    <w:name w:val="Endnote Text Char"/>
    <w:basedOn w:val="DefaultParagraphFont"/>
    <w:link w:val="EndnoteText"/>
    <w:uiPriority w:val="99"/>
    <w:semiHidden/>
    <w:rsid w:val="007A506B"/>
    <w:rPr>
      <w:sz w:val="20"/>
      <w:szCs w:val="20"/>
      <w:lang w:eastAsia="en-US"/>
    </w:rPr>
  </w:style>
  <w:style w:type="character" w:styleId="EndnoteReference">
    <w:name w:val="endnote reference"/>
    <w:basedOn w:val="DefaultParagraphFont"/>
    <w:uiPriority w:val="99"/>
    <w:semiHidden/>
    <w:unhideWhenUsed/>
    <w:rsid w:val="007A506B"/>
    <w:rPr>
      <w:vertAlign w:val="superscript"/>
    </w:rPr>
  </w:style>
  <w:style w:type="character" w:styleId="Strong">
    <w:name w:val="Strong"/>
    <w:basedOn w:val="DefaultParagraphFont"/>
    <w:uiPriority w:val="22"/>
    <w:qFormat/>
    <w:rsid w:val="0077775D"/>
    <w:rPr>
      <w:b/>
      <w:bCs/>
    </w:rPr>
  </w:style>
  <w:style w:type="character" w:customStyle="1" w:styleId="Heading2Char">
    <w:name w:val="Heading 2 Char"/>
    <w:basedOn w:val="DefaultParagraphFont"/>
    <w:link w:val="Heading2"/>
    <w:uiPriority w:val="9"/>
    <w:rsid w:val="000A58B0"/>
    <w:rPr>
      <w:rFonts w:asciiTheme="majorHAnsi" w:eastAsiaTheme="majorEastAsia" w:hAnsiTheme="majorHAnsi" w:cstheme="majorBidi"/>
      <w:b/>
      <w:bCs/>
      <w:color w:val="4F81BD" w:themeColor="accent1"/>
      <w:sz w:val="26"/>
      <w:szCs w:val="26"/>
      <w:lang w:eastAsia="en-US"/>
    </w:rPr>
  </w:style>
  <w:style w:type="paragraph" w:customStyle="1" w:styleId="ennumparacontainer">
    <w:name w:val="ennumparacontainer"/>
    <w:basedOn w:val="Normal"/>
    <w:rsid w:val="006E5511"/>
    <w:pPr>
      <w:spacing w:before="100" w:beforeAutospacing="1" w:after="100" w:afterAutospacing="1"/>
    </w:pPr>
    <w:rPr>
      <w:rFonts w:ascii="Times" w:hAnsi="Times"/>
      <w:sz w:val="20"/>
      <w:szCs w:val="20"/>
    </w:rPr>
  </w:style>
  <w:style w:type="character" w:customStyle="1" w:styleId="ends">
    <w:name w:val="ends"/>
    <w:basedOn w:val="DefaultParagraphFont"/>
    <w:rsid w:val="006E5511"/>
  </w:style>
  <w:style w:type="character" w:customStyle="1" w:styleId="Heading3Char">
    <w:name w:val="Heading 3 Char"/>
    <w:basedOn w:val="DefaultParagraphFont"/>
    <w:link w:val="Heading3"/>
    <w:uiPriority w:val="9"/>
    <w:semiHidden/>
    <w:rsid w:val="004C342A"/>
    <w:rPr>
      <w:rFonts w:asciiTheme="majorHAnsi" w:eastAsiaTheme="majorEastAsia" w:hAnsiTheme="majorHAnsi" w:cstheme="majorBidi"/>
      <w:b/>
      <w:bCs/>
      <w:color w:val="4F81BD" w:themeColor="accent1"/>
      <w:sz w:val="24"/>
      <w:szCs w:val="24"/>
      <w:lang w:eastAsia="en-US"/>
    </w:rPr>
  </w:style>
  <w:style w:type="paragraph" w:customStyle="1" w:styleId="author-section">
    <w:name w:val="author-section"/>
    <w:basedOn w:val="Normal"/>
    <w:rsid w:val="00F96DC6"/>
    <w:pPr>
      <w:spacing w:before="100" w:beforeAutospacing="1" w:after="100" w:afterAutospacing="1"/>
    </w:pPr>
    <w:rPr>
      <w:rFonts w:ascii="Times" w:hAnsi="Times"/>
      <w:sz w:val="20"/>
      <w:szCs w:val="20"/>
    </w:rPr>
  </w:style>
  <w:style w:type="paragraph" w:customStyle="1" w:styleId="byline-section">
    <w:name w:val="byline-section"/>
    <w:basedOn w:val="Normal"/>
    <w:rsid w:val="00F96DC6"/>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F96DC6"/>
  </w:style>
  <w:style w:type="character" w:customStyle="1" w:styleId="article-timestamp-label">
    <w:name w:val="article-timestamp-label"/>
    <w:basedOn w:val="DefaultParagraphFont"/>
    <w:rsid w:val="00F96DC6"/>
  </w:style>
  <w:style w:type="paragraph" w:customStyle="1" w:styleId="story-bodyintroduction">
    <w:name w:val="story-body__introduction"/>
    <w:basedOn w:val="Normal"/>
    <w:rsid w:val="00927EF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4656">
      <w:bodyDiv w:val="1"/>
      <w:marLeft w:val="0"/>
      <w:marRight w:val="0"/>
      <w:marTop w:val="0"/>
      <w:marBottom w:val="0"/>
      <w:divBdr>
        <w:top w:val="none" w:sz="0" w:space="0" w:color="auto"/>
        <w:left w:val="none" w:sz="0" w:space="0" w:color="auto"/>
        <w:bottom w:val="none" w:sz="0" w:space="0" w:color="auto"/>
        <w:right w:val="none" w:sz="0" w:space="0" w:color="auto"/>
      </w:divBdr>
    </w:div>
    <w:div w:id="68112813">
      <w:bodyDiv w:val="1"/>
      <w:marLeft w:val="0"/>
      <w:marRight w:val="0"/>
      <w:marTop w:val="0"/>
      <w:marBottom w:val="0"/>
      <w:divBdr>
        <w:top w:val="none" w:sz="0" w:space="0" w:color="auto"/>
        <w:left w:val="none" w:sz="0" w:space="0" w:color="auto"/>
        <w:bottom w:val="none" w:sz="0" w:space="0" w:color="auto"/>
        <w:right w:val="none" w:sz="0" w:space="0" w:color="auto"/>
      </w:divBdr>
      <w:divsChild>
        <w:div w:id="42683361">
          <w:marLeft w:val="300"/>
          <w:marRight w:val="0"/>
          <w:marTop w:val="0"/>
          <w:marBottom w:val="150"/>
          <w:divBdr>
            <w:top w:val="none" w:sz="0" w:space="0" w:color="auto"/>
            <w:left w:val="none" w:sz="0" w:space="0" w:color="auto"/>
            <w:bottom w:val="none" w:sz="0" w:space="0" w:color="auto"/>
            <w:right w:val="none" w:sz="0" w:space="0" w:color="auto"/>
          </w:divBdr>
          <w:divsChild>
            <w:div w:id="1983458327">
              <w:marLeft w:val="0"/>
              <w:marRight w:val="0"/>
              <w:marTop w:val="0"/>
              <w:marBottom w:val="0"/>
              <w:divBdr>
                <w:top w:val="single" w:sz="6" w:space="3" w:color="00AAD2"/>
                <w:left w:val="single" w:sz="6" w:space="3" w:color="00AAD2"/>
                <w:bottom w:val="single" w:sz="6" w:space="3" w:color="00AAD2"/>
                <w:right w:val="single" w:sz="6" w:space="3" w:color="00AAD2"/>
              </w:divBdr>
            </w:div>
          </w:divsChild>
        </w:div>
      </w:divsChild>
    </w:div>
    <w:div w:id="71511101">
      <w:bodyDiv w:val="1"/>
      <w:marLeft w:val="0"/>
      <w:marRight w:val="0"/>
      <w:marTop w:val="0"/>
      <w:marBottom w:val="0"/>
      <w:divBdr>
        <w:top w:val="none" w:sz="0" w:space="0" w:color="auto"/>
        <w:left w:val="none" w:sz="0" w:space="0" w:color="auto"/>
        <w:bottom w:val="none" w:sz="0" w:space="0" w:color="auto"/>
        <w:right w:val="none" w:sz="0" w:space="0" w:color="auto"/>
      </w:divBdr>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1873978">
      <w:bodyDiv w:val="1"/>
      <w:marLeft w:val="0"/>
      <w:marRight w:val="0"/>
      <w:marTop w:val="0"/>
      <w:marBottom w:val="0"/>
      <w:divBdr>
        <w:top w:val="none" w:sz="0" w:space="0" w:color="auto"/>
        <w:left w:val="none" w:sz="0" w:space="0" w:color="auto"/>
        <w:bottom w:val="none" w:sz="0" w:space="0" w:color="auto"/>
        <w:right w:val="none" w:sz="0" w:space="0" w:color="auto"/>
      </w:divBdr>
    </w:div>
    <w:div w:id="124466925">
      <w:bodyDiv w:val="1"/>
      <w:marLeft w:val="0"/>
      <w:marRight w:val="0"/>
      <w:marTop w:val="0"/>
      <w:marBottom w:val="0"/>
      <w:divBdr>
        <w:top w:val="none" w:sz="0" w:space="0" w:color="auto"/>
        <w:left w:val="none" w:sz="0" w:space="0" w:color="auto"/>
        <w:bottom w:val="none" w:sz="0" w:space="0" w:color="auto"/>
        <w:right w:val="none" w:sz="0" w:space="0" w:color="auto"/>
      </w:divBdr>
      <w:divsChild>
        <w:div w:id="1585843925">
          <w:marLeft w:val="0"/>
          <w:marRight w:val="0"/>
          <w:marTop w:val="0"/>
          <w:marBottom w:val="0"/>
          <w:divBdr>
            <w:top w:val="none" w:sz="0" w:space="0" w:color="auto"/>
            <w:left w:val="none" w:sz="0" w:space="0" w:color="auto"/>
            <w:bottom w:val="none" w:sz="0" w:space="0" w:color="auto"/>
            <w:right w:val="none" w:sz="0" w:space="0" w:color="auto"/>
          </w:divBdr>
          <w:divsChild>
            <w:div w:id="1479617258">
              <w:marLeft w:val="0"/>
              <w:marRight w:val="0"/>
              <w:marTop w:val="0"/>
              <w:marBottom w:val="0"/>
              <w:divBdr>
                <w:top w:val="none" w:sz="0" w:space="0" w:color="auto"/>
                <w:left w:val="none" w:sz="0" w:space="0" w:color="auto"/>
                <w:bottom w:val="none" w:sz="0" w:space="0" w:color="auto"/>
                <w:right w:val="none" w:sz="0" w:space="0" w:color="auto"/>
              </w:divBdr>
              <w:divsChild>
                <w:div w:id="838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2341">
      <w:bodyDiv w:val="1"/>
      <w:marLeft w:val="0"/>
      <w:marRight w:val="0"/>
      <w:marTop w:val="0"/>
      <w:marBottom w:val="0"/>
      <w:divBdr>
        <w:top w:val="none" w:sz="0" w:space="0" w:color="auto"/>
        <w:left w:val="none" w:sz="0" w:space="0" w:color="auto"/>
        <w:bottom w:val="none" w:sz="0" w:space="0" w:color="auto"/>
        <w:right w:val="none" w:sz="0" w:space="0" w:color="auto"/>
      </w:divBdr>
    </w:div>
    <w:div w:id="149253556">
      <w:bodyDiv w:val="1"/>
      <w:marLeft w:val="0"/>
      <w:marRight w:val="0"/>
      <w:marTop w:val="0"/>
      <w:marBottom w:val="0"/>
      <w:divBdr>
        <w:top w:val="none" w:sz="0" w:space="0" w:color="auto"/>
        <w:left w:val="none" w:sz="0" w:space="0" w:color="auto"/>
        <w:bottom w:val="none" w:sz="0" w:space="0" w:color="auto"/>
        <w:right w:val="none" w:sz="0" w:space="0" w:color="auto"/>
      </w:divBdr>
    </w:div>
    <w:div w:id="152451808">
      <w:bodyDiv w:val="1"/>
      <w:marLeft w:val="0"/>
      <w:marRight w:val="0"/>
      <w:marTop w:val="0"/>
      <w:marBottom w:val="0"/>
      <w:divBdr>
        <w:top w:val="none" w:sz="0" w:space="0" w:color="auto"/>
        <w:left w:val="none" w:sz="0" w:space="0" w:color="auto"/>
        <w:bottom w:val="none" w:sz="0" w:space="0" w:color="auto"/>
        <w:right w:val="none" w:sz="0" w:space="0" w:color="auto"/>
      </w:divBdr>
    </w:div>
    <w:div w:id="176582092">
      <w:bodyDiv w:val="1"/>
      <w:marLeft w:val="0"/>
      <w:marRight w:val="0"/>
      <w:marTop w:val="0"/>
      <w:marBottom w:val="0"/>
      <w:divBdr>
        <w:top w:val="none" w:sz="0" w:space="0" w:color="auto"/>
        <w:left w:val="none" w:sz="0" w:space="0" w:color="auto"/>
        <w:bottom w:val="none" w:sz="0" w:space="0" w:color="auto"/>
        <w:right w:val="none" w:sz="0" w:space="0" w:color="auto"/>
      </w:divBdr>
      <w:divsChild>
        <w:div w:id="2013137791">
          <w:marLeft w:val="0"/>
          <w:marRight w:val="0"/>
          <w:marTop w:val="0"/>
          <w:marBottom w:val="0"/>
          <w:divBdr>
            <w:top w:val="none" w:sz="0" w:space="0" w:color="auto"/>
            <w:left w:val="none" w:sz="0" w:space="0" w:color="auto"/>
            <w:bottom w:val="none" w:sz="0" w:space="0" w:color="auto"/>
            <w:right w:val="none" w:sz="0" w:space="0" w:color="auto"/>
          </w:divBdr>
          <w:divsChild>
            <w:div w:id="94985185">
              <w:marLeft w:val="0"/>
              <w:marRight w:val="0"/>
              <w:marTop w:val="0"/>
              <w:marBottom w:val="0"/>
              <w:divBdr>
                <w:top w:val="none" w:sz="0" w:space="0" w:color="auto"/>
                <w:left w:val="none" w:sz="0" w:space="0" w:color="auto"/>
                <w:bottom w:val="none" w:sz="0" w:space="0" w:color="auto"/>
                <w:right w:val="none" w:sz="0" w:space="0" w:color="auto"/>
              </w:divBdr>
              <w:divsChild>
                <w:div w:id="20980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75">
      <w:bodyDiv w:val="1"/>
      <w:marLeft w:val="0"/>
      <w:marRight w:val="0"/>
      <w:marTop w:val="0"/>
      <w:marBottom w:val="0"/>
      <w:divBdr>
        <w:top w:val="none" w:sz="0" w:space="0" w:color="auto"/>
        <w:left w:val="none" w:sz="0" w:space="0" w:color="auto"/>
        <w:bottom w:val="none" w:sz="0" w:space="0" w:color="auto"/>
        <w:right w:val="none" w:sz="0" w:space="0" w:color="auto"/>
      </w:divBdr>
      <w:divsChild>
        <w:div w:id="73402188">
          <w:marLeft w:val="0"/>
          <w:marRight w:val="0"/>
          <w:marTop w:val="0"/>
          <w:marBottom w:val="0"/>
          <w:divBdr>
            <w:top w:val="none" w:sz="0" w:space="0" w:color="auto"/>
            <w:left w:val="none" w:sz="0" w:space="0" w:color="auto"/>
            <w:bottom w:val="none" w:sz="0" w:space="0" w:color="auto"/>
            <w:right w:val="none" w:sz="0" w:space="0" w:color="auto"/>
          </w:divBdr>
          <w:divsChild>
            <w:div w:id="659190589">
              <w:marLeft w:val="0"/>
              <w:marRight w:val="0"/>
              <w:marTop w:val="0"/>
              <w:marBottom w:val="0"/>
              <w:divBdr>
                <w:top w:val="none" w:sz="0" w:space="0" w:color="auto"/>
                <w:left w:val="none" w:sz="0" w:space="0" w:color="auto"/>
                <w:bottom w:val="none" w:sz="0" w:space="0" w:color="auto"/>
                <w:right w:val="none" w:sz="0" w:space="0" w:color="auto"/>
              </w:divBdr>
              <w:divsChild>
                <w:div w:id="1329791124">
                  <w:marLeft w:val="0"/>
                  <w:marRight w:val="0"/>
                  <w:marTop w:val="0"/>
                  <w:marBottom w:val="0"/>
                  <w:divBdr>
                    <w:top w:val="none" w:sz="0" w:space="0" w:color="auto"/>
                    <w:left w:val="none" w:sz="0" w:space="0" w:color="auto"/>
                    <w:bottom w:val="none" w:sz="0" w:space="0" w:color="auto"/>
                    <w:right w:val="none" w:sz="0" w:space="0" w:color="auto"/>
                  </w:divBdr>
                  <w:divsChild>
                    <w:div w:id="1348944999">
                      <w:marLeft w:val="0"/>
                      <w:marRight w:val="0"/>
                      <w:marTop w:val="0"/>
                      <w:marBottom w:val="0"/>
                      <w:divBdr>
                        <w:top w:val="none" w:sz="0" w:space="0" w:color="auto"/>
                        <w:left w:val="none" w:sz="0" w:space="0" w:color="auto"/>
                        <w:bottom w:val="none" w:sz="0" w:space="0" w:color="auto"/>
                        <w:right w:val="none" w:sz="0" w:space="0" w:color="auto"/>
                      </w:divBdr>
                      <w:divsChild>
                        <w:div w:id="1451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8418">
      <w:bodyDiv w:val="1"/>
      <w:marLeft w:val="0"/>
      <w:marRight w:val="0"/>
      <w:marTop w:val="0"/>
      <w:marBottom w:val="0"/>
      <w:divBdr>
        <w:top w:val="none" w:sz="0" w:space="0" w:color="auto"/>
        <w:left w:val="none" w:sz="0" w:space="0" w:color="auto"/>
        <w:bottom w:val="none" w:sz="0" w:space="0" w:color="auto"/>
        <w:right w:val="none" w:sz="0" w:space="0" w:color="auto"/>
      </w:divBdr>
    </w:div>
    <w:div w:id="224687630">
      <w:bodyDiv w:val="1"/>
      <w:marLeft w:val="0"/>
      <w:marRight w:val="0"/>
      <w:marTop w:val="0"/>
      <w:marBottom w:val="0"/>
      <w:divBdr>
        <w:top w:val="none" w:sz="0" w:space="0" w:color="auto"/>
        <w:left w:val="none" w:sz="0" w:space="0" w:color="auto"/>
        <w:bottom w:val="none" w:sz="0" w:space="0" w:color="auto"/>
        <w:right w:val="none" w:sz="0" w:space="0" w:color="auto"/>
      </w:divBdr>
    </w:div>
    <w:div w:id="236212784">
      <w:bodyDiv w:val="1"/>
      <w:marLeft w:val="0"/>
      <w:marRight w:val="0"/>
      <w:marTop w:val="0"/>
      <w:marBottom w:val="0"/>
      <w:divBdr>
        <w:top w:val="none" w:sz="0" w:space="0" w:color="auto"/>
        <w:left w:val="none" w:sz="0" w:space="0" w:color="auto"/>
        <w:bottom w:val="none" w:sz="0" w:space="0" w:color="auto"/>
        <w:right w:val="none" w:sz="0" w:space="0" w:color="auto"/>
      </w:divBdr>
    </w:div>
    <w:div w:id="253048931">
      <w:bodyDiv w:val="1"/>
      <w:marLeft w:val="0"/>
      <w:marRight w:val="0"/>
      <w:marTop w:val="0"/>
      <w:marBottom w:val="0"/>
      <w:divBdr>
        <w:top w:val="none" w:sz="0" w:space="0" w:color="auto"/>
        <w:left w:val="none" w:sz="0" w:space="0" w:color="auto"/>
        <w:bottom w:val="none" w:sz="0" w:space="0" w:color="auto"/>
        <w:right w:val="none" w:sz="0" w:space="0" w:color="auto"/>
      </w:divBdr>
      <w:divsChild>
        <w:div w:id="1383364246">
          <w:marLeft w:val="0"/>
          <w:marRight w:val="0"/>
          <w:marTop w:val="0"/>
          <w:marBottom w:val="0"/>
          <w:divBdr>
            <w:top w:val="none" w:sz="0" w:space="0" w:color="auto"/>
            <w:left w:val="none" w:sz="0" w:space="0" w:color="auto"/>
            <w:bottom w:val="none" w:sz="0" w:space="0" w:color="auto"/>
            <w:right w:val="none" w:sz="0" w:space="0" w:color="auto"/>
          </w:divBdr>
          <w:divsChild>
            <w:div w:id="990403586">
              <w:marLeft w:val="0"/>
              <w:marRight w:val="0"/>
              <w:marTop w:val="0"/>
              <w:marBottom w:val="0"/>
              <w:divBdr>
                <w:top w:val="none" w:sz="0" w:space="0" w:color="auto"/>
                <w:left w:val="none" w:sz="0" w:space="0" w:color="auto"/>
                <w:bottom w:val="none" w:sz="0" w:space="0" w:color="auto"/>
                <w:right w:val="none" w:sz="0" w:space="0" w:color="auto"/>
              </w:divBdr>
              <w:divsChild>
                <w:div w:id="1950577457">
                  <w:marLeft w:val="0"/>
                  <w:marRight w:val="0"/>
                  <w:marTop w:val="0"/>
                  <w:marBottom w:val="0"/>
                  <w:divBdr>
                    <w:top w:val="none" w:sz="0" w:space="0" w:color="auto"/>
                    <w:left w:val="none" w:sz="0" w:space="0" w:color="auto"/>
                    <w:bottom w:val="none" w:sz="0" w:space="0" w:color="auto"/>
                    <w:right w:val="none" w:sz="0" w:space="0" w:color="auto"/>
                  </w:divBdr>
                  <w:divsChild>
                    <w:div w:id="2025396682">
                      <w:marLeft w:val="0"/>
                      <w:marRight w:val="0"/>
                      <w:marTop w:val="0"/>
                      <w:marBottom w:val="0"/>
                      <w:divBdr>
                        <w:top w:val="none" w:sz="0" w:space="0" w:color="auto"/>
                        <w:left w:val="none" w:sz="0" w:space="0" w:color="auto"/>
                        <w:bottom w:val="none" w:sz="0" w:space="0" w:color="auto"/>
                        <w:right w:val="none" w:sz="0" w:space="0" w:color="auto"/>
                      </w:divBdr>
                      <w:divsChild>
                        <w:div w:id="21442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29197">
      <w:bodyDiv w:val="1"/>
      <w:marLeft w:val="0"/>
      <w:marRight w:val="0"/>
      <w:marTop w:val="0"/>
      <w:marBottom w:val="0"/>
      <w:divBdr>
        <w:top w:val="none" w:sz="0" w:space="0" w:color="auto"/>
        <w:left w:val="none" w:sz="0" w:space="0" w:color="auto"/>
        <w:bottom w:val="none" w:sz="0" w:space="0" w:color="auto"/>
        <w:right w:val="none" w:sz="0" w:space="0" w:color="auto"/>
      </w:divBdr>
    </w:div>
    <w:div w:id="290941338">
      <w:bodyDiv w:val="1"/>
      <w:marLeft w:val="0"/>
      <w:marRight w:val="0"/>
      <w:marTop w:val="0"/>
      <w:marBottom w:val="0"/>
      <w:divBdr>
        <w:top w:val="none" w:sz="0" w:space="0" w:color="auto"/>
        <w:left w:val="none" w:sz="0" w:space="0" w:color="auto"/>
        <w:bottom w:val="none" w:sz="0" w:space="0" w:color="auto"/>
        <w:right w:val="none" w:sz="0" w:space="0" w:color="auto"/>
      </w:divBdr>
    </w:div>
    <w:div w:id="315382793">
      <w:bodyDiv w:val="1"/>
      <w:marLeft w:val="0"/>
      <w:marRight w:val="0"/>
      <w:marTop w:val="0"/>
      <w:marBottom w:val="0"/>
      <w:divBdr>
        <w:top w:val="none" w:sz="0" w:space="0" w:color="auto"/>
        <w:left w:val="none" w:sz="0" w:space="0" w:color="auto"/>
        <w:bottom w:val="none" w:sz="0" w:space="0" w:color="auto"/>
        <w:right w:val="none" w:sz="0" w:space="0" w:color="auto"/>
      </w:divBdr>
    </w:div>
    <w:div w:id="322512522">
      <w:bodyDiv w:val="1"/>
      <w:marLeft w:val="0"/>
      <w:marRight w:val="0"/>
      <w:marTop w:val="0"/>
      <w:marBottom w:val="0"/>
      <w:divBdr>
        <w:top w:val="none" w:sz="0" w:space="0" w:color="auto"/>
        <w:left w:val="none" w:sz="0" w:space="0" w:color="auto"/>
        <w:bottom w:val="none" w:sz="0" w:space="0" w:color="auto"/>
        <w:right w:val="none" w:sz="0" w:space="0" w:color="auto"/>
      </w:divBdr>
    </w:div>
    <w:div w:id="324364098">
      <w:bodyDiv w:val="1"/>
      <w:marLeft w:val="0"/>
      <w:marRight w:val="0"/>
      <w:marTop w:val="0"/>
      <w:marBottom w:val="0"/>
      <w:divBdr>
        <w:top w:val="none" w:sz="0" w:space="0" w:color="auto"/>
        <w:left w:val="none" w:sz="0" w:space="0" w:color="auto"/>
        <w:bottom w:val="none" w:sz="0" w:space="0" w:color="auto"/>
        <w:right w:val="none" w:sz="0" w:space="0" w:color="auto"/>
      </w:divBdr>
      <w:divsChild>
        <w:div w:id="173342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184178">
      <w:bodyDiv w:val="1"/>
      <w:marLeft w:val="0"/>
      <w:marRight w:val="0"/>
      <w:marTop w:val="0"/>
      <w:marBottom w:val="0"/>
      <w:divBdr>
        <w:top w:val="none" w:sz="0" w:space="0" w:color="auto"/>
        <w:left w:val="none" w:sz="0" w:space="0" w:color="auto"/>
        <w:bottom w:val="none" w:sz="0" w:space="0" w:color="auto"/>
        <w:right w:val="none" w:sz="0" w:space="0" w:color="auto"/>
      </w:divBdr>
      <w:divsChild>
        <w:div w:id="959989795">
          <w:marLeft w:val="0"/>
          <w:marRight w:val="0"/>
          <w:marTop w:val="0"/>
          <w:marBottom w:val="0"/>
          <w:divBdr>
            <w:top w:val="none" w:sz="0" w:space="0" w:color="auto"/>
            <w:left w:val="none" w:sz="0" w:space="0" w:color="auto"/>
            <w:bottom w:val="none" w:sz="0" w:space="0" w:color="auto"/>
            <w:right w:val="none" w:sz="0" w:space="0" w:color="auto"/>
          </w:divBdr>
          <w:divsChild>
            <w:div w:id="1363894707">
              <w:marLeft w:val="0"/>
              <w:marRight w:val="0"/>
              <w:marTop w:val="0"/>
              <w:marBottom w:val="0"/>
              <w:divBdr>
                <w:top w:val="none" w:sz="0" w:space="0" w:color="auto"/>
                <w:left w:val="none" w:sz="0" w:space="0" w:color="auto"/>
                <w:bottom w:val="none" w:sz="0" w:space="0" w:color="auto"/>
                <w:right w:val="none" w:sz="0" w:space="0" w:color="auto"/>
              </w:divBdr>
              <w:divsChild>
                <w:div w:id="1399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8398">
      <w:bodyDiv w:val="1"/>
      <w:marLeft w:val="0"/>
      <w:marRight w:val="0"/>
      <w:marTop w:val="0"/>
      <w:marBottom w:val="0"/>
      <w:divBdr>
        <w:top w:val="none" w:sz="0" w:space="0" w:color="auto"/>
        <w:left w:val="none" w:sz="0" w:space="0" w:color="auto"/>
        <w:bottom w:val="none" w:sz="0" w:space="0" w:color="auto"/>
        <w:right w:val="none" w:sz="0" w:space="0" w:color="auto"/>
      </w:divBdr>
    </w:div>
    <w:div w:id="394209405">
      <w:bodyDiv w:val="1"/>
      <w:marLeft w:val="0"/>
      <w:marRight w:val="0"/>
      <w:marTop w:val="0"/>
      <w:marBottom w:val="0"/>
      <w:divBdr>
        <w:top w:val="none" w:sz="0" w:space="0" w:color="auto"/>
        <w:left w:val="none" w:sz="0" w:space="0" w:color="auto"/>
        <w:bottom w:val="none" w:sz="0" w:space="0" w:color="auto"/>
        <w:right w:val="none" w:sz="0" w:space="0" w:color="auto"/>
      </w:divBdr>
    </w:div>
    <w:div w:id="396056541">
      <w:bodyDiv w:val="1"/>
      <w:marLeft w:val="0"/>
      <w:marRight w:val="0"/>
      <w:marTop w:val="0"/>
      <w:marBottom w:val="0"/>
      <w:divBdr>
        <w:top w:val="none" w:sz="0" w:space="0" w:color="auto"/>
        <w:left w:val="none" w:sz="0" w:space="0" w:color="auto"/>
        <w:bottom w:val="none" w:sz="0" w:space="0" w:color="auto"/>
        <w:right w:val="none" w:sz="0" w:space="0" w:color="auto"/>
      </w:divBdr>
    </w:div>
    <w:div w:id="396906064">
      <w:bodyDiv w:val="1"/>
      <w:marLeft w:val="0"/>
      <w:marRight w:val="0"/>
      <w:marTop w:val="0"/>
      <w:marBottom w:val="0"/>
      <w:divBdr>
        <w:top w:val="none" w:sz="0" w:space="0" w:color="auto"/>
        <w:left w:val="none" w:sz="0" w:space="0" w:color="auto"/>
        <w:bottom w:val="none" w:sz="0" w:space="0" w:color="auto"/>
        <w:right w:val="none" w:sz="0" w:space="0" w:color="auto"/>
      </w:divBdr>
    </w:div>
    <w:div w:id="402918918">
      <w:bodyDiv w:val="1"/>
      <w:marLeft w:val="0"/>
      <w:marRight w:val="0"/>
      <w:marTop w:val="0"/>
      <w:marBottom w:val="0"/>
      <w:divBdr>
        <w:top w:val="none" w:sz="0" w:space="0" w:color="auto"/>
        <w:left w:val="none" w:sz="0" w:space="0" w:color="auto"/>
        <w:bottom w:val="none" w:sz="0" w:space="0" w:color="auto"/>
        <w:right w:val="none" w:sz="0" w:space="0" w:color="auto"/>
      </w:divBdr>
    </w:div>
    <w:div w:id="414480317">
      <w:bodyDiv w:val="1"/>
      <w:marLeft w:val="0"/>
      <w:marRight w:val="0"/>
      <w:marTop w:val="0"/>
      <w:marBottom w:val="0"/>
      <w:divBdr>
        <w:top w:val="none" w:sz="0" w:space="0" w:color="auto"/>
        <w:left w:val="none" w:sz="0" w:space="0" w:color="auto"/>
        <w:bottom w:val="none" w:sz="0" w:space="0" w:color="auto"/>
        <w:right w:val="none" w:sz="0" w:space="0" w:color="auto"/>
      </w:divBdr>
    </w:div>
    <w:div w:id="415593694">
      <w:bodyDiv w:val="1"/>
      <w:marLeft w:val="0"/>
      <w:marRight w:val="0"/>
      <w:marTop w:val="0"/>
      <w:marBottom w:val="0"/>
      <w:divBdr>
        <w:top w:val="none" w:sz="0" w:space="0" w:color="auto"/>
        <w:left w:val="none" w:sz="0" w:space="0" w:color="auto"/>
        <w:bottom w:val="none" w:sz="0" w:space="0" w:color="auto"/>
        <w:right w:val="none" w:sz="0" w:space="0" w:color="auto"/>
      </w:divBdr>
    </w:div>
    <w:div w:id="461464888">
      <w:bodyDiv w:val="1"/>
      <w:marLeft w:val="0"/>
      <w:marRight w:val="0"/>
      <w:marTop w:val="0"/>
      <w:marBottom w:val="0"/>
      <w:divBdr>
        <w:top w:val="none" w:sz="0" w:space="0" w:color="auto"/>
        <w:left w:val="none" w:sz="0" w:space="0" w:color="auto"/>
        <w:bottom w:val="none" w:sz="0" w:space="0" w:color="auto"/>
        <w:right w:val="none" w:sz="0" w:space="0" w:color="auto"/>
      </w:divBdr>
    </w:div>
    <w:div w:id="497696640">
      <w:bodyDiv w:val="1"/>
      <w:marLeft w:val="0"/>
      <w:marRight w:val="0"/>
      <w:marTop w:val="0"/>
      <w:marBottom w:val="0"/>
      <w:divBdr>
        <w:top w:val="none" w:sz="0" w:space="0" w:color="auto"/>
        <w:left w:val="none" w:sz="0" w:space="0" w:color="auto"/>
        <w:bottom w:val="none" w:sz="0" w:space="0" w:color="auto"/>
        <w:right w:val="none" w:sz="0" w:space="0" w:color="auto"/>
      </w:divBdr>
      <w:divsChild>
        <w:div w:id="1327783670">
          <w:marLeft w:val="0"/>
          <w:marRight w:val="0"/>
          <w:marTop w:val="0"/>
          <w:marBottom w:val="0"/>
          <w:divBdr>
            <w:top w:val="none" w:sz="0" w:space="0" w:color="auto"/>
            <w:left w:val="none" w:sz="0" w:space="0" w:color="auto"/>
            <w:bottom w:val="none" w:sz="0" w:space="0" w:color="auto"/>
            <w:right w:val="none" w:sz="0" w:space="0" w:color="auto"/>
          </w:divBdr>
          <w:divsChild>
            <w:div w:id="1346976242">
              <w:marLeft w:val="0"/>
              <w:marRight w:val="0"/>
              <w:marTop w:val="0"/>
              <w:marBottom w:val="0"/>
              <w:divBdr>
                <w:top w:val="none" w:sz="0" w:space="0" w:color="auto"/>
                <w:left w:val="none" w:sz="0" w:space="0" w:color="auto"/>
                <w:bottom w:val="none" w:sz="0" w:space="0" w:color="auto"/>
                <w:right w:val="none" w:sz="0" w:space="0" w:color="auto"/>
              </w:divBdr>
              <w:divsChild>
                <w:div w:id="310719046">
                  <w:marLeft w:val="0"/>
                  <w:marRight w:val="0"/>
                  <w:marTop w:val="0"/>
                  <w:marBottom w:val="0"/>
                  <w:divBdr>
                    <w:top w:val="none" w:sz="0" w:space="0" w:color="auto"/>
                    <w:left w:val="none" w:sz="0" w:space="0" w:color="auto"/>
                    <w:bottom w:val="none" w:sz="0" w:space="0" w:color="auto"/>
                    <w:right w:val="none" w:sz="0" w:space="0" w:color="auto"/>
                  </w:divBdr>
                </w:div>
              </w:divsChild>
            </w:div>
            <w:div w:id="629213997">
              <w:marLeft w:val="0"/>
              <w:marRight w:val="0"/>
              <w:marTop w:val="0"/>
              <w:marBottom w:val="0"/>
              <w:divBdr>
                <w:top w:val="none" w:sz="0" w:space="0" w:color="auto"/>
                <w:left w:val="none" w:sz="0" w:space="0" w:color="auto"/>
                <w:bottom w:val="none" w:sz="0" w:space="0" w:color="auto"/>
                <w:right w:val="none" w:sz="0" w:space="0" w:color="auto"/>
              </w:divBdr>
              <w:divsChild>
                <w:div w:id="639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6841">
      <w:bodyDiv w:val="1"/>
      <w:marLeft w:val="0"/>
      <w:marRight w:val="0"/>
      <w:marTop w:val="0"/>
      <w:marBottom w:val="0"/>
      <w:divBdr>
        <w:top w:val="none" w:sz="0" w:space="0" w:color="auto"/>
        <w:left w:val="none" w:sz="0" w:space="0" w:color="auto"/>
        <w:bottom w:val="none" w:sz="0" w:space="0" w:color="auto"/>
        <w:right w:val="none" w:sz="0" w:space="0" w:color="auto"/>
      </w:divBdr>
    </w:div>
    <w:div w:id="564340906">
      <w:bodyDiv w:val="1"/>
      <w:marLeft w:val="0"/>
      <w:marRight w:val="0"/>
      <w:marTop w:val="0"/>
      <w:marBottom w:val="0"/>
      <w:divBdr>
        <w:top w:val="none" w:sz="0" w:space="0" w:color="auto"/>
        <w:left w:val="none" w:sz="0" w:space="0" w:color="auto"/>
        <w:bottom w:val="none" w:sz="0" w:space="0" w:color="auto"/>
        <w:right w:val="none" w:sz="0" w:space="0" w:color="auto"/>
      </w:divBdr>
      <w:divsChild>
        <w:div w:id="309672895">
          <w:marLeft w:val="0"/>
          <w:marRight w:val="0"/>
          <w:marTop w:val="0"/>
          <w:marBottom w:val="0"/>
          <w:divBdr>
            <w:top w:val="none" w:sz="0" w:space="0" w:color="auto"/>
            <w:left w:val="none" w:sz="0" w:space="0" w:color="auto"/>
            <w:bottom w:val="none" w:sz="0" w:space="0" w:color="auto"/>
            <w:right w:val="none" w:sz="0" w:space="0" w:color="auto"/>
          </w:divBdr>
          <w:divsChild>
            <w:div w:id="1046442206">
              <w:marLeft w:val="0"/>
              <w:marRight w:val="0"/>
              <w:marTop w:val="0"/>
              <w:marBottom w:val="0"/>
              <w:divBdr>
                <w:top w:val="none" w:sz="0" w:space="0" w:color="auto"/>
                <w:left w:val="none" w:sz="0" w:space="0" w:color="auto"/>
                <w:bottom w:val="none" w:sz="0" w:space="0" w:color="auto"/>
                <w:right w:val="none" w:sz="0" w:space="0" w:color="auto"/>
              </w:divBdr>
              <w:divsChild>
                <w:div w:id="1762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1750">
      <w:bodyDiv w:val="1"/>
      <w:marLeft w:val="0"/>
      <w:marRight w:val="0"/>
      <w:marTop w:val="0"/>
      <w:marBottom w:val="0"/>
      <w:divBdr>
        <w:top w:val="none" w:sz="0" w:space="0" w:color="auto"/>
        <w:left w:val="none" w:sz="0" w:space="0" w:color="auto"/>
        <w:bottom w:val="none" w:sz="0" w:space="0" w:color="auto"/>
        <w:right w:val="none" w:sz="0" w:space="0" w:color="auto"/>
      </w:divBdr>
    </w:div>
    <w:div w:id="643852270">
      <w:bodyDiv w:val="1"/>
      <w:marLeft w:val="0"/>
      <w:marRight w:val="0"/>
      <w:marTop w:val="0"/>
      <w:marBottom w:val="0"/>
      <w:divBdr>
        <w:top w:val="none" w:sz="0" w:space="0" w:color="auto"/>
        <w:left w:val="none" w:sz="0" w:space="0" w:color="auto"/>
        <w:bottom w:val="none" w:sz="0" w:space="0" w:color="auto"/>
        <w:right w:val="none" w:sz="0" w:space="0" w:color="auto"/>
      </w:divBdr>
      <w:divsChild>
        <w:div w:id="212723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47196">
      <w:bodyDiv w:val="1"/>
      <w:marLeft w:val="0"/>
      <w:marRight w:val="0"/>
      <w:marTop w:val="0"/>
      <w:marBottom w:val="0"/>
      <w:divBdr>
        <w:top w:val="none" w:sz="0" w:space="0" w:color="auto"/>
        <w:left w:val="none" w:sz="0" w:space="0" w:color="auto"/>
        <w:bottom w:val="none" w:sz="0" w:space="0" w:color="auto"/>
        <w:right w:val="none" w:sz="0" w:space="0" w:color="auto"/>
      </w:divBdr>
    </w:div>
    <w:div w:id="678121893">
      <w:bodyDiv w:val="1"/>
      <w:marLeft w:val="0"/>
      <w:marRight w:val="0"/>
      <w:marTop w:val="0"/>
      <w:marBottom w:val="0"/>
      <w:divBdr>
        <w:top w:val="none" w:sz="0" w:space="0" w:color="auto"/>
        <w:left w:val="none" w:sz="0" w:space="0" w:color="auto"/>
        <w:bottom w:val="none" w:sz="0" w:space="0" w:color="auto"/>
        <w:right w:val="none" w:sz="0" w:space="0" w:color="auto"/>
      </w:divBdr>
    </w:div>
    <w:div w:id="684215023">
      <w:bodyDiv w:val="1"/>
      <w:marLeft w:val="0"/>
      <w:marRight w:val="0"/>
      <w:marTop w:val="0"/>
      <w:marBottom w:val="0"/>
      <w:divBdr>
        <w:top w:val="none" w:sz="0" w:space="0" w:color="auto"/>
        <w:left w:val="none" w:sz="0" w:space="0" w:color="auto"/>
        <w:bottom w:val="none" w:sz="0" w:space="0" w:color="auto"/>
        <w:right w:val="none" w:sz="0" w:space="0" w:color="auto"/>
      </w:divBdr>
    </w:div>
    <w:div w:id="697318804">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837967418">
      <w:bodyDiv w:val="1"/>
      <w:marLeft w:val="0"/>
      <w:marRight w:val="0"/>
      <w:marTop w:val="0"/>
      <w:marBottom w:val="0"/>
      <w:divBdr>
        <w:top w:val="none" w:sz="0" w:space="0" w:color="auto"/>
        <w:left w:val="none" w:sz="0" w:space="0" w:color="auto"/>
        <w:bottom w:val="none" w:sz="0" w:space="0" w:color="auto"/>
        <w:right w:val="none" w:sz="0" w:space="0" w:color="auto"/>
      </w:divBdr>
    </w:div>
    <w:div w:id="847446857">
      <w:bodyDiv w:val="1"/>
      <w:marLeft w:val="0"/>
      <w:marRight w:val="0"/>
      <w:marTop w:val="0"/>
      <w:marBottom w:val="0"/>
      <w:divBdr>
        <w:top w:val="none" w:sz="0" w:space="0" w:color="auto"/>
        <w:left w:val="none" w:sz="0" w:space="0" w:color="auto"/>
        <w:bottom w:val="none" w:sz="0" w:space="0" w:color="auto"/>
        <w:right w:val="none" w:sz="0" w:space="0" w:color="auto"/>
      </w:divBdr>
      <w:divsChild>
        <w:div w:id="187854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79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31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83730">
      <w:bodyDiv w:val="1"/>
      <w:marLeft w:val="0"/>
      <w:marRight w:val="0"/>
      <w:marTop w:val="0"/>
      <w:marBottom w:val="0"/>
      <w:divBdr>
        <w:top w:val="none" w:sz="0" w:space="0" w:color="auto"/>
        <w:left w:val="none" w:sz="0" w:space="0" w:color="auto"/>
        <w:bottom w:val="none" w:sz="0" w:space="0" w:color="auto"/>
        <w:right w:val="none" w:sz="0" w:space="0" w:color="auto"/>
      </w:divBdr>
    </w:div>
    <w:div w:id="868495017">
      <w:bodyDiv w:val="1"/>
      <w:marLeft w:val="0"/>
      <w:marRight w:val="0"/>
      <w:marTop w:val="0"/>
      <w:marBottom w:val="0"/>
      <w:divBdr>
        <w:top w:val="none" w:sz="0" w:space="0" w:color="auto"/>
        <w:left w:val="none" w:sz="0" w:space="0" w:color="auto"/>
        <w:bottom w:val="none" w:sz="0" w:space="0" w:color="auto"/>
        <w:right w:val="none" w:sz="0" w:space="0" w:color="auto"/>
      </w:divBdr>
      <w:divsChild>
        <w:div w:id="561213429">
          <w:marLeft w:val="0"/>
          <w:marRight w:val="0"/>
          <w:marTop w:val="0"/>
          <w:marBottom w:val="0"/>
          <w:divBdr>
            <w:top w:val="none" w:sz="0" w:space="0" w:color="auto"/>
            <w:left w:val="none" w:sz="0" w:space="0" w:color="auto"/>
            <w:bottom w:val="none" w:sz="0" w:space="0" w:color="auto"/>
            <w:right w:val="none" w:sz="0" w:space="0" w:color="auto"/>
          </w:divBdr>
          <w:divsChild>
            <w:div w:id="1864587091">
              <w:marLeft w:val="0"/>
              <w:marRight w:val="0"/>
              <w:marTop w:val="0"/>
              <w:marBottom w:val="0"/>
              <w:divBdr>
                <w:top w:val="none" w:sz="0" w:space="0" w:color="auto"/>
                <w:left w:val="none" w:sz="0" w:space="0" w:color="auto"/>
                <w:bottom w:val="none" w:sz="0" w:space="0" w:color="auto"/>
                <w:right w:val="none" w:sz="0" w:space="0" w:color="auto"/>
              </w:divBdr>
              <w:divsChild>
                <w:div w:id="1094592304">
                  <w:marLeft w:val="0"/>
                  <w:marRight w:val="0"/>
                  <w:marTop w:val="0"/>
                  <w:marBottom w:val="0"/>
                  <w:divBdr>
                    <w:top w:val="none" w:sz="0" w:space="0" w:color="auto"/>
                    <w:left w:val="none" w:sz="0" w:space="0" w:color="auto"/>
                    <w:bottom w:val="none" w:sz="0" w:space="0" w:color="auto"/>
                    <w:right w:val="none" w:sz="0" w:space="0" w:color="auto"/>
                  </w:divBdr>
                  <w:divsChild>
                    <w:div w:id="2027367232">
                      <w:marLeft w:val="0"/>
                      <w:marRight w:val="0"/>
                      <w:marTop w:val="0"/>
                      <w:marBottom w:val="0"/>
                      <w:divBdr>
                        <w:top w:val="none" w:sz="0" w:space="0" w:color="auto"/>
                        <w:left w:val="none" w:sz="0" w:space="0" w:color="auto"/>
                        <w:bottom w:val="none" w:sz="0" w:space="0" w:color="auto"/>
                        <w:right w:val="none" w:sz="0" w:space="0" w:color="auto"/>
                      </w:divBdr>
                      <w:divsChild>
                        <w:div w:id="1453401394">
                          <w:marLeft w:val="0"/>
                          <w:marRight w:val="0"/>
                          <w:marTop w:val="0"/>
                          <w:marBottom w:val="0"/>
                          <w:divBdr>
                            <w:top w:val="none" w:sz="0" w:space="0" w:color="auto"/>
                            <w:left w:val="none" w:sz="0" w:space="0" w:color="auto"/>
                            <w:bottom w:val="none" w:sz="0" w:space="0" w:color="auto"/>
                            <w:right w:val="none" w:sz="0" w:space="0" w:color="auto"/>
                          </w:divBdr>
                          <w:divsChild>
                            <w:div w:id="975987091">
                              <w:marLeft w:val="0"/>
                              <w:marRight w:val="0"/>
                              <w:marTop w:val="0"/>
                              <w:marBottom w:val="0"/>
                              <w:divBdr>
                                <w:top w:val="none" w:sz="0" w:space="0" w:color="auto"/>
                                <w:left w:val="none" w:sz="0" w:space="0" w:color="auto"/>
                                <w:bottom w:val="none" w:sz="0" w:space="0" w:color="auto"/>
                                <w:right w:val="none" w:sz="0" w:space="0" w:color="auto"/>
                              </w:divBdr>
                              <w:divsChild>
                                <w:div w:id="15573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39057">
      <w:bodyDiv w:val="1"/>
      <w:marLeft w:val="0"/>
      <w:marRight w:val="0"/>
      <w:marTop w:val="0"/>
      <w:marBottom w:val="0"/>
      <w:divBdr>
        <w:top w:val="none" w:sz="0" w:space="0" w:color="auto"/>
        <w:left w:val="none" w:sz="0" w:space="0" w:color="auto"/>
        <w:bottom w:val="none" w:sz="0" w:space="0" w:color="auto"/>
        <w:right w:val="none" w:sz="0" w:space="0" w:color="auto"/>
      </w:divBdr>
    </w:div>
    <w:div w:id="915407648">
      <w:bodyDiv w:val="1"/>
      <w:marLeft w:val="0"/>
      <w:marRight w:val="0"/>
      <w:marTop w:val="0"/>
      <w:marBottom w:val="0"/>
      <w:divBdr>
        <w:top w:val="none" w:sz="0" w:space="0" w:color="auto"/>
        <w:left w:val="none" w:sz="0" w:space="0" w:color="auto"/>
        <w:bottom w:val="none" w:sz="0" w:space="0" w:color="auto"/>
        <w:right w:val="none" w:sz="0" w:space="0" w:color="auto"/>
      </w:divBdr>
    </w:div>
    <w:div w:id="932326068">
      <w:bodyDiv w:val="1"/>
      <w:marLeft w:val="0"/>
      <w:marRight w:val="0"/>
      <w:marTop w:val="0"/>
      <w:marBottom w:val="0"/>
      <w:divBdr>
        <w:top w:val="none" w:sz="0" w:space="0" w:color="auto"/>
        <w:left w:val="none" w:sz="0" w:space="0" w:color="auto"/>
        <w:bottom w:val="none" w:sz="0" w:space="0" w:color="auto"/>
        <w:right w:val="none" w:sz="0" w:space="0" w:color="auto"/>
      </w:divBdr>
    </w:div>
    <w:div w:id="974062274">
      <w:bodyDiv w:val="1"/>
      <w:marLeft w:val="0"/>
      <w:marRight w:val="0"/>
      <w:marTop w:val="0"/>
      <w:marBottom w:val="0"/>
      <w:divBdr>
        <w:top w:val="none" w:sz="0" w:space="0" w:color="auto"/>
        <w:left w:val="none" w:sz="0" w:space="0" w:color="auto"/>
        <w:bottom w:val="none" w:sz="0" w:space="0" w:color="auto"/>
        <w:right w:val="none" w:sz="0" w:space="0" w:color="auto"/>
      </w:divBdr>
    </w:div>
    <w:div w:id="996108698">
      <w:bodyDiv w:val="1"/>
      <w:marLeft w:val="0"/>
      <w:marRight w:val="0"/>
      <w:marTop w:val="0"/>
      <w:marBottom w:val="0"/>
      <w:divBdr>
        <w:top w:val="none" w:sz="0" w:space="0" w:color="auto"/>
        <w:left w:val="none" w:sz="0" w:space="0" w:color="auto"/>
        <w:bottom w:val="none" w:sz="0" w:space="0" w:color="auto"/>
        <w:right w:val="none" w:sz="0" w:space="0" w:color="auto"/>
      </w:divBdr>
    </w:div>
    <w:div w:id="1033308327">
      <w:bodyDiv w:val="1"/>
      <w:marLeft w:val="0"/>
      <w:marRight w:val="0"/>
      <w:marTop w:val="0"/>
      <w:marBottom w:val="0"/>
      <w:divBdr>
        <w:top w:val="none" w:sz="0" w:space="0" w:color="auto"/>
        <w:left w:val="none" w:sz="0" w:space="0" w:color="auto"/>
        <w:bottom w:val="none" w:sz="0" w:space="0" w:color="auto"/>
        <w:right w:val="none" w:sz="0" w:space="0" w:color="auto"/>
      </w:divBdr>
    </w:div>
    <w:div w:id="1046610679">
      <w:bodyDiv w:val="1"/>
      <w:marLeft w:val="0"/>
      <w:marRight w:val="0"/>
      <w:marTop w:val="0"/>
      <w:marBottom w:val="0"/>
      <w:divBdr>
        <w:top w:val="none" w:sz="0" w:space="0" w:color="auto"/>
        <w:left w:val="none" w:sz="0" w:space="0" w:color="auto"/>
        <w:bottom w:val="none" w:sz="0" w:space="0" w:color="auto"/>
        <w:right w:val="none" w:sz="0" w:space="0" w:color="auto"/>
      </w:divBdr>
    </w:div>
    <w:div w:id="1051688832">
      <w:bodyDiv w:val="1"/>
      <w:marLeft w:val="0"/>
      <w:marRight w:val="0"/>
      <w:marTop w:val="0"/>
      <w:marBottom w:val="0"/>
      <w:divBdr>
        <w:top w:val="none" w:sz="0" w:space="0" w:color="auto"/>
        <w:left w:val="none" w:sz="0" w:space="0" w:color="auto"/>
        <w:bottom w:val="none" w:sz="0" w:space="0" w:color="auto"/>
        <w:right w:val="none" w:sz="0" w:space="0" w:color="auto"/>
      </w:divBdr>
      <w:divsChild>
        <w:div w:id="16413771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3790431">
      <w:bodyDiv w:val="1"/>
      <w:marLeft w:val="0"/>
      <w:marRight w:val="0"/>
      <w:marTop w:val="0"/>
      <w:marBottom w:val="0"/>
      <w:divBdr>
        <w:top w:val="none" w:sz="0" w:space="0" w:color="auto"/>
        <w:left w:val="none" w:sz="0" w:space="0" w:color="auto"/>
        <w:bottom w:val="none" w:sz="0" w:space="0" w:color="auto"/>
        <w:right w:val="none" w:sz="0" w:space="0" w:color="auto"/>
      </w:divBdr>
    </w:div>
    <w:div w:id="1090195405">
      <w:bodyDiv w:val="1"/>
      <w:marLeft w:val="0"/>
      <w:marRight w:val="0"/>
      <w:marTop w:val="0"/>
      <w:marBottom w:val="0"/>
      <w:divBdr>
        <w:top w:val="none" w:sz="0" w:space="0" w:color="auto"/>
        <w:left w:val="none" w:sz="0" w:space="0" w:color="auto"/>
        <w:bottom w:val="none" w:sz="0" w:space="0" w:color="auto"/>
        <w:right w:val="none" w:sz="0" w:space="0" w:color="auto"/>
      </w:divBdr>
    </w:div>
    <w:div w:id="1095202370">
      <w:bodyDiv w:val="1"/>
      <w:marLeft w:val="0"/>
      <w:marRight w:val="0"/>
      <w:marTop w:val="0"/>
      <w:marBottom w:val="0"/>
      <w:divBdr>
        <w:top w:val="none" w:sz="0" w:space="0" w:color="auto"/>
        <w:left w:val="none" w:sz="0" w:space="0" w:color="auto"/>
        <w:bottom w:val="none" w:sz="0" w:space="0" w:color="auto"/>
        <w:right w:val="none" w:sz="0" w:space="0" w:color="auto"/>
      </w:divBdr>
    </w:div>
    <w:div w:id="112284118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
    <w:div w:id="1167282565">
      <w:bodyDiv w:val="1"/>
      <w:marLeft w:val="0"/>
      <w:marRight w:val="0"/>
      <w:marTop w:val="0"/>
      <w:marBottom w:val="0"/>
      <w:divBdr>
        <w:top w:val="none" w:sz="0" w:space="0" w:color="auto"/>
        <w:left w:val="none" w:sz="0" w:space="0" w:color="auto"/>
        <w:bottom w:val="none" w:sz="0" w:space="0" w:color="auto"/>
        <w:right w:val="none" w:sz="0" w:space="0" w:color="auto"/>
      </w:divBdr>
    </w:div>
    <w:div w:id="1173446624">
      <w:bodyDiv w:val="1"/>
      <w:marLeft w:val="0"/>
      <w:marRight w:val="0"/>
      <w:marTop w:val="0"/>
      <w:marBottom w:val="0"/>
      <w:divBdr>
        <w:top w:val="none" w:sz="0" w:space="0" w:color="auto"/>
        <w:left w:val="none" w:sz="0" w:space="0" w:color="auto"/>
        <w:bottom w:val="none" w:sz="0" w:space="0" w:color="auto"/>
        <w:right w:val="none" w:sz="0" w:space="0" w:color="auto"/>
      </w:divBdr>
      <w:divsChild>
        <w:div w:id="1217543481">
          <w:marLeft w:val="0"/>
          <w:marRight w:val="0"/>
          <w:marTop w:val="0"/>
          <w:marBottom w:val="0"/>
          <w:divBdr>
            <w:top w:val="none" w:sz="0" w:space="0" w:color="auto"/>
            <w:left w:val="none" w:sz="0" w:space="0" w:color="auto"/>
            <w:bottom w:val="none" w:sz="0" w:space="0" w:color="auto"/>
            <w:right w:val="none" w:sz="0" w:space="0" w:color="auto"/>
          </w:divBdr>
          <w:divsChild>
            <w:div w:id="2124953349">
              <w:marLeft w:val="0"/>
              <w:marRight w:val="0"/>
              <w:marTop w:val="0"/>
              <w:marBottom w:val="0"/>
              <w:divBdr>
                <w:top w:val="none" w:sz="0" w:space="0" w:color="auto"/>
                <w:left w:val="none" w:sz="0" w:space="0" w:color="auto"/>
                <w:bottom w:val="none" w:sz="0" w:space="0" w:color="auto"/>
                <w:right w:val="none" w:sz="0" w:space="0" w:color="auto"/>
              </w:divBdr>
              <w:divsChild>
                <w:div w:id="49689613">
                  <w:marLeft w:val="0"/>
                  <w:marRight w:val="0"/>
                  <w:marTop w:val="0"/>
                  <w:marBottom w:val="0"/>
                  <w:divBdr>
                    <w:top w:val="none" w:sz="0" w:space="0" w:color="auto"/>
                    <w:left w:val="none" w:sz="0" w:space="0" w:color="auto"/>
                    <w:bottom w:val="none" w:sz="0" w:space="0" w:color="auto"/>
                    <w:right w:val="none" w:sz="0" w:space="0" w:color="auto"/>
                  </w:divBdr>
                  <w:divsChild>
                    <w:div w:id="1336375595">
                      <w:marLeft w:val="0"/>
                      <w:marRight w:val="0"/>
                      <w:marTop w:val="0"/>
                      <w:marBottom w:val="0"/>
                      <w:divBdr>
                        <w:top w:val="none" w:sz="0" w:space="0" w:color="auto"/>
                        <w:left w:val="none" w:sz="0" w:space="0" w:color="auto"/>
                        <w:bottom w:val="none" w:sz="0" w:space="0" w:color="auto"/>
                        <w:right w:val="none" w:sz="0" w:space="0" w:color="auto"/>
                      </w:divBdr>
                      <w:divsChild>
                        <w:div w:id="580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99324">
      <w:bodyDiv w:val="1"/>
      <w:marLeft w:val="0"/>
      <w:marRight w:val="0"/>
      <w:marTop w:val="0"/>
      <w:marBottom w:val="0"/>
      <w:divBdr>
        <w:top w:val="none" w:sz="0" w:space="0" w:color="auto"/>
        <w:left w:val="none" w:sz="0" w:space="0" w:color="auto"/>
        <w:bottom w:val="none" w:sz="0" w:space="0" w:color="auto"/>
        <w:right w:val="none" w:sz="0" w:space="0" w:color="auto"/>
      </w:divBdr>
    </w:div>
    <w:div w:id="1220168816">
      <w:bodyDiv w:val="1"/>
      <w:marLeft w:val="0"/>
      <w:marRight w:val="0"/>
      <w:marTop w:val="0"/>
      <w:marBottom w:val="0"/>
      <w:divBdr>
        <w:top w:val="none" w:sz="0" w:space="0" w:color="auto"/>
        <w:left w:val="none" w:sz="0" w:space="0" w:color="auto"/>
        <w:bottom w:val="none" w:sz="0" w:space="0" w:color="auto"/>
        <w:right w:val="none" w:sz="0" w:space="0" w:color="auto"/>
      </w:divBdr>
    </w:div>
    <w:div w:id="1220821141">
      <w:bodyDiv w:val="1"/>
      <w:marLeft w:val="0"/>
      <w:marRight w:val="0"/>
      <w:marTop w:val="0"/>
      <w:marBottom w:val="0"/>
      <w:divBdr>
        <w:top w:val="none" w:sz="0" w:space="0" w:color="auto"/>
        <w:left w:val="none" w:sz="0" w:space="0" w:color="auto"/>
        <w:bottom w:val="none" w:sz="0" w:space="0" w:color="auto"/>
        <w:right w:val="none" w:sz="0" w:space="0" w:color="auto"/>
      </w:divBdr>
      <w:divsChild>
        <w:div w:id="509105260">
          <w:marLeft w:val="0"/>
          <w:marRight w:val="0"/>
          <w:marTop w:val="0"/>
          <w:marBottom w:val="0"/>
          <w:divBdr>
            <w:top w:val="none" w:sz="0" w:space="0" w:color="auto"/>
            <w:left w:val="none" w:sz="0" w:space="0" w:color="auto"/>
            <w:bottom w:val="none" w:sz="0" w:space="0" w:color="auto"/>
            <w:right w:val="none" w:sz="0" w:space="0" w:color="auto"/>
          </w:divBdr>
          <w:divsChild>
            <w:div w:id="35010681">
              <w:marLeft w:val="0"/>
              <w:marRight w:val="0"/>
              <w:marTop w:val="0"/>
              <w:marBottom w:val="0"/>
              <w:divBdr>
                <w:top w:val="none" w:sz="0" w:space="0" w:color="auto"/>
                <w:left w:val="none" w:sz="0" w:space="0" w:color="auto"/>
                <w:bottom w:val="none" w:sz="0" w:space="0" w:color="auto"/>
                <w:right w:val="none" w:sz="0" w:space="0" w:color="auto"/>
              </w:divBdr>
              <w:divsChild>
                <w:div w:id="75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308">
      <w:bodyDiv w:val="1"/>
      <w:marLeft w:val="0"/>
      <w:marRight w:val="0"/>
      <w:marTop w:val="0"/>
      <w:marBottom w:val="0"/>
      <w:divBdr>
        <w:top w:val="none" w:sz="0" w:space="0" w:color="auto"/>
        <w:left w:val="none" w:sz="0" w:space="0" w:color="auto"/>
        <w:bottom w:val="none" w:sz="0" w:space="0" w:color="auto"/>
        <w:right w:val="none" w:sz="0" w:space="0" w:color="auto"/>
      </w:divBdr>
    </w:div>
    <w:div w:id="1275554391">
      <w:bodyDiv w:val="1"/>
      <w:marLeft w:val="0"/>
      <w:marRight w:val="0"/>
      <w:marTop w:val="0"/>
      <w:marBottom w:val="0"/>
      <w:divBdr>
        <w:top w:val="none" w:sz="0" w:space="0" w:color="auto"/>
        <w:left w:val="none" w:sz="0" w:space="0" w:color="auto"/>
        <w:bottom w:val="none" w:sz="0" w:space="0" w:color="auto"/>
        <w:right w:val="none" w:sz="0" w:space="0" w:color="auto"/>
      </w:divBdr>
    </w:div>
    <w:div w:id="1283918690">
      <w:bodyDiv w:val="1"/>
      <w:marLeft w:val="0"/>
      <w:marRight w:val="0"/>
      <w:marTop w:val="0"/>
      <w:marBottom w:val="0"/>
      <w:divBdr>
        <w:top w:val="none" w:sz="0" w:space="0" w:color="auto"/>
        <w:left w:val="none" w:sz="0" w:space="0" w:color="auto"/>
        <w:bottom w:val="none" w:sz="0" w:space="0" w:color="auto"/>
        <w:right w:val="none" w:sz="0" w:space="0" w:color="auto"/>
      </w:divBdr>
    </w:div>
    <w:div w:id="1307275920">
      <w:bodyDiv w:val="1"/>
      <w:marLeft w:val="0"/>
      <w:marRight w:val="0"/>
      <w:marTop w:val="0"/>
      <w:marBottom w:val="0"/>
      <w:divBdr>
        <w:top w:val="none" w:sz="0" w:space="0" w:color="auto"/>
        <w:left w:val="none" w:sz="0" w:space="0" w:color="auto"/>
        <w:bottom w:val="none" w:sz="0" w:space="0" w:color="auto"/>
        <w:right w:val="none" w:sz="0" w:space="0" w:color="auto"/>
      </w:divBdr>
    </w:div>
    <w:div w:id="1310746874">
      <w:bodyDiv w:val="1"/>
      <w:marLeft w:val="0"/>
      <w:marRight w:val="0"/>
      <w:marTop w:val="0"/>
      <w:marBottom w:val="0"/>
      <w:divBdr>
        <w:top w:val="none" w:sz="0" w:space="0" w:color="auto"/>
        <w:left w:val="none" w:sz="0" w:space="0" w:color="auto"/>
        <w:bottom w:val="none" w:sz="0" w:space="0" w:color="auto"/>
        <w:right w:val="none" w:sz="0" w:space="0" w:color="auto"/>
      </w:divBdr>
    </w:div>
    <w:div w:id="1377967792">
      <w:bodyDiv w:val="1"/>
      <w:marLeft w:val="0"/>
      <w:marRight w:val="0"/>
      <w:marTop w:val="0"/>
      <w:marBottom w:val="0"/>
      <w:divBdr>
        <w:top w:val="none" w:sz="0" w:space="0" w:color="auto"/>
        <w:left w:val="none" w:sz="0" w:space="0" w:color="auto"/>
        <w:bottom w:val="none" w:sz="0" w:space="0" w:color="auto"/>
        <w:right w:val="none" w:sz="0" w:space="0" w:color="auto"/>
      </w:divBdr>
    </w:div>
    <w:div w:id="1385445493">
      <w:bodyDiv w:val="1"/>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5997">
      <w:bodyDiv w:val="1"/>
      <w:marLeft w:val="0"/>
      <w:marRight w:val="0"/>
      <w:marTop w:val="0"/>
      <w:marBottom w:val="0"/>
      <w:divBdr>
        <w:top w:val="none" w:sz="0" w:space="0" w:color="auto"/>
        <w:left w:val="none" w:sz="0" w:space="0" w:color="auto"/>
        <w:bottom w:val="none" w:sz="0" w:space="0" w:color="auto"/>
        <w:right w:val="none" w:sz="0" w:space="0" w:color="auto"/>
      </w:divBdr>
    </w:div>
    <w:div w:id="1433673128">
      <w:bodyDiv w:val="1"/>
      <w:marLeft w:val="0"/>
      <w:marRight w:val="0"/>
      <w:marTop w:val="0"/>
      <w:marBottom w:val="0"/>
      <w:divBdr>
        <w:top w:val="none" w:sz="0" w:space="0" w:color="auto"/>
        <w:left w:val="none" w:sz="0" w:space="0" w:color="auto"/>
        <w:bottom w:val="none" w:sz="0" w:space="0" w:color="auto"/>
        <w:right w:val="none" w:sz="0" w:space="0" w:color="auto"/>
      </w:divBdr>
    </w:div>
    <w:div w:id="1458645491">
      <w:bodyDiv w:val="1"/>
      <w:marLeft w:val="0"/>
      <w:marRight w:val="0"/>
      <w:marTop w:val="0"/>
      <w:marBottom w:val="0"/>
      <w:divBdr>
        <w:top w:val="none" w:sz="0" w:space="0" w:color="auto"/>
        <w:left w:val="none" w:sz="0" w:space="0" w:color="auto"/>
        <w:bottom w:val="none" w:sz="0" w:space="0" w:color="auto"/>
        <w:right w:val="none" w:sz="0" w:space="0" w:color="auto"/>
      </w:divBdr>
      <w:divsChild>
        <w:div w:id="182539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56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2878">
      <w:bodyDiv w:val="1"/>
      <w:marLeft w:val="0"/>
      <w:marRight w:val="0"/>
      <w:marTop w:val="0"/>
      <w:marBottom w:val="0"/>
      <w:divBdr>
        <w:top w:val="none" w:sz="0" w:space="0" w:color="auto"/>
        <w:left w:val="none" w:sz="0" w:space="0" w:color="auto"/>
        <w:bottom w:val="none" w:sz="0" w:space="0" w:color="auto"/>
        <w:right w:val="none" w:sz="0" w:space="0" w:color="auto"/>
      </w:divBdr>
    </w:div>
    <w:div w:id="1508054180">
      <w:bodyDiv w:val="1"/>
      <w:marLeft w:val="0"/>
      <w:marRight w:val="0"/>
      <w:marTop w:val="0"/>
      <w:marBottom w:val="0"/>
      <w:divBdr>
        <w:top w:val="none" w:sz="0" w:space="0" w:color="auto"/>
        <w:left w:val="none" w:sz="0" w:space="0" w:color="auto"/>
        <w:bottom w:val="none" w:sz="0" w:space="0" w:color="auto"/>
        <w:right w:val="none" w:sz="0" w:space="0" w:color="auto"/>
      </w:divBdr>
    </w:div>
    <w:div w:id="1547184525">
      <w:bodyDiv w:val="1"/>
      <w:marLeft w:val="0"/>
      <w:marRight w:val="0"/>
      <w:marTop w:val="0"/>
      <w:marBottom w:val="0"/>
      <w:divBdr>
        <w:top w:val="none" w:sz="0" w:space="0" w:color="auto"/>
        <w:left w:val="none" w:sz="0" w:space="0" w:color="auto"/>
        <w:bottom w:val="none" w:sz="0" w:space="0" w:color="auto"/>
        <w:right w:val="none" w:sz="0" w:space="0" w:color="auto"/>
      </w:divBdr>
    </w:div>
    <w:div w:id="1560939908">
      <w:bodyDiv w:val="1"/>
      <w:marLeft w:val="0"/>
      <w:marRight w:val="0"/>
      <w:marTop w:val="0"/>
      <w:marBottom w:val="0"/>
      <w:divBdr>
        <w:top w:val="none" w:sz="0" w:space="0" w:color="auto"/>
        <w:left w:val="none" w:sz="0" w:space="0" w:color="auto"/>
        <w:bottom w:val="none" w:sz="0" w:space="0" w:color="auto"/>
        <w:right w:val="none" w:sz="0" w:space="0" w:color="auto"/>
      </w:divBdr>
    </w:div>
    <w:div w:id="1566910071">
      <w:bodyDiv w:val="1"/>
      <w:marLeft w:val="0"/>
      <w:marRight w:val="0"/>
      <w:marTop w:val="0"/>
      <w:marBottom w:val="0"/>
      <w:divBdr>
        <w:top w:val="none" w:sz="0" w:space="0" w:color="auto"/>
        <w:left w:val="none" w:sz="0" w:space="0" w:color="auto"/>
        <w:bottom w:val="none" w:sz="0" w:space="0" w:color="auto"/>
        <w:right w:val="none" w:sz="0" w:space="0" w:color="auto"/>
      </w:divBdr>
    </w:div>
    <w:div w:id="1570963506">
      <w:bodyDiv w:val="1"/>
      <w:marLeft w:val="0"/>
      <w:marRight w:val="0"/>
      <w:marTop w:val="0"/>
      <w:marBottom w:val="0"/>
      <w:divBdr>
        <w:top w:val="none" w:sz="0" w:space="0" w:color="auto"/>
        <w:left w:val="none" w:sz="0" w:space="0" w:color="auto"/>
        <w:bottom w:val="none" w:sz="0" w:space="0" w:color="auto"/>
        <w:right w:val="none" w:sz="0" w:space="0" w:color="auto"/>
      </w:divBdr>
    </w:div>
    <w:div w:id="1587422616">
      <w:bodyDiv w:val="1"/>
      <w:marLeft w:val="0"/>
      <w:marRight w:val="0"/>
      <w:marTop w:val="0"/>
      <w:marBottom w:val="0"/>
      <w:divBdr>
        <w:top w:val="none" w:sz="0" w:space="0" w:color="auto"/>
        <w:left w:val="none" w:sz="0" w:space="0" w:color="auto"/>
        <w:bottom w:val="none" w:sz="0" w:space="0" w:color="auto"/>
        <w:right w:val="none" w:sz="0" w:space="0" w:color="auto"/>
      </w:divBdr>
    </w:div>
    <w:div w:id="1630162950">
      <w:bodyDiv w:val="1"/>
      <w:marLeft w:val="0"/>
      <w:marRight w:val="0"/>
      <w:marTop w:val="0"/>
      <w:marBottom w:val="0"/>
      <w:divBdr>
        <w:top w:val="none" w:sz="0" w:space="0" w:color="auto"/>
        <w:left w:val="none" w:sz="0" w:space="0" w:color="auto"/>
        <w:bottom w:val="none" w:sz="0" w:space="0" w:color="auto"/>
        <w:right w:val="none" w:sz="0" w:space="0" w:color="auto"/>
      </w:divBdr>
    </w:div>
    <w:div w:id="1630815832">
      <w:bodyDiv w:val="1"/>
      <w:marLeft w:val="0"/>
      <w:marRight w:val="0"/>
      <w:marTop w:val="0"/>
      <w:marBottom w:val="0"/>
      <w:divBdr>
        <w:top w:val="none" w:sz="0" w:space="0" w:color="auto"/>
        <w:left w:val="none" w:sz="0" w:space="0" w:color="auto"/>
        <w:bottom w:val="none" w:sz="0" w:space="0" w:color="auto"/>
        <w:right w:val="none" w:sz="0" w:space="0" w:color="auto"/>
      </w:divBdr>
      <w:divsChild>
        <w:div w:id="755903590">
          <w:marLeft w:val="0"/>
          <w:marRight w:val="0"/>
          <w:marTop w:val="0"/>
          <w:marBottom w:val="0"/>
          <w:divBdr>
            <w:top w:val="none" w:sz="0" w:space="0" w:color="auto"/>
            <w:left w:val="none" w:sz="0" w:space="0" w:color="auto"/>
            <w:bottom w:val="none" w:sz="0" w:space="0" w:color="auto"/>
            <w:right w:val="none" w:sz="0" w:space="0" w:color="auto"/>
          </w:divBdr>
          <w:divsChild>
            <w:div w:id="1700162462">
              <w:marLeft w:val="0"/>
              <w:marRight w:val="0"/>
              <w:marTop w:val="0"/>
              <w:marBottom w:val="0"/>
              <w:divBdr>
                <w:top w:val="none" w:sz="0" w:space="0" w:color="auto"/>
                <w:left w:val="none" w:sz="0" w:space="0" w:color="auto"/>
                <w:bottom w:val="none" w:sz="0" w:space="0" w:color="auto"/>
                <w:right w:val="none" w:sz="0" w:space="0" w:color="auto"/>
              </w:divBdr>
              <w:divsChild>
                <w:div w:id="1748532796">
                  <w:marLeft w:val="0"/>
                  <w:marRight w:val="0"/>
                  <w:marTop w:val="0"/>
                  <w:marBottom w:val="0"/>
                  <w:divBdr>
                    <w:top w:val="none" w:sz="0" w:space="0" w:color="auto"/>
                    <w:left w:val="none" w:sz="0" w:space="0" w:color="auto"/>
                    <w:bottom w:val="none" w:sz="0" w:space="0" w:color="auto"/>
                    <w:right w:val="none" w:sz="0" w:space="0" w:color="auto"/>
                  </w:divBdr>
                  <w:divsChild>
                    <w:div w:id="207452168">
                      <w:marLeft w:val="0"/>
                      <w:marRight w:val="0"/>
                      <w:marTop w:val="0"/>
                      <w:marBottom w:val="0"/>
                      <w:divBdr>
                        <w:top w:val="none" w:sz="0" w:space="0" w:color="auto"/>
                        <w:left w:val="none" w:sz="0" w:space="0" w:color="auto"/>
                        <w:bottom w:val="none" w:sz="0" w:space="0" w:color="auto"/>
                        <w:right w:val="none" w:sz="0" w:space="0" w:color="auto"/>
                      </w:divBdr>
                      <w:divsChild>
                        <w:div w:id="1147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80146">
      <w:bodyDiv w:val="1"/>
      <w:marLeft w:val="0"/>
      <w:marRight w:val="0"/>
      <w:marTop w:val="0"/>
      <w:marBottom w:val="0"/>
      <w:divBdr>
        <w:top w:val="none" w:sz="0" w:space="0" w:color="auto"/>
        <w:left w:val="none" w:sz="0" w:space="0" w:color="auto"/>
        <w:bottom w:val="none" w:sz="0" w:space="0" w:color="auto"/>
        <w:right w:val="none" w:sz="0" w:space="0" w:color="auto"/>
      </w:divBdr>
      <w:divsChild>
        <w:div w:id="1215317716">
          <w:marLeft w:val="0"/>
          <w:marRight w:val="0"/>
          <w:marTop w:val="0"/>
          <w:marBottom w:val="0"/>
          <w:divBdr>
            <w:top w:val="none" w:sz="0" w:space="0" w:color="auto"/>
            <w:left w:val="none" w:sz="0" w:space="0" w:color="auto"/>
            <w:bottom w:val="none" w:sz="0" w:space="0" w:color="auto"/>
            <w:right w:val="none" w:sz="0" w:space="0" w:color="auto"/>
          </w:divBdr>
          <w:divsChild>
            <w:div w:id="1542009818">
              <w:marLeft w:val="0"/>
              <w:marRight w:val="0"/>
              <w:marTop w:val="0"/>
              <w:marBottom w:val="0"/>
              <w:divBdr>
                <w:top w:val="none" w:sz="0" w:space="0" w:color="auto"/>
                <w:left w:val="none" w:sz="0" w:space="0" w:color="auto"/>
                <w:bottom w:val="none" w:sz="0" w:space="0" w:color="auto"/>
                <w:right w:val="none" w:sz="0" w:space="0" w:color="auto"/>
              </w:divBdr>
              <w:divsChild>
                <w:div w:id="569198369">
                  <w:marLeft w:val="0"/>
                  <w:marRight w:val="0"/>
                  <w:marTop w:val="0"/>
                  <w:marBottom w:val="0"/>
                  <w:divBdr>
                    <w:top w:val="none" w:sz="0" w:space="0" w:color="auto"/>
                    <w:left w:val="none" w:sz="0" w:space="0" w:color="auto"/>
                    <w:bottom w:val="none" w:sz="0" w:space="0" w:color="auto"/>
                    <w:right w:val="none" w:sz="0" w:space="0" w:color="auto"/>
                  </w:divBdr>
                  <w:divsChild>
                    <w:div w:id="50159390">
                      <w:marLeft w:val="0"/>
                      <w:marRight w:val="0"/>
                      <w:marTop w:val="0"/>
                      <w:marBottom w:val="0"/>
                      <w:divBdr>
                        <w:top w:val="none" w:sz="0" w:space="0" w:color="auto"/>
                        <w:left w:val="none" w:sz="0" w:space="0" w:color="auto"/>
                        <w:bottom w:val="none" w:sz="0" w:space="0" w:color="auto"/>
                        <w:right w:val="none" w:sz="0" w:space="0" w:color="auto"/>
                      </w:divBdr>
                      <w:divsChild>
                        <w:div w:id="1970430759">
                          <w:marLeft w:val="0"/>
                          <w:marRight w:val="0"/>
                          <w:marTop w:val="0"/>
                          <w:marBottom w:val="0"/>
                          <w:divBdr>
                            <w:top w:val="none" w:sz="0" w:space="0" w:color="auto"/>
                            <w:left w:val="none" w:sz="0" w:space="0" w:color="auto"/>
                            <w:bottom w:val="none" w:sz="0" w:space="0" w:color="auto"/>
                            <w:right w:val="none" w:sz="0" w:space="0" w:color="auto"/>
                          </w:divBdr>
                          <w:divsChild>
                            <w:div w:id="1139690057">
                              <w:marLeft w:val="0"/>
                              <w:marRight w:val="0"/>
                              <w:marTop w:val="0"/>
                              <w:marBottom w:val="0"/>
                              <w:divBdr>
                                <w:top w:val="none" w:sz="0" w:space="0" w:color="auto"/>
                                <w:left w:val="none" w:sz="0" w:space="0" w:color="auto"/>
                                <w:bottom w:val="none" w:sz="0" w:space="0" w:color="auto"/>
                                <w:right w:val="none" w:sz="0" w:space="0" w:color="auto"/>
                              </w:divBdr>
                              <w:divsChild>
                                <w:div w:id="334649459">
                                  <w:marLeft w:val="0"/>
                                  <w:marRight w:val="0"/>
                                  <w:marTop w:val="0"/>
                                  <w:marBottom w:val="0"/>
                                  <w:divBdr>
                                    <w:top w:val="none" w:sz="0" w:space="0" w:color="auto"/>
                                    <w:left w:val="none" w:sz="0" w:space="0" w:color="auto"/>
                                    <w:bottom w:val="none" w:sz="0" w:space="0" w:color="auto"/>
                                    <w:right w:val="none" w:sz="0" w:space="0" w:color="auto"/>
                                  </w:divBdr>
                                  <w:divsChild>
                                    <w:div w:id="1353412389">
                                      <w:marLeft w:val="0"/>
                                      <w:marRight w:val="0"/>
                                      <w:marTop w:val="0"/>
                                      <w:marBottom w:val="0"/>
                                      <w:divBdr>
                                        <w:top w:val="none" w:sz="0" w:space="0" w:color="auto"/>
                                        <w:left w:val="none" w:sz="0" w:space="0" w:color="auto"/>
                                        <w:bottom w:val="none" w:sz="0" w:space="0" w:color="auto"/>
                                        <w:right w:val="none" w:sz="0" w:space="0" w:color="auto"/>
                                      </w:divBdr>
                                      <w:divsChild>
                                        <w:div w:id="784692251">
                                          <w:marLeft w:val="0"/>
                                          <w:marRight w:val="0"/>
                                          <w:marTop w:val="0"/>
                                          <w:marBottom w:val="0"/>
                                          <w:divBdr>
                                            <w:top w:val="none" w:sz="0" w:space="0" w:color="auto"/>
                                            <w:left w:val="none" w:sz="0" w:space="0" w:color="auto"/>
                                            <w:bottom w:val="none" w:sz="0" w:space="0" w:color="auto"/>
                                            <w:right w:val="none" w:sz="0" w:space="0" w:color="auto"/>
                                          </w:divBdr>
                                          <w:divsChild>
                                            <w:div w:id="20915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716177">
      <w:bodyDiv w:val="1"/>
      <w:marLeft w:val="0"/>
      <w:marRight w:val="0"/>
      <w:marTop w:val="0"/>
      <w:marBottom w:val="0"/>
      <w:divBdr>
        <w:top w:val="none" w:sz="0" w:space="0" w:color="auto"/>
        <w:left w:val="none" w:sz="0" w:space="0" w:color="auto"/>
        <w:bottom w:val="none" w:sz="0" w:space="0" w:color="auto"/>
        <w:right w:val="none" w:sz="0" w:space="0" w:color="auto"/>
      </w:divBdr>
    </w:div>
    <w:div w:id="1677463072">
      <w:bodyDiv w:val="1"/>
      <w:marLeft w:val="0"/>
      <w:marRight w:val="0"/>
      <w:marTop w:val="0"/>
      <w:marBottom w:val="0"/>
      <w:divBdr>
        <w:top w:val="none" w:sz="0" w:space="0" w:color="auto"/>
        <w:left w:val="none" w:sz="0" w:space="0" w:color="auto"/>
        <w:bottom w:val="none" w:sz="0" w:space="0" w:color="auto"/>
        <w:right w:val="none" w:sz="0" w:space="0" w:color="auto"/>
      </w:divBdr>
    </w:div>
    <w:div w:id="1699357623">
      <w:bodyDiv w:val="1"/>
      <w:marLeft w:val="0"/>
      <w:marRight w:val="0"/>
      <w:marTop w:val="0"/>
      <w:marBottom w:val="0"/>
      <w:divBdr>
        <w:top w:val="none" w:sz="0" w:space="0" w:color="auto"/>
        <w:left w:val="none" w:sz="0" w:space="0" w:color="auto"/>
        <w:bottom w:val="none" w:sz="0" w:space="0" w:color="auto"/>
        <w:right w:val="none" w:sz="0" w:space="0" w:color="auto"/>
      </w:divBdr>
    </w:div>
    <w:div w:id="1711763381">
      <w:bodyDiv w:val="1"/>
      <w:marLeft w:val="0"/>
      <w:marRight w:val="0"/>
      <w:marTop w:val="0"/>
      <w:marBottom w:val="0"/>
      <w:divBdr>
        <w:top w:val="none" w:sz="0" w:space="0" w:color="auto"/>
        <w:left w:val="none" w:sz="0" w:space="0" w:color="auto"/>
        <w:bottom w:val="none" w:sz="0" w:space="0" w:color="auto"/>
        <w:right w:val="none" w:sz="0" w:space="0" w:color="auto"/>
      </w:divBdr>
    </w:div>
    <w:div w:id="1755006856">
      <w:bodyDiv w:val="1"/>
      <w:marLeft w:val="0"/>
      <w:marRight w:val="0"/>
      <w:marTop w:val="0"/>
      <w:marBottom w:val="0"/>
      <w:divBdr>
        <w:top w:val="none" w:sz="0" w:space="0" w:color="auto"/>
        <w:left w:val="none" w:sz="0" w:space="0" w:color="auto"/>
        <w:bottom w:val="none" w:sz="0" w:space="0" w:color="auto"/>
        <w:right w:val="none" w:sz="0" w:space="0" w:color="auto"/>
      </w:divBdr>
    </w:div>
    <w:div w:id="1807115887">
      <w:bodyDiv w:val="1"/>
      <w:marLeft w:val="0"/>
      <w:marRight w:val="0"/>
      <w:marTop w:val="0"/>
      <w:marBottom w:val="0"/>
      <w:divBdr>
        <w:top w:val="none" w:sz="0" w:space="0" w:color="auto"/>
        <w:left w:val="none" w:sz="0" w:space="0" w:color="auto"/>
        <w:bottom w:val="none" w:sz="0" w:space="0" w:color="auto"/>
        <w:right w:val="none" w:sz="0" w:space="0" w:color="auto"/>
      </w:divBdr>
    </w:div>
    <w:div w:id="1814298802">
      <w:bodyDiv w:val="1"/>
      <w:marLeft w:val="0"/>
      <w:marRight w:val="0"/>
      <w:marTop w:val="0"/>
      <w:marBottom w:val="0"/>
      <w:divBdr>
        <w:top w:val="none" w:sz="0" w:space="0" w:color="auto"/>
        <w:left w:val="none" w:sz="0" w:space="0" w:color="auto"/>
        <w:bottom w:val="none" w:sz="0" w:space="0" w:color="auto"/>
        <w:right w:val="none" w:sz="0" w:space="0" w:color="auto"/>
      </w:divBdr>
    </w:div>
    <w:div w:id="1814983814">
      <w:bodyDiv w:val="1"/>
      <w:marLeft w:val="0"/>
      <w:marRight w:val="0"/>
      <w:marTop w:val="0"/>
      <w:marBottom w:val="0"/>
      <w:divBdr>
        <w:top w:val="none" w:sz="0" w:space="0" w:color="auto"/>
        <w:left w:val="none" w:sz="0" w:space="0" w:color="auto"/>
        <w:bottom w:val="none" w:sz="0" w:space="0" w:color="auto"/>
        <w:right w:val="none" w:sz="0" w:space="0" w:color="auto"/>
      </w:divBdr>
      <w:divsChild>
        <w:div w:id="206842532">
          <w:marLeft w:val="0"/>
          <w:marRight w:val="0"/>
          <w:marTop w:val="0"/>
          <w:marBottom w:val="0"/>
          <w:divBdr>
            <w:top w:val="none" w:sz="0" w:space="0" w:color="E0E0E0"/>
            <w:left w:val="none" w:sz="0" w:space="0" w:color="E0E0E0"/>
            <w:bottom w:val="none" w:sz="0" w:space="0" w:color="E0E0E0"/>
            <w:right w:val="none" w:sz="0" w:space="0" w:color="E0E0E0"/>
          </w:divBdr>
          <w:divsChild>
            <w:div w:id="408578963">
              <w:marLeft w:val="0"/>
              <w:marRight w:val="0"/>
              <w:marTop w:val="0"/>
              <w:marBottom w:val="0"/>
              <w:divBdr>
                <w:top w:val="none" w:sz="0" w:space="0" w:color="auto"/>
                <w:left w:val="none" w:sz="0" w:space="0" w:color="auto"/>
                <w:bottom w:val="none" w:sz="0" w:space="0" w:color="auto"/>
                <w:right w:val="none" w:sz="0" w:space="0" w:color="auto"/>
              </w:divBdr>
              <w:divsChild>
                <w:div w:id="379061406">
                  <w:marLeft w:val="0"/>
                  <w:marRight w:val="150"/>
                  <w:marTop w:val="0"/>
                  <w:marBottom w:val="0"/>
                  <w:divBdr>
                    <w:top w:val="none" w:sz="0" w:space="0" w:color="auto"/>
                    <w:left w:val="none" w:sz="0" w:space="0" w:color="auto"/>
                    <w:bottom w:val="none" w:sz="0" w:space="0" w:color="auto"/>
                    <w:right w:val="none" w:sz="0" w:space="0" w:color="auto"/>
                  </w:divBdr>
                  <w:divsChild>
                    <w:div w:id="1059666044">
                      <w:marLeft w:val="0"/>
                      <w:marRight w:val="300"/>
                      <w:marTop w:val="0"/>
                      <w:marBottom w:val="0"/>
                      <w:divBdr>
                        <w:top w:val="none" w:sz="0" w:space="0" w:color="auto"/>
                        <w:left w:val="none" w:sz="0" w:space="0" w:color="auto"/>
                        <w:bottom w:val="none" w:sz="0" w:space="0" w:color="auto"/>
                        <w:right w:val="none" w:sz="0" w:space="0" w:color="auto"/>
                      </w:divBdr>
                      <w:divsChild>
                        <w:div w:id="2084595254">
                          <w:marLeft w:val="0"/>
                          <w:marRight w:val="0"/>
                          <w:marTop w:val="0"/>
                          <w:marBottom w:val="0"/>
                          <w:divBdr>
                            <w:top w:val="none" w:sz="0" w:space="0" w:color="auto"/>
                            <w:left w:val="none" w:sz="0" w:space="0" w:color="auto"/>
                            <w:bottom w:val="none" w:sz="0" w:space="0" w:color="auto"/>
                            <w:right w:val="none" w:sz="0" w:space="0" w:color="auto"/>
                          </w:divBdr>
                          <w:divsChild>
                            <w:div w:id="1067000687">
                              <w:marLeft w:val="0"/>
                              <w:marRight w:val="0"/>
                              <w:marTop w:val="0"/>
                              <w:marBottom w:val="0"/>
                              <w:divBdr>
                                <w:top w:val="none" w:sz="0" w:space="0" w:color="auto"/>
                                <w:left w:val="none" w:sz="0" w:space="0" w:color="auto"/>
                                <w:bottom w:val="none" w:sz="0" w:space="0" w:color="auto"/>
                                <w:right w:val="none" w:sz="0" w:space="0" w:color="auto"/>
                              </w:divBdr>
                              <w:divsChild>
                                <w:div w:id="19966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11982">
      <w:bodyDiv w:val="1"/>
      <w:marLeft w:val="0"/>
      <w:marRight w:val="0"/>
      <w:marTop w:val="0"/>
      <w:marBottom w:val="0"/>
      <w:divBdr>
        <w:top w:val="none" w:sz="0" w:space="0" w:color="auto"/>
        <w:left w:val="none" w:sz="0" w:space="0" w:color="auto"/>
        <w:bottom w:val="none" w:sz="0" w:space="0" w:color="auto"/>
        <w:right w:val="none" w:sz="0" w:space="0" w:color="auto"/>
      </w:divBdr>
    </w:div>
    <w:div w:id="1850638267">
      <w:bodyDiv w:val="1"/>
      <w:marLeft w:val="0"/>
      <w:marRight w:val="0"/>
      <w:marTop w:val="0"/>
      <w:marBottom w:val="0"/>
      <w:divBdr>
        <w:top w:val="none" w:sz="0" w:space="0" w:color="auto"/>
        <w:left w:val="none" w:sz="0" w:space="0" w:color="auto"/>
        <w:bottom w:val="none" w:sz="0" w:space="0" w:color="auto"/>
        <w:right w:val="none" w:sz="0" w:space="0" w:color="auto"/>
      </w:divBdr>
    </w:div>
    <w:div w:id="1895969245">
      <w:bodyDiv w:val="1"/>
      <w:marLeft w:val="0"/>
      <w:marRight w:val="0"/>
      <w:marTop w:val="0"/>
      <w:marBottom w:val="0"/>
      <w:divBdr>
        <w:top w:val="none" w:sz="0" w:space="0" w:color="auto"/>
        <w:left w:val="none" w:sz="0" w:space="0" w:color="auto"/>
        <w:bottom w:val="none" w:sz="0" w:space="0" w:color="auto"/>
        <w:right w:val="none" w:sz="0" w:space="0" w:color="auto"/>
      </w:divBdr>
    </w:div>
    <w:div w:id="1954050364">
      <w:bodyDiv w:val="1"/>
      <w:marLeft w:val="0"/>
      <w:marRight w:val="0"/>
      <w:marTop w:val="0"/>
      <w:marBottom w:val="0"/>
      <w:divBdr>
        <w:top w:val="none" w:sz="0" w:space="0" w:color="auto"/>
        <w:left w:val="none" w:sz="0" w:space="0" w:color="auto"/>
        <w:bottom w:val="none" w:sz="0" w:space="0" w:color="auto"/>
        <w:right w:val="none" w:sz="0" w:space="0" w:color="auto"/>
      </w:divBdr>
    </w:div>
    <w:div w:id="1994871913">
      <w:bodyDiv w:val="1"/>
      <w:marLeft w:val="0"/>
      <w:marRight w:val="0"/>
      <w:marTop w:val="0"/>
      <w:marBottom w:val="0"/>
      <w:divBdr>
        <w:top w:val="none" w:sz="0" w:space="0" w:color="auto"/>
        <w:left w:val="none" w:sz="0" w:space="0" w:color="auto"/>
        <w:bottom w:val="none" w:sz="0" w:space="0" w:color="auto"/>
        <w:right w:val="none" w:sz="0" w:space="0" w:color="auto"/>
      </w:divBdr>
    </w:div>
    <w:div w:id="1995837557">
      <w:bodyDiv w:val="1"/>
      <w:marLeft w:val="0"/>
      <w:marRight w:val="0"/>
      <w:marTop w:val="0"/>
      <w:marBottom w:val="0"/>
      <w:divBdr>
        <w:top w:val="none" w:sz="0" w:space="0" w:color="auto"/>
        <w:left w:val="none" w:sz="0" w:space="0" w:color="auto"/>
        <w:bottom w:val="none" w:sz="0" w:space="0" w:color="auto"/>
        <w:right w:val="none" w:sz="0" w:space="0" w:color="auto"/>
      </w:divBdr>
      <w:divsChild>
        <w:div w:id="451094387">
          <w:marLeft w:val="0"/>
          <w:marRight w:val="0"/>
          <w:marTop w:val="0"/>
          <w:marBottom w:val="0"/>
          <w:divBdr>
            <w:top w:val="none" w:sz="0" w:space="0" w:color="auto"/>
            <w:left w:val="none" w:sz="0" w:space="0" w:color="auto"/>
            <w:bottom w:val="none" w:sz="0" w:space="0" w:color="auto"/>
            <w:right w:val="none" w:sz="0" w:space="0" w:color="auto"/>
          </w:divBdr>
          <w:divsChild>
            <w:div w:id="1095519228">
              <w:marLeft w:val="0"/>
              <w:marRight w:val="0"/>
              <w:marTop w:val="0"/>
              <w:marBottom w:val="0"/>
              <w:divBdr>
                <w:top w:val="none" w:sz="0" w:space="0" w:color="auto"/>
                <w:left w:val="none" w:sz="0" w:space="0" w:color="auto"/>
                <w:bottom w:val="none" w:sz="0" w:space="0" w:color="auto"/>
                <w:right w:val="none" w:sz="0" w:space="0" w:color="auto"/>
              </w:divBdr>
              <w:divsChild>
                <w:div w:id="930234114">
                  <w:marLeft w:val="0"/>
                  <w:marRight w:val="0"/>
                  <w:marTop w:val="0"/>
                  <w:marBottom w:val="0"/>
                  <w:divBdr>
                    <w:top w:val="none" w:sz="0" w:space="0" w:color="auto"/>
                    <w:left w:val="none" w:sz="0" w:space="0" w:color="auto"/>
                    <w:bottom w:val="none" w:sz="0" w:space="0" w:color="auto"/>
                    <w:right w:val="none" w:sz="0" w:space="0" w:color="auto"/>
                  </w:divBdr>
                  <w:divsChild>
                    <w:div w:id="2065106108">
                      <w:marLeft w:val="0"/>
                      <w:marRight w:val="0"/>
                      <w:marTop w:val="0"/>
                      <w:marBottom w:val="0"/>
                      <w:divBdr>
                        <w:top w:val="none" w:sz="0" w:space="0" w:color="auto"/>
                        <w:left w:val="none" w:sz="0" w:space="0" w:color="auto"/>
                        <w:bottom w:val="none" w:sz="0" w:space="0" w:color="auto"/>
                        <w:right w:val="none" w:sz="0" w:space="0" w:color="auto"/>
                      </w:divBdr>
                      <w:divsChild>
                        <w:div w:id="7601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92011">
      <w:bodyDiv w:val="1"/>
      <w:marLeft w:val="0"/>
      <w:marRight w:val="0"/>
      <w:marTop w:val="0"/>
      <w:marBottom w:val="0"/>
      <w:divBdr>
        <w:top w:val="none" w:sz="0" w:space="0" w:color="auto"/>
        <w:left w:val="none" w:sz="0" w:space="0" w:color="auto"/>
        <w:bottom w:val="none" w:sz="0" w:space="0" w:color="auto"/>
        <w:right w:val="none" w:sz="0" w:space="0" w:color="auto"/>
      </w:divBdr>
      <w:divsChild>
        <w:div w:id="1834450418">
          <w:marLeft w:val="0"/>
          <w:marRight w:val="0"/>
          <w:marTop w:val="0"/>
          <w:marBottom w:val="0"/>
          <w:divBdr>
            <w:top w:val="none" w:sz="0" w:space="0" w:color="auto"/>
            <w:left w:val="none" w:sz="0" w:space="0" w:color="auto"/>
            <w:bottom w:val="none" w:sz="0" w:space="0" w:color="auto"/>
            <w:right w:val="none" w:sz="0" w:space="0" w:color="auto"/>
          </w:divBdr>
        </w:div>
        <w:div w:id="1378041743">
          <w:marLeft w:val="0"/>
          <w:marRight w:val="0"/>
          <w:marTop w:val="0"/>
          <w:marBottom w:val="0"/>
          <w:divBdr>
            <w:top w:val="none" w:sz="0" w:space="0" w:color="auto"/>
            <w:left w:val="none" w:sz="0" w:space="0" w:color="auto"/>
            <w:bottom w:val="none" w:sz="0" w:space="0" w:color="auto"/>
            <w:right w:val="none" w:sz="0" w:space="0" w:color="auto"/>
          </w:divBdr>
        </w:div>
        <w:div w:id="2050568683">
          <w:marLeft w:val="0"/>
          <w:marRight w:val="0"/>
          <w:marTop w:val="0"/>
          <w:marBottom w:val="0"/>
          <w:divBdr>
            <w:top w:val="none" w:sz="0" w:space="0" w:color="auto"/>
            <w:left w:val="none" w:sz="0" w:space="0" w:color="auto"/>
            <w:bottom w:val="none" w:sz="0" w:space="0" w:color="auto"/>
            <w:right w:val="none" w:sz="0" w:space="0" w:color="auto"/>
          </w:divBdr>
        </w:div>
        <w:div w:id="702362470">
          <w:marLeft w:val="0"/>
          <w:marRight w:val="0"/>
          <w:marTop w:val="0"/>
          <w:marBottom w:val="0"/>
          <w:divBdr>
            <w:top w:val="none" w:sz="0" w:space="0" w:color="auto"/>
            <w:left w:val="none" w:sz="0" w:space="0" w:color="auto"/>
            <w:bottom w:val="none" w:sz="0" w:space="0" w:color="auto"/>
            <w:right w:val="none" w:sz="0" w:space="0" w:color="auto"/>
          </w:divBdr>
        </w:div>
      </w:divsChild>
    </w:div>
    <w:div w:id="2013336486">
      <w:bodyDiv w:val="1"/>
      <w:marLeft w:val="0"/>
      <w:marRight w:val="0"/>
      <w:marTop w:val="0"/>
      <w:marBottom w:val="0"/>
      <w:divBdr>
        <w:top w:val="none" w:sz="0" w:space="0" w:color="auto"/>
        <w:left w:val="none" w:sz="0" w:space="0" w:color="auto"/>
        <w:bottom w:val="none" w:sz="0" w:space="0" w:color="auto"/>
        <w:right w:val="none" w:sz="0" w:space="0" w:color="auto"/>
      </w:divBdr>
      <w:divsChild>
        <w:div w:id="1614092223">
          <w:marLeft w:val="0"/>
          <w:marRight w:val="0"/>
          <w:marTop w:val="0"/>
          <w:marBottom w:val="0"/>
          <w:divBdr>
            <w:top w:val="none" w:sz="0" w:space="0" w:color="auto"/>
            <w:left w:val="none" w:sz="0" w:space="0" w:color="auto"/>
            <w:bottom w:val="none" w:sz="0" w:space="0" w:color="auto"/>
            <w:right w:val="none" w:sz="0" w:space="0" w:color="auto"/>
          </w:divBdr>
          <w:divsChild>
            <w:div w:id="341855483">
              <w:marLeft w:val="0"/>
              <w:marRight w:val="0"/>
              <w:marTop w:val="0"/>
              <w:marBottom w:val="0"/>
              <w:divBdr>
                <w:top w:val="none" w:sz="0" w:space="0" w:color="auto"/>
                <w:left w:val="none" w:sz="0" w:space="0" w:color="auto"/>
                <w:bottom w:val="none" w:sz="0" w:space="0" w:color="auto"/>
                <w:right w:val="none" w:sz="0" w:space="0" w:color="auto"/>
              </w:divBdr>
              <w:divsChild>
                <w:div w:id="1805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7411">
      <w:bodyDiv w:val="1"/>
      <w:marLeft w:val="0"/>
      <w:marRight w:val="0"/>
      <w:marTop w:val="0"/>
      <w:marBottom w:val="0"/>
      <w:divBdr>
        <w:top w:val="none" w:sz="0" w:space="0" w:color="auto"/>
        <w:left w:val="none" w:sz="0" w:space="0" w:color="auto"/>
        <w:bottom w:val="none" w:sz="0" w:space="0" w:color="auto"/>
        <w:right w:val="none" w:sz="0" w:space="0" w:color="auto"/>
      </w:divBdr>
      <w:divsChild>
        <w:div w:id="8631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984604">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35099131">
      <w:bodyDiv w:val="1"/>
      <w:marLeft w:val="0"/>
      <w:marRight w:val="0"/>
      <w:marTop w:val="0"/>
      <w:marBottom w:val="0"/>
      <w:divBdr>
        <w:top w:val="none" w:sz="0" w:space="0" w:color="auto"/>
        <w:left w:val="none" w:sz="0" w:space="0" w:color="auto"/>
        <w:bottom w:val="none" w:sz="0" w:space="0" w:color="auto"/>
        <w:right w:val="none" w:sz="0" w:space="0" w:color="auto"/>
      </w:divBdr>
    </w:div>
    <w:div w:id="2135588726">
      <w:bodyDiv w:val="1"/>
      <w:marLeft w:val="0"/>
      <w:marRight w:val="0"/>
      <w:marTop w:val="0"/>
      <w:marBottom w:val="0"/>
      <w:divBdr>
        <w:top w:val="none" w:sz="0" w:space="0" w:color="auto"/>
        <w:left w:val="none" w:sz="0" w:space="0" w:color="auto"/>
        <w:bottom w:val="none" w:sz="0" w:space="0" w:color="auto"/>
        <w:right w:val="none" w:sz="0" w:space="0" w:color="auto"/>
      </w:divBdr>
    </w:div>
    <w:div w:id="2145270962">
      <w:bodyDiv w:val="1"/>
      <w:marLeft w:val="0"/>
      <w:marRight w:val="0"/>
      <w:marTop w:val="0"/>
      <w:marBottom w:val="0"/>
      <w:divBdr>
        <w:top w:val="none" w:sz="0" w:space="0" w:color="auto"/>
        <w:left w:val="none" w:sz="0" w:space="0" w:color="auto"/>
        <w:bottom w:val="none" w:sz="0" w:space="0" w:color="auto"/>
        <w:right w:val="none" w:sz="0" w:space="0" w:color="auto"/>
      </w:divBdr>
    </w:div>
    <w:div w:id="21455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ressgazette.co.uk/story.asp?storycode=42394" TargetMode="External"/><Relationship Id="rId2" Type="http://schemas.openxmlformats.org/officeDocument/2006/relationships/hyperlink" Target="http://www.dailymail.co.uk/news/article-2328067/Boris-Johnsons-secret-lovechild-daughter-Stephanie-victory-publics-right-know.html" TargetMode="External"/><Relationship Id="rId3" Type="http://schemas.openxmlformats.org/officeDocument/2006/relationships/hyperlink" Target="https://www.reedsmith.com/Privacy-in-a-Connected-World-The-Celebrity-Threesome-Injunction-05-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BB86-EF6D-7043-86A7-8F531A7D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89</Pages>
  <Words>23579</Words>
  <Characters>134405</Characters>
  <Application>Microsoft Macintosh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ids</Company>
  <LinksUpToDate>false</LinksUpToDate>
  <CharactersWithSpaces>157669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surinder.p</dc:creator>
  <cp:lastModifiedBy>Ursula Smartt</cp:lastModifiedBy>
  <cp:revision>19</cp:revision>
  <cp:lastPrinted>2016-04-17T20:16:00Z</cp:lastPrinted>
  <dcterms:created xsi:type="dcterms:W3CDTF">2016-06-19T05:28:00Z</dcterms:created>
  <dcterms:modified xsi:type="dcterms:W3CDTF">2016-06-22T15:36:00Z</dcterms:modified>
</cp:coreProperties>
</file>