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99FCF" w14:textId="11E0BB8F" w:rsidR="00214CC9" w:rsidRPr="00C77730" w:rsidRDefault="00214CC9" w:rsidP="00214CC9">
      <w:pPr>
        <w:spacing w:line="360" w:lineRule="auto"/>
        <w:jc w:val="both"/>
        <w:rPr>
          <w:rFonts w:ascii="Times New Roman" w:hAnsi="Times New Roman" w:cs="Times New Roman"/>
          <w:b/>
          <w:bCs/>
          <w:sz w:val="24"/>
          <w:szCs w:val="24"/>
        </w:rPr>
      </w:pPr>
      <w:r w:rsidRPr="00C77730">
        <w:rPr>
          <w:rFonts w:ascii="Times New Roman" w:hAnsi="Times New Roman" w:cs="Times New Roman"/>
          <w:b/>
          <w:bCs/>
          <w:sz w:val="24"/>
          <w:szCs w:val="24"/>
        </w:rPr>
        <w:t>Embedding Transparency in Artificial Intelligence Machine Learning Models: Managerial Implications on Predicting and Explaining Employee Turnover</w:t>
      </w:r>
    </w:p>
    <w:p w14:paraId="7F77FC70" w14:textId="77777777" w:rsidR="002E53C6" w:rsidRPr="00C77730" w:rsidRDefault="002E53C6" w:rsidP="002E53C6">
      <w:pPr>
        <w:spacing w:line="360" w:lineRule="auto"/>
        <w:jc w:val="center"/>
        <w:rPr>
          <w:rFonts w:ascii="Times New Roman" w:hAnsi="Times New Roman" w:cs="Times New Roman"/>
          <w:b/>
          <w:bCs/>
          <w:sz w:val="20"/>
          <w:szCs w:val="20"/>
        </w:rPr>
      </w:pPr>
      <w:r w:rsidRPr="00C77730">
        <w:rPr>
          <w:rFonts w:ascii="Times New Roman" w:hAnsi="Times New Roman" w:cs="Times New Roman"/>
          <w:b/>
          <w:bCs/>
          <w:sz w:val="20"/>
          <w:szCs w:val="20"/>
        </w:rPr>
        <w:t>Soumyadeb Chowdhury</w:t>
      </w:r>
      <w:r w:rsidRPr="00C77730">
        <w:rPr>
          <w:rFonts w:ascii="Times New Roman" w:hAnsi="Times New Roman" w:cs="Times New Roman"/>
          <w:b/>
          <w:bCs/>
          <w:sz w:val="20"/>
          <w:szCs w:val="20"/>
          <w:vertAlign w:val="superscript"/>
        </w:rPr>
        <w:t>1**</w:t>
      </w:r>
      <w:r w:rsidRPr="00C77730">
        <w:rPr>
          <w:rFonts w:ascii="Times New Roman" w:hAnsi="Times New Roman" w:cs="Times New Roman"/>
          <w:b/>
          <w:bCs/>
          <w:sz w:val="20"/>
          <w:szCs w:val="20"/>
        </w:rPr>
        <w:t>, Sian Joel-Edgar</w:t>
      </w:r>
      <w:r w:rsidRPr="00C77730">
        <w:rPr>
          <w:rFonts w:ascii="Times New Roman" w:hAnsi="Times New Roman" w:cs="Times New Roman"/>
          <w:b/>
          <w:bCs/>
          <w:sz w:val="20"/>
          <w:szCs w:val="20"/>
          <w:vertAlign w:val="superscript"/>
        </w:rPr>
        <w:t>2</w:t>
      </w:r>
      <w:r w:rsidRPr="00C77730">
        <w:rPr>
          <w:rFonts w:ascii="Times New Roman" w:hAnsi="Times New Roman" w:cs="Times New Roman"/>
          <w:b/>
          <w:bCs/>
          <w:sz w:val="20"/>
          <w:szCs w:val="20"/>
        </w:rPr>
        <w:t>, Prasanta Dey</w:t>
      </w:r>
      <w:r w:rsidRPr="00C77730">
        <w:rPr>
          <w:rFonts w:ascii="Times New Roman" w:hAnsi="Times New Roman" w:cs="Times New Roman"/>
          <w:b/>
          <w:bCs/>
          <w:sz w:val="20"/>
          <w:szCs w:val="20"/>
          <w:vertAlign w:val="superscript"/>
        </w:rPr>
        <w:t>2</w:t>
      </w:r>
      <w:r w:rsidRPr="00C77730">
        <w:rPr>
          <w:rFonts w:ascii="Times New Roman" w:hAnsi="Times New Roman" w:cs="Times New Roman"/>
          <w:b/>
          <w:bCs/>
          <w:sz w:val="20"/>
          <w:szCs w:val="20"/>
        </w:rPr>
        <w:t xml:space="preserve">, </w:t>
      </w:r>
      <w:r w:rsidRPr="00C77730">
        <w:rPr>
          <w:rFonts w:ascii="Times New Roman" w:hAnsi="Times New Roman" w:cs="Times New Roman"/>
          <w:b/>
          <w:bCs/>
          <w:sz w:val="20"/>
          <w:szCs w:val="20"/>
        </w:rPr>
        <w:br/>
        <w:t>Sudeshna Bhattacharya</w:t>
      </w:r>
      <w:r w:rsidRPr="00C77730">
        <w:rPr>
          <w:rFonts w:ascii="Times New Roman" w:hAnsi="Times New Roman" w:cs="Times New Roman"/>
          <w:b/>
          <w:bCs/>
          <w:sz w:val="20"/>
          <w:szCs w:val="20"/>
          <w:vertAlign w:val="superscript"/>
        </w:rPr>
        <w:t>3</w:t>
      </w:r>
      <w:r w:rsidRPr="00C77730">
        <w:rPr>
          <w:rFonts w:ascii="Times New Roman" w:hAnsi="Times New Roman" w:cs="Times New Roman"/>
          <w:b/>
          <w:bCs/>
          <w:sz w:val="20"/>
          <w:szCs w:val="20"/>
        </w:rPr>
        <w:t>, Alexander Kharlamov</w:t>
      </w:r>
      <w:r w:rsidRPr="00C77730">
        <w:rPr>
          <w:rFonts w:ascii="Times New Roman" w:hAnsi="Times New Roman" w:cs="Times New Roman"/>
          <w:b/>
          <w:bCs/>
          <w:sz w:val="20"/>
          <w:szCs w:val="20"/>
          <w:vertAlign w:val="superscript"/>
        </w:rPr>
        <w:t>2</w:t>
      </w:r>
      <w:r w:rsidRPr="00C77730">
        <w:rPr>
          <w:rFonts w:ascii="Times New Roman" w:hAnsi="Times New Roman" w:cs="Times New Roman"/>
          <w:b/>
          <w:bCs/>
          <w:sz w:val="20"/>
          <w:szCs w:val="20"/>
        </w:rPr>
        <w:t xml:space="preserve">,  </w:t>
      </w:r>
      <w:r w:rsidRPr="00C77730">
        <w:rPr>
          <w:rFonts w:ascii="Times New Roman" w:hAnsi="Times New Roman" w:cs="Times New Roman"/>
          <w:b/>
          <w:bCs/>
          <w:sz w:val="20"/>
          <w:szCs w:val="20"/>
        </w:rPr>
        <w:br/>
        <w:t>Operations, Information and Management Science</w:t>
      </w:r>
      <w:r w:rsidRPr="00C77730">
        <w:rPr>
          <w:rFonts w:ascii="Times New Roman" w:hAnsi="Times New Roman" w:cs="Times New Roman"/>
          <w:b/>
          <w:bCs/>
          <w:sz w:val="20"/>
          <w:szCs w:val="20"/>
          <w:vertAlign w:val="superscript"/>
        </w:rPr>
        <w:t>1</w:t>
      </w:r>
      <w:r w:rsidRPr="00C77730">
        <w:rPr>
          <w:rFonts w:ascii="Times New Roman" w:hAnsi="Times New Roman" w:cs="Times New Roman"/>
          <w:b/>
          <w:bCs/>
          <w:sz w:val="20"/>
          <w:szCs w:val="20"/>
        </w:rPr>
        <w:t>, Operations and Information Management Department</w:t>
      </w:r>
      <w:r w:rsidRPr="00C77730">
        <w:rPr>
          <w:rFonts w:ascii="Times New Roman" w:hAnsi="Times New Roman" w:cs="Times New Roman"/>
          <w:b/>
          <w:bCs/>
          <w:sz w:val="20"/>
          <w:szCs w:val="20"/>
          <w:vertAlign w:val="superscript"/>
        </w:rPr>
        <w:t>2</w:t>
      </w:r>
      <w:r w:rsidRPr="00C77730">
        <w:rPr>
          <w:rFonts w:ascii="Times New Roman" w:hAnsi="Times New Roman" w:cs="Times New Roman"/>
          <w:b/>
          <w:bCs/>
          <w:sz w:val="20"/>
          <w:szCs w:val="20"/>
        </w:rPr>
        <w:t>, Work and Organisation Department</w:t>
      </w:r>
      <w:r w:rsidRPr="00C77730">
        <w:rPr>
          <w:rFonts w:ascii="Times New Roman" w:hAnsi="Times New Roman" w:cs="Times New Roman"/>
          <w:b/>
          <w:bCs/>
          <w:sz w:val="20"/>
          <w:szCs w:val="20"/>
          <w:vertAlign w:val="superscript"/>
        </w:rPr>
        <w:t>3</w:t>
      </w:r>
      <w:r w:rsidRPr="00C77730">
        <w:rPr>
          <w:rFonts w:ascii="Times New Roman" w:hAnsi="Times New Roman" w:cs="Times New Roman"/>
          <w:b/>
          <w:bCs/>
          <w:sz w:val="20"/>
          <w:szCs w:val="20"/>
        </w:rPr>
        <w:t xml:space="preserve"> </w:t>
      </w:r>
    </w:p>
    <w:p w14:paraId="391C5FFB" w14:textId="77777777" w:rsidR="002E53C6" w:rsidRPr="00C77730" w:rsidRDefault="002E53C6" w:rsidP="002E53C6">
      <w:pPr>
        <w:spacing w:line="360" w:lineRule="auto"/>
        <w:jc w:val="center"/>
        <w:rPr>
          <w:rFonts w:ascii="Times New Roman" w:hAnsi="Times New Roman" w:cs="Times New Roman"/>
          <w:b/>
          <w:bCs/>
          <w:sz w:val="20"/>
          <w:szCs w:val="20"/>
          <w:vertAlign w:val="superscript"/>
        </w:rPr>
      </w:pPr>
      <w:r w:rsidRPr="00C77730">
        <w:rPr>
          <w:rFonts w:ascii="Times New Roman" w:hAnsi="Times New Roman" w:cs="Times New Roman"/>
          <w:b/>
          <w:bCs/>
          <w:sz w:val="20"/>
          <w:szCs w:val="20"/>
        </w:rPr>
        <w:t>Toulouse Business School (France)</w:t>
      </w:r>
      <w:r w:rsidRPr="00C77730">
        <w:rPr>
          <w:rFonts w:ascii="Times New Roman" w:hAnsi="Times New Roman" w:cs="Times New Roman"/>
          <w:b/>
          <w:bCs/>
          <w:sz w:val="20"/>
          <w:szCs w:val="20"/>
          <w:vertAlign w:val="superscript"/>
        </w:rPr>
        <w:t>1</w:t>
      </w:r>
      <w:r w:rsidRPr="00C77730">
        <w:rPr>
          <w:rFonts w:ascii="Times New Roman" w:hAnsi="Times New Roman" w:cs="Times New Roman"/>
          <w:b/>
          <w:bCs/>
          <w:sz w:val="20"/>
          <w:szCs w:val="20"/>
        </w:rPr>
        <w:t>, Aston Business School, Aston University (UK)</w:t>
      </w:r>
      <w:r w:rsidRPr="00C77730">
        <w:rPr>
          <w:rFonts w:ascii="Times New Roman" w:hAnsi="Times New Roman" w:cs="Times New Roman"/>
          <w:b/>
          <w:bCs/>
          <w:sz w:val="20"/>
          <w:szCs w:val="20"/>
          <w:vertAlign w:val="superscript"/>
        </w:rPr>
        <w:t>2,3</w:t>
      </w:r>
    </w:p>
    <w:p w14:paraId="109AED70" w14:textId="77777777" w:rsidR="002E53C6" w:rsidRPr="00C77730" w:rsidRDefault="002E53C6" w:rsidP="002E53C6">
      <w:pPr>
        <w:spacing w:line="480" w:lineRule="auto"/>
        <w:jc w:val="center"/>
        <w:rPr>
          <w:rFonts w:ascii="Times New Roman" w:hAnsi="Times New Roman" w:cs="Times New Roman"/>
          <w:b/>
          <w:bCs/>
          <w:sz w:val="28"/>
          <w:szCs w:val="28"/>
          <w:vertAlign w:val="superscript"/>
        </w:rPr>
      </w:pPr>
      <w:r w:rsidRPr="00C77730">
        <w:rPr>
          <w:rFonts w:ascii="Times New Roman" w:hAnsi="Times New Roman" w:cs="Times New Roman"/>
          <w:b/>
          <w:bCs/>
          <w:sz w:val="28"/>
          <w:szCs w:val="28"/>
          <w:vertAlign w:val="superscript"/>
        </w:rPr>
        <w:t>** Corresponding Author: Soumyadeb Chowdhury (S.Chowdhury@tbs-education.fr)</w:t>
      </w:r>
    </w:p>
    <w:p w14:paraId="039F2624" w14:textId="066F0C2E" w:rsidR="00214CC9" w:rsidRPr="00C77730" w:rsidRDefault="00214CC9" w:rsidP="00214CC9">
      <w:pPr>
        <w:spacing w:line="276" w:lineRule="auto"/>
        <w:jc w:val="both"/>
        <w:rPr>
          <w:rFonts w:ascii="Times New Roman" w:hAnsi="Times New Roman" w:cs="Times New Roman"/>
          <w:b/>
          <w:bCs/>
        </w:rPr>
      </w:pPr>
      <w:r w:rsidRPr="00C77730">
        <w:rPr>
          <w:rFonts w:ascii="Times New Roman" w:hAnsi="Times New Roman" w:cs="Times New Roman"/>
          <w:b/>
          <w:bCs/>
        </w:rPr>
        <w:t>Abstract</w:t>
      </w:r>
    </w:p>
    <w:p w14:paraId="0B86F492" w14:textId="6404609E" w:rsidR="00214CC9" w:rsidRPr="00C77730" w:rsidRDefault="00214CC9" w:rsidP="00214CC9">
      <w:pPr>
        <w:spacing w:line="480" w:lineRule="auto"/>
        <w:jc w:val="both"/>
        <w:rPr>
          <w:rFonts w:ascii="Times New Roman" w:hAnsi="Times New Roman" w:cs="Times New Roman"/>
        </w:rPr>
      </w:pPr>
      <w:bookmarkStart w:id="0" w:name="_Hlk72501515"/>
      <w:r w:rsidRPr="00C77730">
        <w:rPr>
          <w:rFonts w:ascii="Times New Roman" w:hAnsi="Times New Roman" w:cs="Times New Roman"/>
        </w:rPr>
        <w:t xml:space="preserve">Employee turnover (ET) is a major issue faced by firms in all business sectors. Artificial intelligence (AI) machine learning (ML) prediction models can help to classify the likelihood of employees </w:t>
      </w:r>
      <w:r w:rsidR="00DE22AC" w:rsidRPr="00C77730">
        <w:rPr>
          <w:rFonts w:ascii="Times New Roman" w:hAnsi="Times New Roman" w:cs="Times New Roman"/>
        </w:rPr>
        <w:t>voluntarily</w:t>
      </w:r>
      <w:r w:rsidRPr="00C77730">
        <w:rPr>
          <w:rFonts w:ascii="Times New Roman" w:hAnsi="Times New Roman" w:cs="Times New Roman"/>
        </w:rPr>
        <w:t xml:space="preserve"> departing from employment using historical employee datasets. However, these AI-based ML models lack transparency, making it difficult for HR managers to understand the rationale behind the AI predictions. If managers do not understand how and why outputs are generated by AI, it is unlikely to augment data-driven decision-making and bring value to</w:t>
      </w:r>
      <w:r w:rsidR="00457460" w:rsidRPr="00C77730">
        <w:rPr>
          <w:rFonts w:ascii="Times New Roman" w:hAnsi="Times New Roman" w:cs="Times New Roman"/>
        </w:rPr>
        <w:t xml:space="preserve"> the</w:t>
      </w:r>
      <w:r w:rsidRPr="00C77730">
        <w:rPr>
          <w:rFonts w:ascii="Times New Roman" w:hAnsi="Times New Roman" w:cs="Times New Roman"/>
        </w:rPr>
        <w:t xml:space="preserve"> organisation</w:t>
      </w:r>
      <w:r w:rsidR="00457460" w:rsidRPr="00C77730">
        <w:rPr>
          <w:rFonts w:ascii="Times New Roman" w:hAnsi="Times New Roman" w:cs="Times New Roman"/>
        </w:rPr>
        <w:t>s</w:t>
      </w:r>
      <w:r w:rsidRPr="00C77730">
        <w:rPr>
          <w:rFonts w:ascii="Times New Roman" w:hAnsi="Times New Roman" w:cs="Times New Roman"/>
        </w:rPr>
        <w:t xml:space="preserve">. The main purpose of this article is to demonstrate the Local Interpretable Model-Agnostic Explanations (LIME) software package which can qualitatively and intuitively explain the predictions generated by AI-based ML models to HR managers. From a theoretical perspective, we contribute to the International Human Resource Management literature by presenting a conceptual review of AI algorithmic transparency and then discussing its significance to sustain competitive advantage by using the principles of resource-based view theory. We also offer a transparent AI-based implementation framework using LIME which will provide a useful guide for HR managers to increase the explainability of the AI-based ML models, </w:t>
      </w:r>
      <w:r w:rsidR="00AC4848">
        <w:rPr>
          <w:rFonts w:ascii="Times New Roman" w:hAnsi="Times New Roman" w:cs="Times New Roman"/>
        </w:rPr>
        <w:t>for</w:t>
      </w:r>
      <w:r w:rsidRPr="00C77730">
        <w:rPr>
          <w:rFonts w:ascii="Times New Roman" w:hAnsi="Times New Roman" w:cs="Times New Roman"/>
        </w:rPr>
        <w:t xml:space="preserve"> mitigating trust issues in data-driven decision</w:t>
      </w:r>
      <w:r w:rsidR="00B158B8" w:rsidRPr="00C77730">
        <w:rPr>
          <w:rFonts w:ascii="Times New Roman" w:hAnsi="Times New Roman" w:cs="Times New Roman"/>
        </w:rPr>
        <w:t>-</w:t>
      </w:r>
      <w:r w:rsidRPr="00C77730">
        <w:rPr>
          <w:rFonts w:ascii="Times New Roman" w:hAnsi="Times New Roman" w:cs="Times New Roman"/>
        </w:rPr>
        <w:t>making.</w:t>
      </w:r>
    </w:p>
    <w:bookmarkEnd w:id="0"/>
    <w:p w14:paraId="4AE00233" w14:textId="77777777" w:rsidR="00214CC9" w:rsidRPr="00C77730" w:rsidRDefault="00214CC9" w:rsidP="00214CC9">
      <w:pPr>
        <w:spacing w:line="480" w:lineRule="auto"/>
        <w:jc w:val="both"/>
        <w:rPr>
          <w:rFonts w:ascii="Times New Roman" w:hAnsi="Times New Roman" w:cs="Times New Roman"/>
          <w:b/>
          <w:bCs/>
          <w:sz w:val="24"/>
          <w:szCs w:val="24"/>
        </w:rPr>
      </w:pPr>
      <w:r w:rsidRPr="00C77730">
        <w:rPr>
          <w:rFonts w:ascii="Times New Roman" w:hAnsi="Times New Roman" w:cs="Times New Roman"/>
          <w:b/>
          <w:bCs/>
          <w:sz w:val="24"/>
          <w:szCs w:val="24"/>
        </w:rPr>
        <w:t>Keywords</w:t>
      </w:r>
    </w:p>
    <w:p w14:paraId="0EC14C00" w14:textId="51E3EB33" w:rsidR="00214CC9" w:rsidRPr="00C77730" w:rsidRDefault="00214CC9" w:rsidP="00214CC9">
      <w:pPr>
        <w:spacing w:line="480" w:lineRule="auto"/>
        <w:jc w:val="both"/>
        <w:rPr>
          <w:rFonts w:ascii="Times New Roman" w:hAnsi="Times New Roman" w:cs="Times New Roman"/>
          <w:bCs/>
          <w:sz w:val="24"/>
          <w:szCs w:val="24"/>
        </w:rPr>
      </w:pPr>
      <w:r w:rsidRPr="00C77730">
        <w:rPr>
          <w:rFonts w:ascii="Times New Roman" w:hAnsi="Times New Roman" w:cs="Times New Roman"/>
          <w:bCs/>
          <w:sz w:val="24"/>
          <w:szCs w:val="24"/>
        </w:rPr>
        <w:t xml:space="preserve">Artificial Intelligence, Machine Learning, Employee Turnover, </w:t>
      </w:r>
      <w:r w:rsidR="00535C52" w:rsidRPr="00C77730">
        <w:rPr>
          <w:rFonts w:ascii="Times New Roman" w:hAnsi="Times New Roman" w:cs="Times New Roman"/>
          <w:bCs/>
          <w:sz w:val="24"/>
          <w:szCs w:val="24"/>
        </w:rPr>
        <w:t>AI Transparency</w:t>
      </w:r>
      <w:r w:rsidRPr="00C77730">
        <w:rPr>
          <w:rFonts w:ascii="Times New Roman" w:hAnsi="Times New Roman" w:cs="Times New Roman"/>
          <w:bCs/>
          <w:sz w:val="24"/>
          <w:szCs w:val="24"/>
        </w:rPr>
        <w:t>, Local Interpretation, Model Explainability, Human Intelligence.</w:t>
      </w:r>
    </w:p>
    <w:p w14:paraId="1C966414" w14:textId="77777777" w:rsidR="00214CC9" w:rsidRPr="00C77730" w:rsidRDefault="00214CC9" w:rsidP="007D27F9">
      <w:pPr>
        <w:spacing w:line="360" w:lineRule="auto"/>
        <w:jc w:val="both"/>
        <w:rPr>
          <w:rFonts w:ascii="Times New Roman" w:hAnsi="Times New Roman" w:cs="Times New Roman"/>
          <w:b/>
          <w:bCs/>
        </w:rPr>
      </w:pPr>
    </w:p>
    <w:p w14:paraId="709CCEB7" w14:textId="24D930A0" w:rsidR="007D27F9" w:rsidRPr="00C77730" w:rsidRDefault="00543B7A" w:rsidP="007D27F9">
      <w:pPr>
        <w:spacing w:line="360" w:lineRule="auto"/>
        <w:jc w:val="both"/>
        <w:rPr>
          <w:rFonts w:ascii="Times New Roman" w:hAnsi="Times New Roman" w:cs="Times New Roman"/>
          <w:b/>
          <w:bCs/>
        </w:rPr>
      </w:pPr>
      <w:r w:rsidRPr="00C77730">
        <w:rPr>
          <w:rFonts w:ascii="Times New Roman" w:hAnsi="Times New Roman" w:cs="Times New Roman"/>
          <w:b/>
          <w:bCs/>
        </w:rPr>
        <w:lastRenderedPageBreak/>
        <w:t>I</w:t>
      </w:r>
      <w:r w:rsidR="007D27F9" w:rsidRPr="00C77730">
        <w:rPr>
          <w:rFonts w:ascii="Times New Roman" w:hAnsi="Times New Roman" w:cs="Times New Roman"/>
          <w:b/>
          <w:bCs/>
        </w:rPr>
        <w:t>ntroduction</w:t>
      </w:r>
    </w:p>
    <w:p w14:paraId="4AB325E9" w14:textId="576729C8"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 xml:space="preserve">Employee turnover (ET) is defined as an employee leaving an organisation and the termination of the contract, both formal and psychological </w:t>
      </w:r>
      <w:r w:rsidRPr="00C77730">
        <w:rPr>
          <w:rFonts w:ascii="Times New Roman" w:hAnsi="Times New Roman" w:cs="Times New Roman"/>
        </w:rPr>
        <w:fldChar w:fldCharType="begin" w:fldLock="1"/>
      </w:r>
      <w:r w:rsidRPr="00C77730">
        <w:rPr>
          <w:rFonts w:ascii="Times New Roman" w:hAnsi="Times New Roman" w:cs="Times New Roman"/>
        </w:rPr>
        <w:instrText>ADDIN CSL_CITATION {"citationItems":[{"id":"ITEM-1","itemData":{"ISSN":"1939-1455","author":[{"dropping-particle":"","family":"Mobley","given":"William H","non-dropping-particle":"","parse-names":false,"suffix":""},{"dropping-particle":"","family":"Griffeth","given":"Rodger W","non-dropping-particle":"","parse-names":false,"suffix":""},{"dropping-particle":"","family":"Hand","given":"Herbert H","non-dropping-particle":"","parse-names":false,"suffix":""},{"dropping-particle":"","family":"Meglino","given":"Bruce M","non-dropping-particle":"","parse-names":false,"suffix":""}],"container-title":"Psychological bulletin","id":"ITEM-1","issue":"3","issued":{"date-parts":[["1979"]]},"page":"493","publisher":"American Psychological Association","title":"Review and conceptual analysis of the employee turnover process.","type":"article-journal","volume":"86"},"uris":["http://www.mendeley.com/documents/?uuid=eb583ef5-2e82-44dc-be96-bf845619b06e"]},{"id":"ITEM-2","itemData":{"ISSN":"0001-4273","author":[{"dropping-particle":"","family":"Shaw","given":"Jason D","non-dropping-particle":"","parse-names":false,"suffix":""},{"dropping-particle":"","family":"Duffy","given":"Michelle K","non-dropping-particle":"","parse-names":false,"suffix":""},{"dropping-particle":"","family":"Johnson","given":"Jonathan L","non-dropping-particle":"","parse-names":false,"suffix":""},{"dropping-particle":"","family":"Lockhart","given":"Daniel E","non-dropping-particle":"","parse-names":false,"suffix":""}],"container-title":"Academy of management Journal","id":"ITEM-2","issue":"4","issued":{"date-parts":[["2005"]]},"page":"594-606","publisher":"Academy of Management Briarcliff Manor, NY 10510","title":"Turnover, social capital losses, and performance","type":"article-journal","volume":"48"},"uris":["http://www.mendeley.com/documents/?uuid=9728ca55-8881-4c75-ba5d-7e243ff0532a"]},{"id":"ITEM-3","itemData":{"DOI":"10.1038/1841110a0","ISBN":"9781784711153","ISSN":"00280836","author":[{"dropping-particle":"","family":"Hawkins","given":"T. H.","non-dropping-particle":"","parse-names":false,"suffix":""}],"container-title":"Nature","id":"ITEM-3","issue":"4693","issued":{"date-parts":[["1959"]]},"page":"1110","title":"Labour turnover","type":"article-journal","volume":"184"},"uris":["http://www.mendeley.com/documents/?uuid=9d905e78-c352-467a-be1f-0dba53a6e49b"]}],"mendeley":{"formattedCitation":"(Hawkins, 1959; Mobley &lt;i&gt;et al.&lt;/i&gt;, 1979; Shaw &lt;i&gt;et al.&lt;/i&gt;, 2005)","plainTextFormattedCitation":"(Hawkins, 1959; Mobley et al., 1979; Shaw et al., 2005)","previouslyFormattedCitation":"(Hawkins, 1959; Mobley &lt;i&gt;et al.&lt;/i&gt;, 1979; Shaw &lt;i&gt;et al.&lt;/i&gt;, 2005)"},"properties":{"noteIndex":0},"schema":"https://github.com/citation-style-language/schema/raw/master/csl-citation.json"}</w:instrText>
      </w:r>
      <w:r w:rsidRPr="00C77730">
        <w:rPr>
          <w:rFonts w:ascii="Times New Roman" w:hAnsi="Times New Roman" w:cs="Times New Roman"/>
        </w:rPr>
        <w:fldChar w:fldCharType="separate"/>
      </w:r>
      <w:r w:rsidRPr="00C77730">
        <w:rPr>
          <w:rFonts w:ascii="Times New Roman" w:hAnsi="Times New Roman" w:cs="Times New Roman"/>
          <w:noProof/>
        </w:rPr>
        <w:t xml:space="preserve">(Shaw </w:t>
      </w:r>
      <w:r w:rsidRPr="00C77730">
        <w:rPr>
          <w:rFonts w:ascii="Times New Roman" w:hAnsi="Times New Roman" w:cs="Times New Roman"/>
          <w:i/>
          <w:noProof/>
        </w:rPr>
        <w:t>et al.</w:t>
      </w:r>
      <w:r w:rsidRPr="00C77730">
        <w:rPr>
          <w:rFonts w:ascii="Times New Roman" w:hAnsi="Times New Roman" w:cs="Times New Roman"/>
          <w:noProof/>
        </w:rPr>
        <w:t>, 2005)</w:t>
      </w:r>
      <w:r w:rsidRPr="00C77730">
        <w:rPr>
          <w:rFonts w:ascii="Times New Roman" w:hAnsi="Times New Roman" w:cs="Times New Roman"/>
        </w:rPr>
        <w:fldChar w:fldCharType="end"/>
      </w:r>
      <w:r w:rsidRPr="00C77730">
        <w:rPr>
          <w:rFonts w:ascii="Times New Roman" w:hAnsi="Times New Roman" w:cs="Times New Roman"/>
        </w:rPr>
        <w:t xml:space="preserve">. ET is important for organisations due to a variety of reasons: i) ET is expensive </w:t>
      </w:r>
      <w:r w:rsidRPr="00C77730">
        <w:rPr>
          <w:rFonts w:ascii="Times New Roman" w:hAnsi="Times New Roman" w:cs="Times New Roman"/>
        </w:rPr>
        <w:fldChar w:fldCharType="begin" w:fldLock="1"/>
      </w:r>
      <w:r w:rsidRPr="00C77730">
        <w:rPr>
          <w:rFonts w:ascii="Times New Roman" w:hAnsi="Times New Roman" w:cs="Times New Roman"/>
        </w:rPr>
        <w:instrText>ADDIN CSL_CITATION {"citationItems":[{"id":"ITEM-1","itemData":{"ISSN":"00251909","abstract":"Inventory turnover varies widely across retailers and over time. This variation undermines the usefulness of inventory turnover in performance analysis, benchmarking, and working capital management. We develop an empirical model using financial data for 311 publicly listed retail firms for the years 1987-2000 to investigate the correlation of inventory turnover with gross margin, capital intensity, and sales surprise (the ratio of actual sales to expected sales for the year). The model explains 66.7% of the within-firm variation and 97.2% of the total variation (across and within firms) in inventory turnover. It yields an alternative metric of inventory productivity, adjusted inventory turnover, which empirically adjusts inventory turnover for changes in gross margin, capital intensity, and sales surprise, and can be applied in performance analysis and managerial decision making. We also compute time trends in inventory turnover and adjusted inventory turnover, and find that both have declined in retailing during the 1987-2000 period. [PUBLICATION ABSTRACT]","author":[{"dropping-particle":"","family":"Gaur","given":"Vishal","non-dropping-particle":"","parse-names":false,"suffix":""},{"dropping-particle":"","family":"Fisher","given":"Marshall L","non-dropping-particle":"","parse-names":false,"suffix":""},{"dropping-particle":"","family":"Raman","given":"Ananth","non-dropping-particle":"","parse-names":false,"suffix":""}],"container-title":"Management Science","id":"ITEM-1","issue":"2","issued":{"date-parts":[["2005","2"]]},"language":"English","note":"&lt;m:note&gt;Copyright - Copyright Institute for Operations Research and the Management Sciences Feb 2005&lt;m:linebreak/&gt;        &lt;m:linebreak/&gt;Document feature - graphs; tables; equations; references&lt;m:linebreak/&gt;        &lt;m:linebreak/&gt;Last updated - 2010-06-08&lt;m:linebreak/&gt;        &lt;m:linebreak/&gt;CODEN - MNSCDI&lt;m:linebreak/&gt;        &lt;m:linebreak/&gt;SubjectsTermNotLitGenreText - United States; US&lt;m:linebreak/&gt;        &lt;m:linebreak/&gt;References&lt;m:linebreak/&gt;        &lt;m:linebreak/&gt;Balakrishnan, R., T. J. Linsmeier, M. Venkatachalam. 1996. Financial benefits from JIT adoption: Effects of consumer concentration and cost structure. Accounting Rev. 71 183-205.&lt;m:linebreak/&gt;        &lt;m:linebreak/&gt;Beard, D. W., G. G. Dess. 1981. Corporate-level strategy, business-level strategy, and firm performance. Acad. Management J. 24 663-688.&lt;m:linebreak/&gt;        &lt;m:linebreak/&gt;Billesbach, T. J., R. Hayen. 1994. Long-term impact of JIT on inventory performance measures. Production Inventory Management J. 35(1) 62-67.&lt;m:linebreak/&gt;        &lt;m:linebreak/&gt;Bradley, S. P., P. Ghemawat, S. Foley. 1996. Wal-Mart Stores, Inc. Harvard Business School case 9-794-024, Harvard University, Cambridge, MA.&lt;m:linebreak/&gt;        &lt;m:linebreak/&gt;Cachon, G. P., M. L. Fisher. 1997. Campbell Soup's continuous replenishment program: Evaluation and enhanced decision rules. Production Oper. Management 6 266-276.&lt;m:linebreak/&gt;        &lt;m:linebreak/&gt;Cachon, G. P., M. L. Fisher. 2000. Supply chain inventory management and the value of shared information. Management Sci. 46 1032-1048.&lt;m:linebreak/&gt;        &lt;m:linebreak/&gt;Chamberlin, E. 1950. Product heterogeneity and public policy. Amer. Econom. Rev. 40 85-92.&lt;m:linebreak/&gt;        &lt;m:linebreak/&gt;Chang, D., S. M. Lee. 1995. Impact of JIT on organizational performance of U.S. firms. Internat. J. Production Res. 33 3053-3068.&lt;m:linebreak/&gt;        &lt;m:linebreak/&gt;Clark, T., J. Hammond. 1997. Reengineering channel reordering processes to improve total supply chain performance. Production Oper. Management 6 248-265.&lt;m:linebreak/&gt;        &lt;m:linebreak/&gt;Dixit, A., J. Stiglitz. 1977. Monopolistic competition and optimum product variety. Amer. Econom. Rev. 67 297-308.&lt;m:linebreak/&gt;        &lt;m:linebreak/&gt;Eppen, G., L. Schrage. 1981. Centralized ordering policies in a multi-warehouse system with lead times and random demand. L. Schwarz, ed. Multi-Level Production/Inventory Control Systems: Theory and Practice, TIMS Studies in the Management Sciences, Vol. 16. North-Holland, Amsterdam, The Netherlands.&lt;m:linebreak/&gt;        &lt;m:linebreak/&gt;Feitzinger, E., H. L. Lee. 1997. Mass-customization at Hewlett-Packard: The power of postponement. Harvard Bus. Rev. 75 116-121.&lt;m:linebreak/&gt;        &lt;m:linebreak/&gt;Fisher, M. L., A. Raman, A. McClelland. 2000. Rocket science retailing is almost here-Are you ready? Harvard Bus. Rev. 78(4) 115-124.&lt;m:linebreak/&gt;        &lt;m:linebreak/&gt;Greene, W. H. 1997. Econometric Analysis, 3rd ed. Prentice-Hall, Inc., Englewood Cliffs, NJ.&lt;m:linebreak/&gt;        &lt;m:linebreak/&gt;Hammond, Janice. 1994. Barilla SpA. Harvard Business School case 9-694-046, Harvard University, Cambridge, MA.&lt;m:linebreak/&gt;        &lt;m:linebreak/&gt;Hausman, J., W. Taylor. 1981. Panel data and unobservable individual effects. Econometrica 49 1377-1398.&lt;m:linebreak/&gt;        &lt;m:linebreak/&gt;Hendricks, K. B., V. R. Singhal. 1997. Does implementing an effective TQM program actually improve operating performance: Empirical evidence from firms that have won quality awards. Management Sci. 43 1258-1274.&lt;m:linebreak/&gt;        &lt;m:linebreak/&gt;Hendricks, K. B., V. R. Singhal. 2001. The long-run stock price performance of firms with effective TQM programs as proxied by quality award winners. Management Sci. 47 359-368.&lt;m:linebreak/&gt;        &lt;m:linebreak/&gt;Heskett, J. L., S. Signorelli. 1989. Benetton (A). Harvard Business School case 9-685-014, Harvard University, Cambridge, MA.&lt;m:linebreak/&gt;        &lt;m:linebreak/&gt;Hoch, I. 1962. Estimation of production frontier parameters combining time-series and cross-section data. Econometrica 30 34-53.&lt;m:linebreak/&gt;        &lt;m:linebreak/&gt;Hopp, W., M. Spearman. 1996. Factory Physics. McGraw-Hill/Irwin Publishers, New York.&lt;m:linebreak/&gt;        &lt;m:linebreak/&gt;Hsiao, C. 1986. Analysis of Panel Data. Cambridge University Press, New York.&lt;m:linebreak/&gt;        &lt;m:linebreak/&gt;Huson, M., D. Nanda. 1995. The impact of just-in-time manufacturing on firm performance. J. Oper. Management 12 297-310.&lt;m:linebreak/&gt;        &lt;m:linebreak/&gt;Jackson, P. 1988. Stock allocation in a two-echelon distribution system or &amp;quot;What to do until your ship comes in.&amp;quot; Management Sci. 34 880-895.&lt;m:linebreak/&gt;        &lt;m:linebreak/&gt;Judge, G., C. Hill, W. Griffiths, T. Lee. 1985. The Theory and Practice of Econometrics. John Wiley and Sons, New York.&lt;m:linebreak/&gt;        &lt;m:linebreak/&gt;Kekre, S., K. Srinivasan. 1990. Broader product line: A necessity to achieve success. Management Sci. 36 1216-1231.&lt;m:linebreak/&gt;        &lt;m:linebreak/&gt;Kmenta, J. 1997. Elements of Econometrics, 2nd ed. University of Michigan Press, Ann Arbor, MI.&lt;m:linebreak/&gt;        &lt;m:linebreak/&gt;Kotler, P. 1986. Principles of Marketing. Prentice-Hall, Englewood Cliffs, NJ.&lt;m:linebreak/&gt;        &lt;m:linebreak/&gt;Kurt Salmon Associates Inc. 1993. Efficient Consumer Response: Enhancing Consumer Value in the Grocery Industry. Food Marketing Institute, Washington, D.C.&lt;m:linebreak/&gt;        &lt;m:linebreak/&gt;Lancaster, K. 1990. The economics of product variety: A survey. Marketing Sci. 9 189-206.&lt;m:linebreak/&gt;        &lt;m:linebreak/&gt;Lazear, E. P. 1986. Retail pricing and clearance sales. Amer. Econom. Rev. 76 14-32.&lt;m:linebreak/&gt;        &lt;m:linebreak/&gt;Lee, H., C. Tang. 1997. Modelling the costs and benefits of delayed production differentiation. Management Sci. 43 40-53.&lt;m:linebreak/&gt;        &lt;m:linebreak/&gt;Levy, M., B. Weitz. 2001. Retailing Management, 4th ed. McGrawHill/Irwin Publishers, New York.&lt;m:linebreak/&gt;        &lt;m:linebreak/&gt;McFarlan, F. W. 1997. H. E. Butt Grocery Co.: A Leader in ECR Implementation (A). Harvard Business School case 9-196-061, Harvard University, Cambridge, MA.&lt;m:linebreak/&gt;        &lt;m:linebreak/&gt;McGahan, A. M., M. E. Porter. 1997. How much does industry matter, really? Strategic Management J. 18 15-30.&lt;m:linebreak/&gt;        &lt;m:linebreak/&gt;Nagle, T. T. 1987. Strategy and Tactics of Pricing. Prentice-Hall, Englewood Cliffs, NJ.&lt;m:linebreak/&gt;        &lt;m:linebreak/&gt;Pashigian, B. P. 1988. Demand uncertainty and sales: A study of fashion and markdown pricing. Amer. Econom. Rev. 78 936-953.&lt;m:linebreak/&gt;        &lt;m:linebreak/&gt;Rajagopalan, S., A. Malhotra. 2001. Have U.S. manufacturing inventories really decreased? An empirical study. Manufacturing Service Oper. Management 3 14-24.&lt;m:linebreak/&gt;        &lt;m:linebreak/&gt;Rumelt, R. P. 1991. How much does industry matter? Strategic Management J. 12 167-185.&lt;m:linebreak/&gt;        &lt;m:linebreak/&gt;Sack, K. 2000. Retailing: General Industry Survey. Standard &amp;amp; Poor, New York.&lt;m:linebreak/&gt;        &lt;m:linebreak/&gt;Schmalensee, R. 1985. Do markets differ much? Amer. Econom. Rev. 75 341-351.&lt;m:linebreak/&gt;        &lt;m:linebreak/&gt;Stickney, C. P., R. L. Weil. 1999. Financial Accounting: An Introduction to Concepts, Methods, and Uses, 9th ed. Dryden Press, Orlando, FL.&lt;m:linebreak/&gt;        &lt;m:linebreak/&gt;Swaminathan, J., S. Tayur. 1998. Managing broader product lines through delayed differentiation using vanilla boxes. Management Sci. 44 S161-S172.&lt;m:linebreak/&gt;        &lt;m:linebreak/&gt;van Ryzin, G., S. Mahajan. 1999. On the relationship between inventory costs and variety benefits in retail assortments. Management Sci. 45 1496-1509.&lt;m:linebreak/&gt;        &lt;m:linebreak/&gt;Zipkin, P. H. 2000. Foundations of Inventory Management. McGrawHill/Irwin Publishers, New York.&lt;/m:note&gt;","page":"181-194","publisher":"Institute for Operations Research and the Management Sciences","publisher-place":"Linthicum","title":"An Econometric Analysis of Inventory Turnover Performance in Retail Services","type":"article-journal","volume":"51"},"uris":["http://www.mendeley.com/documents/?uuid=faa5b148-a962-4f3a-b67f-93aaeab0cf85"]},{"id":"ITEM-2","itemData":{"ISSN":"00198471","abstract":"Employee turnover is costly. In addition to replacement fees, there are hidden costs such as productivity loss, workplace safety issues, and morale damage. an improved selection process that assesses candidates' turnover risk and motivational fit early in the hiring process helps reduce turnover that translates into organization profitability. ABSTRACT FROM AUTHOR Copyright of Industrial Management is the property of Institute of Industrial Engineers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O'Connell","given":"Matthew","non-dropping-particle":"","parse-names":false,"suffix":""},{"dropping-particle":"","family":"Kung","given":"Mei-Chuan","non-dropping-particle":"","parse-names":false,"suffix":""}],"container-title":"Industrial Management","id":"ITEM-2","issue":"1","issued":{"date-parts":[["2007"]]},"page":"14-19","title":"The cost of employee turnover","type":"article-journal","volume":"49"},"uris":["http://www.mendeley.com/documents/?uuid=d7f5d4fc-85f5-4c90-a5fd-3bbebe241577"]}],"mendeley":{"formattedCitation":"(Gaur, Fisher and Raman, 2005; O’Connell and Kung, 2007)","plainTextFormattedCitation":"(Gaur, Fisher and Raman, 2005; O’Connell and Kung, 2007)","previouslyFormattedCitation":"(Gaur, Fisher and Raman, 2005; O’Connell and Kung, 2007)"},"properties":{"noteIndex":0},"schema":"https://github.com/citation-style-language/schema/raw/master/csl-citation.json"}</w:instrText>
      </w:r>
      <w:r w:rsidRPr="00C77730">
        <w:rPr>
          <w:rFonts w:ascii="Times New Roman" w:hAnsi="Times New Roman" w:cs="Times New Roman"/>
        </w:rPr>
        <w:fldChar w:fldCharType="separate"/>
      </w:r>
      <w:r w:rsidRPr="00C77730">
        <w:rPr>
          <w:rFonts w:ascii="Times New Roman" w:hAnsi="Times New Roman" w:cs="Times New Roman"/>
          <w:noProof/>
        </w:rPr>
        <w:t>( O’Connell and Kung, 2007)</w:t>
      </w:r>
      <w:r w:rsidRPr="00C77730">
        <w:rPr>
          <w:rFonts w:ascii="Times New Roman" w:hAnsi="Times New Roman" w:cs="Times New Roman"/>
        </w:rPr>
        <w:fldChar w:fldCharType="end"/>
      </w:r>
      <w:r w:rsidRPr="00C77730">
        <w:rPr>
          <w:rFonts w:ascii="Times New Roman" w:hAnsi="Times New Roman" w:cs="Times New Roman"/>
        </w:rPr>
        <w:t>, it costs time, money and other organisational resources; ii) New talent acquisition is often very challenging</w:t>
      </w:r>
      <w:r w:rsidR="00882417" w:rsidRPr="00C77730">
        <w:rPr>
          <w:rFonts w:ascii="Times New Roman" w:hAnsi="Times New Roman" w:cs="Times New Roman"/>
        </w:rPr>
        <w:t xml:space="preserve"> </w:t>
      </w:r>
      <w:r w:rsidRPr="00C77730">
        <w:rPr>
          <w:rFonts w:ascii="Times New Roman" w:hAnsi="Times New Roman" w:cs="Times New Roman"/>
        </w:rPr>
        <w:fldChar w:fldCharType="begin" w:fldLock="1"/>
      </w:r>
      <w:r w:rsidRPr="00C77730">
        <w:rPr>
          <w:rFonts w:ascii="Times New Roman" w:hAnsi="Times New Roman" w:cs="Times New Roman"/>
        </w:rPr>
        <w:instrText>ADDIN CSL_CITATION {"citationItems":[{"id":"ITEM-1","itemData":{"author":[{"dropping-particle":"","family":"Allen","given":"David G","non-dropping-particle":"","parse-names":false,"suffix":""}],"id":"ITEM-1","issued":{"date-parts":[["2008"]]},"publisher":"SHRM Foundations","title":"Retaining talent: A guide to analyzing and managing employee turnover","type":"book"},"uris":["http://www.mendeley.com/documents/?uuid=1964fc1a-d90e-4659-8d36-f394bbd8ebfe"]},{"id":"ITEM-2","itemData":{"DOI":"10.1108/EJTD-05-2018-0045","ISSN":"20469012 (ISSN) ","abstract":"Purpose: The purpose of this study is to explore how training, job tenure and education-job and skills-job matches impact employees’ turnover intention by using a representative national sample from the Korean Labor and Income Panel Study in which 1,531 individuals were followed from 2003 to 2014. Design/methodology/approach: A hierarchical-regression analysis was conducted to examine the relationships among training, job tenure, education-job match, skills-job match and turnover intention. This analysis focused on 12 year-to-year time points from 2003 to 2014 (one for each year), and the data were measured for each individual. Findings: The results from the hierarchical-regression analysis supported the hypotheses that on-the-job training, off-the-job training, distance training, job tenure and education-job and skills-job matches are significantly associated with turnover intention. Originality/value: The findings of this study, based on human capital theory and firm-specific human capital theory, contribute to an understanding of how training and the education-job and skills-job matches may impact turnover intention in a non-Western context. It also provides a longitudinal perspective of the impact of training on employee turnover intention to inform human resource development professionals when planning employee training. © 2019, Emerald Publishing Limited.","author":[{"dropping-particle":"","family":"Ju","given":"B","non-dropping-particle":"","parse-names":false,"suffix":""},{"dropping-particle":"","family":"Li","given":"J","non-dropping-particle":"","parse-names":false,"suffix":""}],"container-title":"European Journal of Training and Development","id":"ITEM-2","issue":"3-4","issued":{"date-parts":[["2019"]]},"language":"English","note":"Cited By :2\n\nExport Date: 6 March 2020\n\nCorrespondence Address: Ju, B.; University of Illinois at Urbana-ChampaignUnited States; email: boreumju@gmail.com\n\nReferences: Abbasi, S.M., Hollman, K.W., Turnover: the real bottom line (2000) Public Personnel Management, 29 (3), pp. 333-342; \nAguinis, H., Kraiger, K., Benefits of training and development for individuals and teams, organizations, and society (2009) Annual Review of Psychology, 60, pp. 451-474;\nAllen, J., Van der Velden, R., Educational mismatches versus skill mismatches: effects on wages, job satisfaction, and on-the-job search (2001) Oxford Economic Papers, 53 (3), pp. 434-452;\nAmbrose, M.L., Cropanzano, R., A longitudinal analysis of organizational fairness: an examination of reactions to tenure and promotion decisions (2003) Journal of Applied Psychology, 88 (2), pp. 266-275;\nBadillo-Amador, L., Vila, L.E., Education and skill mismatches: wage and job satisfaction consequences (2013) International Journal of Manpower, 34 (5), pp. 416-428;\nBartlett, K.R., An examination of the role of HRD in voluntary turnover in public service organizations (2002) Performance Improvement Quarterly, 15 (4), pp. 45-56;\nBear, D.J., Tompson, H.B., Morrison, C.L., Vickers, M., Paradise, A., Czarnowsky, M., King, K., Tapping the potential of informal learning (2008) An ASTD Research Study, , American Society for Training and Development, Alexandria, VA;\nBeck, T., Educate your agents and reduce turnover: can e-learning help? (2004) Customer Interaction Solutions, 22, pp. 68-71;\nBecker, G.S., Investment in human capital: a theoretical analysis (1962) Journal of Political Economy, 70 (5), pp. 9-49;\nBecker, G.S., (1975) Human Capital, , University of Chicago Press, Chicago, IL;\nBoudarbat, B., Chernoff, V., Education–job match among recent Canadian university graduates (2012) Applied Economics Letters, 19 (18), pp. 1923-1926;\nBurke, R.J., Burgess, Z., Fallon, B., Organizational practices supporting women and their satisfaction and well-being (2006) Women in Management Review, 21 (5), pp. 416-425;\nCascio, W.F., (2006) Managing Human Resources: Productivity, Quality of Work Life, Profits, , 7th ed, McGraw-Hill, New York, NY;\nChang, H.T., Chi, N.W., Chuang, A., Exploring the moderating roles of perceived person–job fit and person–organisation fit on the relationship between training investment and knowledge workers’ turnover intentions (2010) Applied Psychology, 59 (4), pp. 566-593;\nCheng, Y., Waldenberger, F., Does training affect individuals’ turnover intention? Evidence from China (2013) Journal of Chinese Human Resources Management, 4 (1), pp. 16-38;\nChien, T.C., Computer self-efficacy and factors influencing e-learning effectiveness (2012) European Journal of Training and Development, 36 (7), pp. 670-686;\nCollings, D.G., Mellahi, K., Strategic talent management: a review and research agenda (2009) Human Resource Management Review, 19 (4), pp. 304-313;\nConley, P., Kadrlik, D., Using long-term incentives to retain top talent (2010) The Talent Management Handbook, pp. 285-290. , Berger, L.ABerger, D.R. and and (Eds), McGraw-Hill, New York, NY;\nDistefano, C., Zhu, M., Mîndril, D., Understanding and using factor scores: considerations for the applied researcher (2009) Practical Assessment, Research and Evaluation, 14 (20), pp. 1-11;\nDobbs, R., Madgavkar, A., The world at work: matching skills and jobs in Asia (2014) Prospects, 44 (2), pp. 197-210;\nEgan, T.M., Yang, B., Bartlett, K.R., The effects of organizational learning culture and job satisfaction on motivation to transfer learning and turnover intention (2004) Human Resource Development Quarterly, 15 (3), pp. 279-301;\nHersch, J., Education match and job match (1991) Review of Economics and Statistics, 73, pp. 140-144;\nHuang, W.R., Su, C.H., The mediating role of job satisfaction in the relationship between job training satisfaction and turnover intentions (2016) Industrial and Commercial Training, 48 (1), pp. 42-52;\nIammarino, S., Marinelli, E., Education–job (mis) match and interregional migration: Italian university graduates’ transition to work (2015) Regional Studies, 49 (5), pp. 866-882;\nIsmail, H.N., Training and turnover: the mediating role of commitment (2016) Australian Bulletin of Labour, 42 (1), pp. 62-92;\nEvaluating and troubleshooting structured on-the-job training programs (2003) Structured on-the-job Training: Unleashing Employee Expertise in the Workplace, pp. 161-179. , Jacobs, R. (Ed.) (, 2nd ed., Berrett-Koehler Publishers, San Francisco, CA;\nJacobs, R.L., Jones, M.J., Neil, S., A case study in forecasting the financial benefits of unstructured and structured on-the-job training (1992) Human Resource Development Quarterly, 3 (2), pp. 133-139;\nJoo, B.K.B., Organizational commitment for knowledge workers: the roles of perceived organizational learning culture, leader–member exchange quality, and turnover intention (2010) Human Resource Development Quarterly, 21 (1), pp. 69-85;\nJovanovic, B., Firm-specific capital and turnover (1979) The Journal of Political Economy, 87 (6), pp. 1246-1260;\nKainen, T.L., Begley, T.M., Maggard, M.J., On-the-job training and work unit performance (1983) Training and Development Journal, 37 (4), pp. 84-87;\nKramer, A., Son, J., Who cares about the health of health care professionals? An 18-year longitudinal study of working time, health, and occupational turnover (2016) ILR Review, 69 (4), pp. 939-960;\nLechner, M., Earnings and employment effects of continuous gff-the-job training in East Germany after unification (1999) Journal of Business and Economic Statistics, 17 (1), pp. 74-90;\nLee, G.J., Training match and mismatch as a driver of key employee behaviours (2015) Human Resource Management Journal, 25 (4), pp. 478-495;\nLee, Y.J., Sabharwal, M., Education–job match, salary, and job satisfaction across the public, non-profit, and for-profit sectors: survey of recent college graduates (2016) Public Management Review, 18 (1), pp. 40-64;\nLynch, L.M., The role of off-the-job vs on-the-job training for the mobility of women workers (1991) The American Economic Review, 81 (2), pp. 151-156;\nMcArdle, G.E., (2015) Training Design and Delivery: A Guide for Every Trainer, Training Manager, and Occasional Trainer, , Association for Talent Development;\nMcEnrue, M.P., Length of experience and the performance of managers in the establishment phase of their careers (1988) Academy of Management Journal, 31 (1), pp. 175-185;\nMavromaras, K., McGuinness, S., O’Leary, N., Sloane, P., Wei, Z., Job mismatches and labour market outcomes: panel evidence on university graduates (2013) Economic Record, 89 (286), pp. 382-395;\nMemon, M.A., Salleh, R., Baharom, M.N.R., The link between training satisfaction, work engagement and turnover intention (2016) European Journal of Training and Development, 40 (6), pp. 407-429;\nMeyer, J.P., Smith, C.A., HRM practices and organizational commitment: test of a mediation model (2000) Canadian Journal of Administrative Sciences/Revue Canadienne Des Sciences de L’administration, 17 (4), pp. 319-331;\nMoynihan, D.P., Pandey, S.K., The ties that bind: social networks, person-organization value fit, and turnover intention (2007) Journal of Public Administration Research and Theory, 18 (2), pp. 205-227;\nNunnally, J., (1978) Psychometric Theory, , McGraw-Hill, New York, NY;\n(2016), www.oecd-ilibrary.org/economics/oecd-economic-surveys-korea-2016/job-tenure-in-korea-is-relatively-short-due-to-the-high-share-of-temporary-workers_eco_surveys-kor-2016-graph53-en, (accessed: 27 September 2017; Palmier-Claus, J.E., Ainsworth, J., Machin, M., Dunn, G., Barkus, E., Barrowclough, C., Rogers, A., Lewis, S.W., Affective instability prior to and after thoughts about self-injury in individuals with and at-risk of psychosis: a mobile phone based study (2013) Archives of Suicide Research, 17 (3), pp. 275-287;\nPark, K., English language and skill mismatch: the case of South Korea (2013) African and Asian Studies, 12 (4), pp. 391-414;\nPark, K., Shahiri, H., Over-education and job mobility among young Korean female graduates (2015) Asian Women, 31 (3), pp. 55-78;\nPattie, M., Benson, G.S., Baruch, Y., Tuition reimbursement, perceived organizational support, and turnover intention among graduate business school students (2006) Human Resource Development Quarterly, 17 (4), pp. 423-442;\nPennings, J., Lee, K., Van Witteloostuijn, A., Human capital, social capital, and firmdissolution (1998) Academy of Management Journal, 41 (4), pp. 425-440;\nPerez Lopez, S., Montes Peon, J.M., Vazquez Ordas, C.J., Human resource practices, organizational learning and business performance (2005) Human Resource Development International, 8 (2), pp. 147-164;\nPeterson, S.L., Toward a theoretical model of employee turnover: a human resource development perspective (2004) Human Resource Development Review, 3 (3), pp. 209-227;\nRaffiee, J., Coff, R., Micro-foundations of firm-specific human capital: when do employees perceive their skills to be firm-specific? (2015) Academy of Management Journal, 59 (3), pp. 766-790;\nRobst, J., Education and job match: the relatedness of college major and work (2007) Economics of Education Review, 26 (4), pp. 397-407;\nRowold, J., Multiple effects of human resource development interventions (2008) Journal of European Industrial Training, 32 (1), pp. 32-44;\nRoyalty, A.B., The effects of job turnover on the training of men and women (1996) Industrial and Labor Relations Review, 49 (3), pp. 506-521;\nSambrook, S., E-learning in small organisations (2003) Education+Training, 45 (8-9), pp. 506-516;\nSchmidt, S.W., The relationship between satisfaction with workplace training and overall job satisfaction (2007) Human Resource Development Quarterly, 18 (4), pp. 481-498;\nSgobbi, F., Suleman, F., A methodological contribution to measuring skill (mis) match (2013) The Manchester School, 81 (3), pp. 420-437;\nSheehan, M., Garavan, T., Carbery, R., Innovation and human resource development (HRD) (2013) European Journal of Training and Development, 38 (1-2), pp. 2-14;\nShuck, B., Twyford, D., Reio, T.G., Shuck, A., Human resource development practices and employee engagement: examining the connection with employee turnover intentions (2014) Human Resource Development Quarterly, 25 (2), pp. 239-270;\nSikora, D.M., Ferris, G.R., Strategic human resource practice implementation: the critical role of line management (2014) Human Resource Management Review, 24 (3), pp. 271-281;\nStenard, B.S., Sauermann, H., Educational mismatch, work outcomes, and entry into entrepreneurship (2016) Organization Science, 27 (4), pp. 801-824;\nTaber, K.S., The use of Cronbach’s alpha when developing and reporting research instruments in science education (2018) Research in Science Education, 48 (6), pp. 1273-1296;\nTett, R.P., Meyer, J.P., Job satisfaction, organizational commitment, turnover intention, and turnover: path analyses based on meta-analytic findings (1993) Personnel Psychology, 46 (2), pp. 259-293;\nTooksoon, H.M.P., Conceptual framework on the relationship between human resource management practices, job satisfaction, and turnover (2011) Journal of Economics and Behavioral Studies, 2 (2), pp. 41-49;\nTrimble, D.E., Organizational commitment, job satisfaction, and turnover intention of missionaries (2006) Journal of Psychology and Theology, 34 (4), pp. 349-360;\nVersloot, B.M., Jong, J.A., Thijssen, J.G., Organisational context of structured on_the_job training (2001) International Journal of Training and Development, 5 (1), pp. 2-22;\nVeum, J.R., Training and job mobility among young workers in the US (1997) Journal of Population Economics, 10 (2), pp. 219-234;\nWang, G.G., Theorizing e-learning participation: a study of the HRD online communities in the USA (2010) Journal of European Industrial Training, 34 (4), pp. 344-364","page":"214-231","publisher":"Emerald Group Publishing Ltd.","publisher-place":"University of Illinois at Urbana-Champaign, Champaign, IL, United States","title":"Exploring the impact of training, job tenure, and education-job and skills-job matches on employee turnover intention","type":"article-journal","volume":"43"},"uris":["http://www.mendeley.com/documents/?uuid=112012c4-8ba0-4fad-8a69-afae35f394c6"]},{"id":"ITEM-3","itemData":{"DOI":"10.1080/09585192.2018.1449129","ISSN":"09585192 (ISSN) ","abstract":"This article intends to further unravel the relationship between employee turnover and organizational performance. We test a complex non-linear relationship between turnover and performance, integrating different theoretical views (i.e. theories on human and social capital, operational disruptions and organizational learning) and using polynomial regressions. Based on organizational routines theory, we also consider the role of turnover volatility, i.e. the turbulence in turnover across time. To this end, we make use of longitudinal data of Belgian firms over a period of 10 years (1999–2008). Our results confirm the complex non-linear relationship such that organizations’ labor productivity increases at low levels of turnover, reaches a peak and decreases afterwards in a negatively attenuated fashion. Moreover, turnover volatility is negatively associated with labor productivity, suggesting that organizations find it especially difficult to deal with strong and frequent changes in turnover across time. Finally, volatility also moderates the relationship between employee turnover and labor productivity. The higher turnover volatility, the less outspoken the positive results of small amounts of turnover. At high levels of turnover, firms with medium volatility suffer the most negative effects. Both research and practical implications of these findings are considered. © 2018, © 2018 Informa UK Limited, trading as Taylor &amp; Francis Group.","author":[{"dropping-particle":"","family":"Winne","given":"S","non-dropping-particle":"De","parse-names":false,"suffix":""},{"dropping-particle":"","family":"Marescaux","given":"E","non-dropping-particle":"","parse-names":false,"suffix":""},{"dropping-particle":"","family":"Sels","given":"L","non-dropping-particle":"","parse-names":false,"suffix":""},{"dropping-particle":"","family":"Beveren","given":"I","non-dropping-particle":"Van","parse-names":false,"suffix":""},{"dropping-particle":"","family":"Vanormelingen","given":"S","non-dropping-particle":"","parse-names":false,"suffix":""}],"container-title":"International Journal of Human Resource Management","id":"ITEM-3","issue":"21","issued":{"date-parts":[["2019"]]},"language":"English","note":"Cited By :4\n\nExport Date: 6 March 2020\n\nCorrespondence Address: De Winne, S.; Faculty of Economics and Business, Research Department Work and Organisation Studies, KU LeuvenBelgium; email: sophie.dewinne@kuleuven.be\n\nFunding details: StG/14/034\n\nFunding details: Fonds Wetenschappelijk Onderzoek, FWO, G.0661.10N\n\nFunding text 1: This work was supported by the Fonds Wetenschappelijk Onderzoek [grant number G.0661.10N], and the Research Fund KU Leuven [grant number StG/14/034].\n\nReferences: Abelson, M., Baysinger, B., Optimal and dysfunctional turnover: Toward an organizational level model (1984) Academy of Management Review, 9 (2), pp. 331-341; \nAlexander, J.A., Bloom, J.R., Nuchols, B.A., Nursing turnover and hospital efficiency: An organization-level analysis (1994) Industrial relations, 33 (4), pp. 505-520;\nvan Ark, B., O’Mahony, M., Timmer, P., The productivity gap between europe and the united states: Trends and causes (2008) The Journal of Economic Perspectives, 22 (1), pp. 25-44;\nBatt, R., Colvin, A.J., An employment systems approach to turnover: Human resources practices, quits, dismissals, and performance (2011) Academy of Management Journal, 54 (4), pp. 695-717;\nBecker, M.C., Organizational routines: A review of the literature (2004) Industrial and Corporate Change, 13 (4), pp. 643-677;\nBrauer, M., Laamanen, T., Workforce downsizing and firm performance: An organizational routine perspective (2014) Journal of Management Studies, 51 (8), pp. 1311-1333;\n(2010) Belfirst database. DVDrom, , Brussels: Bureau Van Dijk Electronic Publishing;\nCall, M.L., Nyberg, A.J., Ployhart, R.E., Weekley, J., The dynamic nature of collective turnover and unit performance: The impact of time, quality, and replacements (2015) Academy of Management Journal, 58 (4), pp. 1208-1232;\nCuñat, A., Melitz, M.J., Volatility, labor market flexibility, and the pattern of comparative advantage (2012) Journal of The European Economic Association, 10 (2), pp. 225-254;\nDalton, D.R., Todor, W.D., Turnover turned over: An expanded and positive perspective (1979) Academy of management review, 4 (2), pp. 225-235;\nDess, G.G., Shaw, J.D., Voluntary turnover, social capital and organizational performance (2001) Academy of Management Review, 26 (3), pp. 446-456;\nEdmondson, A.C., Bohmer, R.M., Pisano, G.P., Disrupted routines: Team learning and new technology implementation in hospitals (2001) Administrative Science Quarterly, 46 (4), pp. 685-716;\nGersick, C.J.G., Hackman, J.R., Habitual routines in task-performing groups (1990) Organizational Behavior and Human Decision Processes, 47 (1), pp. 65-97;\nGlebbeek, A.C., Bax, E.H., Is high employee turnover really harmful? An empirical test using company records (2004) Academy of Management Journal, 47 (2), pp. 277-286;\nGriliches, Z., Hausman, J.A., Errors in variables in panel data (1986) Journal of Econometrics, 31 (1), pp. 93-118;\nHancock, J.I., Allen, D.G., Bosco, F.A., McDaniel, K.R., Pierce, C.A., Meta-analytic review of employee turnover as a predictor of firm performance (2013) Journal of Management, 39 (3), pp. 573-603;\nHancock, J.I., Allen, D.G., Soelberg, C., Collective turnover: An expanded meta-analytic exploration and comparison (2017) Human Resource Management Review, 27 (1), pp. 61-86;\nHausknecht, J.P., Holwerda, J.A., When does employee turnover matter? Dynamic member configurations, productive capacity, and collective performance (2013) Organization Science, 24 (1), pp. 210-255;\nHausknecht, J.P., Trevor, C.O., Collective turnover at the group, unit, and organizational levels: Evidence, issues, and implications (2011) Journal of Management, 37 (1), pp. 352-388;\nHausknecht, J.P., Trevor, C.O., Howard, M.J., Unit-level voluntary turnover rates and customer service quality: Implications of group cohesiveness, newcomer concentration, and size (2009) Journal of Applied Psychology, 94 (4), pp. 1068-1075;\nHeavey, A.L., Holwerda, J.A., Hausknecht, J.P., Causes and consequences of collective turnover: A meta-analytic review (2013) Journal of Applied Psychology, 98 (3), pp. 412-453;\nHelfat, C.E., Karim, S., Fit between organization design and organizational routines (2014) Journal of Organizatioin Design, 3 (2), pp. 18-29;\nHom, P.W., Lee, T.W., Shaw, J.D., Hausknecht, J.P., One hundred years of employee turnover theory and research (2017) Journal of Applied Psychology, 102 (3), pp. 530-545;\nKnight, R., The Right Way to Off-Board a Departing Employee (2016) Harvard Business Review Online, , https://hbr.org/2016/01/the-right-way-to-off-board-a-departing-employee, Retrieved December 26, 2017 from;\nKoys, D.J., The effects of employee satisfaction, organizational citizenship behavior, and turnover on organizational effectiveness: A unit-level, longitudinal study (2001) Personnel Psychology, 54 (1), pp. 101-114;\nKrackhardt, D., Porter, L.W., The snowball effect: Turnover embedded in communication networks (1986) Journal of Applied Psychology, 71 (1), p. 50;\nLevinsohn, J., Petrin, A., Estimating production functions using inputs to control for unobservables (2003) Review of Economic Studies, 70 (243), pp. 317-341;\nMcElroy, J.C., Morrow, P.C., Rude, S.N., Turnover and organizational performance: A comparative analysis of the effects of voluntary, involuntary, and reduction-in-force turnover (2001) Journal of Applied Psychology, 86 (6), pp. 1294-1299;\nMcKelvie, A., Davidsson, P., From resource base to dynamic capabilities: An investigation of new firms (2009) British Journal of Management, 20, pp. S63-S80;\nMeier, K.J., Hicklin, A., Employee turnover and organizational performance: Testing a hypothesis from classical public administration (2007) Journal of Public Administration Research, 18 (4), pp. 573-590. ,  &amp;amp;;\nMowday, R.T., Strategies for adapting to high rates of employee turnover (1984) Human Resource Management, 23 (4), pp. 365-380;\nOlley, G.S., Pakes, A., The dynamics of productivity in the telecommunications equipment industry (1996) Econometrica, 64 (6), pp. 1263-1297;\nPark, T., Shaw, J.D., Turnover rates and organizational performance: A meta-analysis (2013) Journal of Applied Psychology, 98 (2), pp. 268-309;\nPentland, B.T., Hærem, T., Hillison, D., Comparing organizational routines as recurrent patterns of action (2010) Organization Studies, 31 (7), pp. 917-940;\nPentland, B.T., Hærem, T., Hillison, D., The (N) ever-changing world: Stability and change in organizational routines (2011) Organization Science, 22 (6), pp. 1369-1383;\nRao, R.D., Argote, L., Organizational learning and forgetting: The effects of turnover and structure (2006) European Management Review, 3 (2), pp. 77-85;\nReilly, G., Nyberg, A.J., Maltarich, M., Weller, I., Human capital flows: Using context-emergent turnover (CET) theory to explore the process by which turnover, hiring, and job demands affect patient satisfaction (2014) Academy of Management Journal, 57 (3), pp. 766-790;\nRubenstein, A.L., Eberly, M.B., Lee, T.W., Mitchell, T.R., Surveying the forest: A meta-analysis, moderator investigation, and future-oriented discussion of the antecedents of voluntary employee turnover (2017) Personnel Psychology, pp. 1-43;\nShaw, J., Turnover rates and organizational performance: Review, critique, and research agenda (2011) Organizational Psychology Review, 1 (3), pp. 187-213;\nShaw, J.D., Gupta, N., Delery, J.E., Alternative conceptualizations of the relationship between voluntary turnover and organizational performance (2005) Academy of Management Journal, 48 (1), pp. 50-68;\nShaw, J.D., Park, T., Kim, E., A resource-based perspective on human capital losses, HRM investments and organizational performance (2013) Strategic Management Journal, 34 (5), pp. 572-589;\nShevchuck, I., Leana, C., Mittal, V., (2007) Employee retention and organizational performance: The mediating role of organization- and task-specific forms of human and social capital, , University of Pittsburgh, &amp;amp;, Working paper;\nSiebert, W.S., Zubanov, N., Searching for the optimal level of employee turnover: A study of a large U.K. retail organization (2009) Academy of Management Journal, 52 (2), pp. 294-313;\nTon, Z., Huckman, R.S., Managing the impact of employee turnover on performance: The role of process conformance (2008) Organization Science, 19 (1), pp. 56-68;\nTrevor, C.O., Nyberg, A.J., Keeping your headcount when all about you are losing theirs: Downsizing, voluntary turnover rates, and the moderating role of HR practices (2008) The Academy of Management Journal, 51 (2), pp. 259-276;\nTukey, J.M., (1977) Exploratory data analysis, , Reading, MA: Addison-Wesley;\nWatrous, K.M., Huffman, A.H., Pritchard, R.D., When coworkers and managers quit: The effects of turnover and shared values on performance (2006) Journal of Business and Psychology, 21 (1), pp. 103-126;\nWooldridge, J.M., On estimating firm-level production functions using proxy variables to control for unobservables (2009) Economics Letters, 104 (3), pp. 112-114;\nYanadori, Y., Kato, T., Average employee tenure, voluntary turnover ratio, and labour productivity: Evidence from Japanese firms (2007) International Journal of Human Resource Management, 18 (10), pp. 1841-1857;\nZahra, S.A., Sapienza, H.J., Davidsson, P., Entrepreneurship and dynamic capabilities: A review, model and research agenda (2006) Journal of Management Studies, 43 (4), pp. 917-955;\nZollo, M., Winter, S.G., Deliberate learning and the evolution of dynamic capabilities (2002) Organization Science, 13 (3), pp. 339-351","page":"3049-3079","publisher":"Routledge","publisher-place":"Faculty of Economics and Business, Research Department Work and Organisation Studies, KU Leuven, Antwerp, Belgium","title":"The impact of employee turnover and turnover volatility on labor productivity: a flexible non-linear approach","type":"article-journal","volume":"30"},"uris":["http://www.mendeley.com/documents/?uuid=67e09020-4811-4a2c-a1b1-b72efbb789a0"]}],"mendeley":{"formattedCitation":"(Allen, 2008; De Winne &lt;i&gt;et al.&lt;/i&gt;, 2019; Ju and Li, 2019)","plainTextFormattedCitation":"(Allen, 2008; De Winne et al., 2019; Ju and Li, 2019)","previouslyFormattedCitation":"(Allen, 2008; De Winne &lt;i&gt;et al.&lt;/i&gt;, 2019; Ju and Li, 2019)"},"properties":{"noteIndex":0},"schema":"https://github.com/citation-style-language/schema/raw/master/csl-citation.json"}</w:instrText>
      </w:r>
      <w:r w:rsidRPr="00C77730">
        <w:rPr>
          <w:rFonts w:ascii="Times New Roman" w:hAnsi="Times New Roman" w:cs="Times New Roman"/>
        </w:rPr>
        <w:fldChar w:fldCharType="separate"/>
      </w:r>
      <w:r w:rsidRPr="00C77730">
        <w:rPr>
          <w:rFonts w:ascii="Times New Roman" w:hAnsi="Times New Roman" w:cs="Times New Roman"/>
          <w:noProof/>
        </w:rPr>
        <w:t>( Ju and Li, 2019)</w:t>
      </w:r>
      <w:r w:rsidRPr="00C77730">
        <w:rPr>
          <w:rFonts w:ascii="Times New Roman" w:hAnsi="Times New Roman" w:cs="Times New Roman"/>
        </w:rPr>
        <w:fldChar w:fldCharType="end"/>
      </w:r>
      <w:r w:rsidRPr="00C77730">
        <w:rPr>
          <w:rFonts w:ascii="Times New Roman" w:hAnsi="Times New Roman" w:cs="Times New Roman"/>
        </w:rPr>
        <w:t xml:space="preserve">; and iii) ET impacts business performance at multiple levels </w:t>
      </w:r>
      <w:r w:rsidRPr="00C77730">
        <w:rPr>
          <w:rFonts w:ascii="Times New Roman" w:hAnsi="Times New Roman" w:cs="Times New Roman"/>
        </w:rPr>
        <w:fldChar w:fldCharType="begin" w:fldLock="1"/>
      </w:r>
      <w:r w:rsidRPr="00C77730">
        <w:rPr>
          <w:rFonts w:ascii="Times New Roman" w:hAnsi="Times New Roman" w:cs="Times New Roman"/>
        </w:rPr>
        <w:instrText>ADDIN CSL_CITATION {"citationItems":[{"id":"ITEM-1","itemData":{"ISSN":"0001-4273","author":[{"dropping-particle":"","family":"Shaw","given":"Jason D","non-dropping-particle":"","parse-names":false,"suffix":""},{"dropping-particle":"","family":"Duffy","given":"Michelle K","non-dropping-particle":"","parse-names":false,"suffix":""},{"dropping-particle":"","family":"Johnson","given":"Jonathan L","non-dropping-particle":"","parse-names":false,"suffix":""},{"dropping-particle":"","family":"Lockhart","given":"Daniel E","non-dropping-particle":"","parse-names":false,"suffix":""}],"container-title":"Academy of management Journal","id":"ITEM-1","issue":"4","issued":{"date-parts":[["2005"]]},"page":"594-606","publisher":"Academy of Management Briarcliff Manor, NY 10510","title":"Turnover, social capital losses, and performance","type":"article-journal","volume":"48"},"uris":["http://www.mendeley.com/documents/?uuid=9728ca55-8881-4c75-ba5d-7e243ff0532a"]},{"id":"ITEM-2","itemData":{"DOI":"10.1108/01437729410074182","ISSN":"01437720 (ISSN) ","author":[{"dropping-particle":"","family":"Zeffane","given":"R M","non-dropping-particle":"","parse-names":false,"suffix":""}],"container-title":"International Journal of Manpower","id":"ITEM-2","issue":"9","issued":{"date-parts":[["1994"]]},"language":"English","note":"Cited By :20\n\nExport Date: 6 March 2020\n\nCorrespondence Address: Zeffane, R.M.; University of Newcastle, New South WalesAustralia\n\nReferences: Burns, T., Stalker, G.M., (1961) The Management of Innovation, , Tavistock, London; \nLawrence, P.R., Lorsch, J.W., Differentiation and Integration in Complex Organizations (1966) Administrative Science Quarterly, 12 (7), pp. 1-47;\nSchoonhoven, C.B., Problems with Contingency Theory: Testing Assumption Hidden within the Language of Contingency Theory (1981) Administrative Science Quarterly, 26, pp. 349-377;\nPennings, J.M., Structural Contingency Theory: A Multivariate Test (1987) Organization Studies, 8 (3), pp. 223-240;\nDrazin, R., Van de Ven, A., Alternative Forms of Fit in Contingency Theory (1985) Administrative Science Quarterly, 30, pp. 514-539;\nZeffane, R.M., Centralization or Formalization: Indifference Curves for Strategies of Control (1989) Organization Studies, 10 (3), pp. 327-353;\nZeffane, R.M., Organizational Structures and Design in the 1990s: Salient Trends and Controversies (1992) Leadership &amp;amp; Organization Development Journal, 13 (6), pp. 18-23;\nZeffane, R.M., Gul, F., The Effects of Task Characteristics and Sub-unit Structure on Information Processing: An Empirical Study (1993) Information Processing &amp;amp; Management, 29 (6), pp. 703-719;\nTosi, J.R., Slocum, J.W., Jr., Contingency Theory: Some Suggested Directions (1984) Journal of Management, 10 (1), pp. 9-26;\nDalton, D.R., Turnover and Absenteeism: Measures of Personnel Effectiveness Academy of Management Review, 25 (1), pp. 20-38;\nArgyris, C., Personality and Organization Theory Revisited (1973) Administrative Science Quarterly, 18, pp. 141-167;\nEdwards, J.R., Person-Job Fit: A Conceptual Integration, Literature Review, and Methodological Critique (1991) International Review of Industrial and Organizational Psychology, 6, pp. 283-357;\nDalton, D., Todor, W.D., Turnover, Transfer, Absenteeism: An Interdependent Perspective (1981) Journal of Management, 19 (2), pp. 193-220;\nKnowles, M.C., Personal and Job Factors Affecting Labour Turnover (1964) Personnel Practice Bulletin, 20, pp. 25-37;\nDreher, G.F., The Role of Performance in the Turnover Process (1982) Academy of Management Journal, 25 (1), pp. 137-147;\nJackofsky, E.F., Turnover and Job Performance: An Integrated Process Model (1984) Academy of Management Review, 9 (1), pp. 74-83;\nJamal, M.B., Vishwanath, V., Type A Behavior, Its Prevalence and Consequences among Women Nurses: An Empirical Examination (1992) Human Relations, 44 (11), pp. 1213-1228;\nBernardin, H.J., The Relationship of Personality Variables to Organizational Withdrawal (1977) Personnel Psychology, 30, pp. 17-27;\nGuest, R.H., A Neglected Factor in Labour Turnover (1955) Occupational Psychology, 29, pp. 217-231;\nPorter, L.W., Steers, R.M., Organizational Work and Personal Factors in Employee Turnover and Absenteeism (1973) Psychological Bulletin, 80 (2), pp. 151-176;\nHerman, J.B., Hulin, C.L., Studying Organizational Attitudes from Individual and Organizational Frames of Reference (1972) Organizational Behaviour and Human Performance, 8, pp. 84-108;\nHerman, J.B., Dunham, R.B., Hulin, C.L., Organizational Structure, Demographic Characteristics and Employee Responses (1975) Organizational Behaviour and Human Performance, 13, pp. 206-232;\nO'Reilly, C.A., Chatman, J., Caldwell, D.F., People and Organizational Culture: A Profile Comparison Approach to Assessing Person-Organization Fit (1991) Academy of Management Journal, 34 (3), pp. 487-516;\nBluedorn, A.C., Structure, Environment and Satisfaction: Toward a Causal Model of Turnover from Military Organization (1979) Journal of Political and Military Sociology, 7, pp. 181-207;\nTannenbaum, A.S., Control in Organizations: Individual Adjustment and Organizational Performance (1962) Administrative Science Quarterly, 7, pp. 236-257;\nO'Reilly, C.A., Robert, K., Individual Differences in Personality, Position in the Organization and Job Satisfaction (1975) Organizational Behaviour and Human Performance, 14, pp. 144-150;\nMitroff, I., (1983) State Holders of the Organizational Mind, , Jossey-Bass London;\nVan de Ven, A., Hudson, R., Schroeder, D., Designing New Business Start-ups: Entrepreneurial, Organizational and Ecological (1984) Journal of Management, 10, pp. 87-107;\nBrown, M.E., Identification and Some Conditions of Organizational Involvement (1969) Administrative Science Quarterly, 14, pp. 346-355;\nFlowers, V.S., Hughes, C.L., Why Employees Stay (1973) Harvard Business Review, 51 (4), pp. 49-60;\nHrebiniak, L.G., Alutto, J.A., Personal and Role-Related Factors in the Development of Organizational Commitment (1972) Administrative Science Quarterly, 16, pp. 555-572;\nEdwards, J.R., Cooper, C.L., The Person-Environment Fit Approach to Stress: Recurring Problems and Some Suggested Solutions (1990) Journal of Organizational Behaviour, 11, pp. 293-307;\nBoxx, W.R., Odom, R.Y., Dunn, M.G., Organizational Values and Value Congruency and Their Impact on Satisfaction, Commitment, and Cohesion: An Empirical Examination within the Public Sector (1991) Public Personnel Management, 20 (2), pp. 195-205;\nGrusky, O., Career Mobility and Organizational Commitment (1966) Administrative Science Quarterly, 10, pp. 486-503;\nMowday, R.T., Steers, R.M., Porter, L.W., The Measurement of Organizational Commitment (1979) Journal of Vocational Behaviour, 14, pp. 224-227;\nMarch, J.G., Simon, H.A., (1958) Organizations, , Wiley, New York, NY;\nStaw, B.M., Salancik, G.R., New Directions in Organizational Behaviour (1977) Academy of Management Review, 3, pp. 17-29;\nPorter, L.W., Steers, R.M., Mowday, R.T., Boulian, P.V., Organizational Commitment, Job Satisfaction, and Turnover among Psychiatric Technicians (1974) Journal of Applied Psychology, 59 (5), pp. 603-609;\nHarrell, A., Chewing, E., Taylor, M., Organizational-Professional Conflict and the Job Satisfaction and Turnover Intentions of Internal Auditors (1986) Auditing: A Journal of Practice and Theory, 5 (2), pp. 109-121;\nGouldner, H.P., Dimensions of Organizational Commitment (1960) Administrative Science Quarterly, 4, pp. 468-490;\nSteers, R.M., Antecedents and Outcomes of Organizational Commitment (1977) Administrative Science Quarterly, 22, pp. 46-56;\nBateman, T.S., Strasser, S., A Confidential Analysis of Organizational Commitment (1984) Academy of Management Journal, 27, pp. 95-112;\nPorter, L.W., Crampton, W.J., Smith, F.J., Organizational Commitment and Managerial Turnover: A Longitudinal Study (1976) Organisational Behaviour and Human Performance, 15, pp. 87-98;\nKoch, J.L., Steers, R.M., Job Attachment, Satisfaction and Turnover among Public Sector Employees (1978) Journal of Vocational Behaviour, 12, pp. 119-128;\nBirnbaum, D., Somers, M.J., Fitting Job Performance into the Turnover Model: An Examination of the Form of the Job Performance-Turnover Relationship and a Path Model (1993) Journal of Management, 19 (1), pp. 1-12;\nAngle, H.L., Perry, J.L., An Empirical Assessment of Organizational Commitment and Organizational Effectiveness (1981) Administrative Science Quarterly, 26, pp. 1-14;\nHom, P., Katerberg, R., Hulin, C.L., Comparative Examination of Three Approaches to the Prediction of Turnover (1979) Journal of Applied Psychology, 64, pp. 286-290;\nMarsh, R.M., Mannari, H., Organizational Commitment and Turnover: A Predictor Study (1977) Administrative Science Quarterly, 21, pp. 57-75;\nMuchinsky, P.M., Turtle, M.L., Employee Turnover: An Empirical and Methodological Assessment (1979) Journal of Vocational Behaviour, 14, pp. 43-77;\nGlisson, C., Durick, M., Predictors of Job Satisfaction and Organizational Commitment in Human Service Organizations (1988) Administrative Science Quarterly, 33, pp. 61-81;\nMobley, W.H., Griffith, R.W., Hand, H.H., Meglino, B.M., Review and Conceptual Analysis of the Employee Turnover Process (1979) Psychological Bulletin, 86 (3), pp. 493-522;\nArnold, H.J., Feldman, D.C., A Multivariate Analysis of the Determinants of Job Turnover (1982) Journal of Applied Psychology, 67 (3), pp. 350-360;\nCurry, J.P., Wakefield, D.S., Price, J.L., Muller, L.R., On the Causal Ordering of Job Satisfaction and Organizational Commitment (1986) Academy of Management Journal, 29, pp. 847-858;\nHackman, J.R., Oldham, G.R., Motivation through the Design of Work: Test of a Theory (1976) Organizational Behaviour and Human Performance, 16, pp. 250-279;\nLocke, E., The Nature and Causes of Job Satisfaction (1976) Journal of Applied Psychology, 63, pp. 113-137;\nSalancik, G.R., Commitment and the Control of Organizational Behaviour and Belief (1977) Academy of Management Review, 3, pp. 1-54;\nMorris, J.H., Sherman, J.D., Generalizability of an Organizational Commitment Model (1981) Academy of Management Journal, 24, pp. 517-576;\nO'Reilly, C.A., III, Flatt, S., Executive Team Demography, Organizational Innovation, and Firm's Performance (1989) Working Paper, University of California;\nHackman, J.R., Oldham, G.R., Development of the Job Diagnostic Survey (1975) Journal of Applied Psychology, 60, pp. 159-170;\nGlover, H.D., Organizational Change and Development: The Consequences of Misuse (1992) Leadership &amp;amp; Organization Development Journal, 13 (1), pp. 9-16","page":"22-37","publisher-place":"University of Newcastle, New South Wales, Australia","title":"Understanding Employee Turnover: The Need for a Contingency Approach","type":"article-journal","volume":"15"},"uris":["http://www.mendeley.com/documents/?uuid=42948579-b1e5-46cc-880e-2e9da062a077"]}],"mendeley":{"formattedCitation":"(Zeffane, 1994; Shaw &lt;i&gt;et al.&lt;/i&gt;, 2005)","plainTextFormattedCitation":"(Zeffane, 1994; Shaw et al., 2005)","previouslyFormattedCitation":"(Zeffane, 1994; Shaw &lt;i&gt;et al.&lt;/i&gt;, 2005)"},"properties":{"noteIndex":0},"schema":"https://github.com/citation-style-language/schema/raw/master/csl-citation.json"}</w:instrText>
      </w:r>
      <w:r w:rsidRPr="00C77730">
        <w:rPr>
          <w:rFonts w:ascii="Times New Roman" w:hAnsi="Times New Roman" w:cs="Times New Roman"/>
        </w:rPr>
        <w:fldChar w:fldCharType="separate"/>
      </w:r>
      <w:r w:rsidRPr="00C77730">
        <w:rPr>
          <w:rFonts w:ascii="Times New Roman" w:hAnsi="Times New Roman" w:cs="Times New Roman"/>
          <w:noProof/>
        </w:rPr>
        <w:t xml:space="preserve">(Shaw </w:t>
      </w:r>
      <w:r w:rsidRPr="00C77730">
        <w:rPr>
          <w:rFonts w:ascii="Times New Roman" w:hAnsi="Times New Roman" w:cs="Times New Roman"/>
          <w:i/>
          <w:noProof/>
        </w:rPr>
        <w:t>et al.</w:t>
      </w:r>
      <w:r w:rsidRPr="00C77730">
        <w:rPr>
          <w:rFonts w:ascii="Times New Roman" w:hAnsi="Times New Roman" w:cs="Times New Roman"/>
          <w:noProof/>
        </w:rPr>
        <w:t>, 2005)</w:t>
      </w:r>
      <w:r w:rsidRPr="00C77730">
        <w:rPr>
          <w:rFonts w:ascii="Times New Roman" w:hAnsi="Times New Roman" w:cs="Times New Roman"/>
        </w:rPr>
        <w:fldChar w:fldCharType="end"/>
      </w:r>
      <w:r w:rsidRPr="00C77730">
        <w:rPr>
          <w:rFonts w:ascii="Times New Roman" w:hAnsi="Times New Roman" w:cs="Times New Roman"/>
        </w:rPr>
        <w:t xml:space="preserve">. As a result, ET has been used as an indicator of organisational effectiveness </w:t>
      </w:r>
      <w:r w:rsidRPr="00C77730">
        <w:rPr>
          <w:rFonts w:ascii="Times New Roman" w:hAnsi="Times New Roman" w:cs="Times New Roman"/>
        </w:rPr>
        <w:fldChar w:fldCharType="begin" w:fldLock="1"/>
      </w:r>
      <w:r w:rsidRPr="00C77730">
        <w:rPr>
          <w:rFonts w:ascii="Times New Roman" w:hAnsi="Times New Roman" w:cs="Times New Roman"/>
        </w:rPr>
        <w:instrText>ADDIN CSL_CITATION {"citationItems":[{"id":"ITEM-1","itemData":{"DOI":"10.1108/PR-05-2016-0108","ISSN":"00483486 (ISSN)","abstract":"Purpose: The connection between employees’ well-being and performance, although widely studied in organizational psychology, has received much less attention from HRM scholars. The purpose of this paper is to extend the literature by examining the impacts of the multidimensional structure of well-being consisting of psychological, social and health dimensions on employees’ task and contextual performance. Design/methodology/approach: The authors collected data from 281 employees from the New Zealand service sector using a questionnaire survey. Factor analysis was used to determine items that form various facets of well-being and performance constructs. Hierarchical regression analyses were conducted to test the well-being – performance relationship. Findings: The findings show that different facets of well-being differentially contribute to employees’ task and contextual performance. Specifically, the facets of happiness and trust were positively associated with both task and contextual performance, while the effects of life satisfaction and work life balance on task and contextual performance were insignificant. Moreover, work intensification was only associated with task performance, in contrast, job satisfaction and over commitment were only related to contextual performance. Practical implications: The implications of these findings are two-fold. For researchers, a review and overhaul of the conceptualization and operationalization of well-being in HRM studies is long overdue. For managers, improvements to employees’ job performance and the organization’s health can result from simultaneously enhancing multiple dimensions of employees’ well-being. Originality/value: This study provides new insights into the complex relationship between well-being and performance by incorporating a multidimensional and multifaceted perspective of well-being and highlighting the distinctive effects of various facets of well-being on different types of employees’ performance. © 2017, © Emerald Publishing Limited.","author":[{"dropping-particle":"","family":"Edgar","given":"Fiona","non-dropping-particle":"","parse-names":false,"suffix":""},{"dropping-particle":"","family":"Geare","given":"Alan","non-dropping-particle":"","parse-names":false,"suffix":""},{"dropping-particle":"","family":"Zhang","given":"Jing A.","non-dropping-particle":"","parse-names":false,"suffix":""}],"container-title":"Personnel Review","id":"ITEM-1","issue":"8","issued":{"date-parts":[["2017"]]},"language":"English","note":"From Duplicate 2 (A comprehensive concomitant analysis of service employees’ well-being and performance - Edgar, F; Geare, A; Zhang, J A)\n\nCited By :2\n\nExport Date: 18 November 2019\n\nCorrespondence Address: Edgar, F.; Department of Management, University of OtagoNew Zealand; email: fiona.edgar@otago.ac.nz\n\nReferences: Amabile, T.M., Barsade, S.G., Mueller, J.S., Staw, B.M., Affect and creativity at work (2005) Administrative Science Quarterly, 50 (3), pp. 367-403; \nArgyris, C., (1964) Integrating the Individual and the Organization, , John Wiley, London;\nBateman, T.S., Organ, D.W., Job satisfaction and the good soldier: the relationship between affect and employee ‘citizenship (1983) Academy of Management Journal, 26 (4), pp. 587-595;\nBlind, K., A taxonomy of standards in the service sector: theoretical discussion and empirical test (2006) The Service Industries Journal, 26 (4), pp. 397-420;\nBorman, W.C., Motowidlo, S.J., Expanding the criterion domain to include elements of contextual performance (1993) Personnel Selection in Organizations, pp. 71-98. , Schmitt, N. and Borman, W.C.and (Eds), Jossey-Bass, San Francisco, CA;\nBorman, W.C., Motowidlo, S.J., Task performance and contextual performance: the meaning for personnel selection research (1997) Human Performance, 10 (2), pp. 99-109;\nBoselie, P., Dietz, G., Boon, C., Commonalities and contradictions in HRM and performance research (2005) Human Research Management Journal, 15 (3), pp. 67-94;\nBouckenooghe, D., Raja, U., Butt, A.N., Combined effects of positive and negative affectivity and job satisfaction on job performance and turnover intentions (2013) The Journal of Psychology, 147 (2), pp. 105-123;\nBoxall, P., Mutuality in the management of human resources: assessing the quality of alignment in employment relationship (2013) Human Resource Management Journal, 23 (1), pp. 3-17;\nCanibano, A., Implementing innovative HRM: trade-off effects on employee well-being (2013) Management Decision, 51 (3), pp. 643-660;\nCarlson, D.S., Kacmar, K.M., Williams, L.J., Construction and initial validation of a multidimensional measure of work–family conflict (2000) Journal of Vocational Behavior, 56 (2), pp. 249-276;\nCassar, V., Buttigieg, S., Psychological contract breach, organizational justice and emotional well-being (2015) Personnel Review, 44 (2), pp. 217-235;\nCavanaugh, M.A., Boswell, W.R., Roehling, M.V., Boudreau, J.W., An empirical examination of self-reported work stress among US managers (2000) Journal of Applied Psychology, 85 (1), pp. 65-74;\nCohn, M.A., Fredrickson, B.L., Brown, S.L., Mikels, J.A., Conway, A.M., Happiness unpacked: positive emotions increase life satisfaction by building resilience (2009) Emotion, 9 (3), pp. 361-368;\nCropanzano, R., James, K., Konovsky, M.A., Dispositional affectivity as a predictor of work attitudes and job performance (1993) Journal of Organizational Behavior, 14 (6), pp. 595-606;\nCropanzano, R., Wright, T.A., When a ‘happy’ worker is really a ‘productive’ worker: a review and further refinement of the happy-productive worker thesis (2001) Consulting Psychology Journal: Practice and Research, 53 (3), pp. 182-199;\nDaniels, K., Harris, C., Work, psychological well-being and performance (2000) Occupational Medicine, 50 (5), pp. 304-309;\nDeluga, R.J., The relation between trust in the supervisor and subordinate organizational citizenship behavior (1995) Military Psychology, 7 (1), pp. 1-16;\nDiener, E., Emmons, R.A., Larsen, R.J., Griffin, S., The satisfaction with life scale (1985) Journal of Personality Assessment, 49 (1), pp. 71-75;\nEdgar, F., Geare, A., O’Kane, P., The changing dynamic of leading knowledge workers (2015) Employee Relations, 37 (4), pp. 487-503;\nEdwards, B.D., Bell, S.T., Arthur, W., Jr., Decuir, A.D., Relationships between facets of job satisfaction and task and contextual performance (2008) Applied Psychology, 57 (3), pp. 441-465;\nFarh, J.L., Dobbins, G.H., Effects of self-esteem on leniency bias in self-reports of performance: a structural equation model analysis (1989) Personnel Psychology, 42 (4), pp. 835-850;\nFleetwood, S., Hesketh, A., Theorising under-theorisation in research on the HRM-performance link (2008) Personnel Review, 37 (2), pp. 126-144;\nFlood, P.C., Turner, T., Ramamoorthy, N., Pearson, J., Causes and consequences of psychological contracts among knowledge workers in the high technology and financial services industries (2001) International Journal of Human Resource Management, 12 (7), pp. 1152-1165;\nGavin, J., Mason, R., The virtuous organization: the value of happiness in the work place (2004) Organizational Dynamics, 6970 (4), pp. 384-395;\nGrant, A.M., Christianson, M.K., Price, R.H., Happiness, health, or relationships? Managerial practices and employee well-being tradeoffs (2007) Academy of Management Perspectives, 21 (3), pp. 51-63;\nGrawitch, M.J., Gottschalk, M., Munz, D.C., The path to a healthy workplace: a critical review linking healthy workplace practices, employee well-being, and organizational improvements (2006) Consulting Psychology Journal: Practice and Research, 58 (3), pp. 129-147;\nGriffin, M., Neal, A., Parker, S., A new model of work role performance: positive behavior in uncertain and interdependent contexts (2007) Academy of Management Journal, 50 (2), pp. 327-347;\nGuest, D., Human resource management, corporate performance and employee well-being: building the worker into HRM (2002) Journal of Industrial Relations, 44 (3), pp. 335-358;\nHaar, J.M., Testing a new measure of work-life balance: a study of parent and non-parent employees from New Zealand (2013) The International Journal of Human Resource Management, 24 (17), pp. 3305-3324;\nHales, C., Rooted in supervision, branching into management: continuity and change in the role of first-line manager (2005) Journal of Management Studies, 42 (3), pp. 471-506;\nHosie, P.J., Willemyns, M., Sevastos, P., The impact of happiness on managers’ contextual and task performance (2012) Asia Pacific Journal of Human Resources, 50 (3), pp. 268-287;\nHosie, P.J., Nankervis, A.R., A multidimensional measure of managers’ contextual and task performance (2016) Personnel Review, 45 (2), pp. 419-447;\nHuang, L.C., Ahlstrom, D., Lee, A.Y.P., Chen, S.Y., Hsieh, M.J., High performance work systems, employee well-being, and job involvement: an empirical study (2016) Personnel Review, 45 (2), pp. 296-314;\nHumphrey, S.E., Nahrgang, J.D., Morgeson, F.P., Integrating motivational, social, and contextual work design features: a meta-analytic summary and theoretical extension of the work design literature (2007) Journal of Applied Psychology, 92 (5), pp. 1332-1356;\n(2013) The report of the independent taskforce on workplace health &amp;amp; safety, , http://hstaskforce.govt.nz/documents/report-of-the-independent-taskforce-on-workplace-health-safety.pdf, March 22, 2016, April, :, (accessed;\nInnocenti, L., Pilati, M., Peluso, A.M., Trust as moderator in the relationship between HRM practices and employee attitudes (2011) Human Resource Management Journal, 21 (3), pp. 303-317;\nJudge, T.A., Thoresen, C.J., Bono, J.E., Patton, G.K., The job satisfaction-job performance relationship: a qualitative and quantitative review (2001) Psychological Bulletin, 127 (3), pp. 376-407;\nJones, M.D., Which is a better predictor of job performance: job satisfaction or life satisfaction? (2006) Journal of Behavioral and Applied Management, 8 (1), pp. 20-42;\nKalshoven, K., Boon, C.T., Ethical leadership, employee well-being, and helping (2012) Journal of Personnel Psychology, 11 (1), pp. 60-68;\nKarasek, R.A., Job demands, job decision latitude, and mental strain: implications for job redesign (1979) Administrative Science Quarterly, 24 (2), pp. 285-308;\nKeyes, C.L.M., Social well-being (1998) Social Psychology Quarterly, 61 (2), pp. 121-140;\nKinman, G., Jones, F., Effort-reward imbalance, over-commitment and work-life conflict: testing an expanded model (2008) Journal of Managerial Psychology, 23 (3), pp. 236-251;\nKuvaas, B., Dysvik, A., Exploring alternative relationships between perceived investment in employee development, perceived supervisor support and employee outcomes (2010) Human Resource Management Journal, 20 (2), pp. 138-156;\nLee, K., Allen, N.J., Organizational citizenship behavior and workplace deviance: the role of affect and cognitions (2002) Journal of Applied Psychology, 87 (1), pp. 131-142;\nLennon, M.L., Women, work, and well-being: the importance of work conditions (1994) Journal of Health and Social Behavior, 35 (3), pp. 235-247;\nLiu, J., Hui, C., Lee, C., Chen, Z., Why do I feel valued and why do I contribute? A relational approach to employee’s organizational-based self-esteem and job performance (2013) Journal of Management Studies, 50 (6), pp. 1018-1040;\nLyubomirsky, S., Lepper, H., A measure of subjective happiness: preliminary reliability and construct validation (1999) Social Indicators Research, 46 (2), pp. 137-155;\nMcNichols, C.W., Stahl, M.J., Manley, T., A validation of Hoppock’s Job satisfaction measure (1978) Academy of Management Journal, 21 (4), pp. 737-742;\nMacky, K., Boxall, P., High-involvement work processes, work intensification and employee well-being: a study of New Zealand worker experiences (2008) Asia Pacific Journal of Human Resources, 46 (1), pp. 38-55;\nMartinetti, E.C., A multidimensional assessment of well-being based on Sen’s functioning approach (2000) Rivista Internazionale di Scienze Sociali, 180 (2), pp. 207-239;\nMayer, R.C., Gavin, M.B., Trust in management and performance: who minds the shop while the employees watch the boss? (2005) Academy of Management Journal, 48 (5), pp. 874-888;\nMoore, F., Work-life balance: contrasting managers and workers in an MNC (2007) Employee Relations, 29 (4), pp. 385-399;\nMotowidlo, S.J., Packard, J.S., Manning, M.R., Occupational stress: its causes and consequences for job performance (1986) Journal of Applied Psychology, 71 (4), pp. 618-629;\n(2013) Boosting productivity in the services sector, , www.productivity.govt.nz/sites/default/files/boosting-productivity-in-the-services-sector-issues-paper-10-june-2013-update.pdf, November 10, 2016, :, (accessed;\nOrgan, D.W., Ryan, K., A meta-analytic review of attitudinal and dispositional predictors of organizational citizenship behavior (1995) Personnel Psychology, 48 (4), pp. 775-802;\nPaauwe, J., HRM and performance: achievements, methodological issues and prospects (2009) Journal of Management Studies, 46 (1), pp. 129-142;\nPaauwe, J., Wright, P., Guest, D., HRM and performance: what do we know and where should we go? (2013) HRM and Performance: Achievements and Challenges, pp. 1-13. , Paauwe, J., Guest, D. and Wright, P., and (Eds), John Wiley and Sons Ltd, West Sussex;\nPasamar, S., Availability and use of work-life benefits: what’s in between? (2015) Personnel Review, 44 (6), pp. 949-969;\nPawar, B.S., Workplace spirituality and employee well-being: an empirical examination (2016) Employee Relations, 38 (6), pp. 975-994;\nPeccei, R., (2004) Human resource management and the search for the happy workplace, , http://repub.eur.nl/pub/1108/EIA-2004-021-ORG.pdf, March 22, 2016, (ERIM: EIA-2004-021-ORG), (accessed;\nPeccei, R., van de Voorde, K., van Veldhoven, M., HRM, well-being and performance: a theoretical and empirical review (2013) HRM and Performance: Achievements and Challenges, pp. 15-45. , Paauwe, J., Guest, D. and Wright, P., and (Eds), John Wiley and Sons Ltd, West Sussex;\nPeter, R., Siegrist, J., Hallqvist, J., Reuterwall, C., Theorell, T., Psychosocial work environment and myocardial infarction: improving risk estimation by combining two complementary job stress models in the SHEEP Study (2002) Journal of Epidemiology and Community Health, 56 (4), pp. 294-300;\nPurcell, J., Hutchinson, S., Front-line managers as agents in the HRM-performance casual chain: theory, analysis and evidence (2007) Human Resource Management Journal, 17 (1), pp. 3-20;\nSchneider, B., Ashforth, S., Higgs, A.C., Carr, L., Design, validity and use of strategically focused employee attitude surveys (1996) Personnel Psychology, 49 (3), pp. 695-705;\nShankar, T., Bhatnagar, J., Work life balance, employee engagement, emotional consonance/dissonance and turnover intention (2010) Indian Journal of Industrial Relations, 46 (1), pp. 74-87;\nSeymour, D., Emotional labour: a comparison between fast food and traditional service work (2000) International Journal of Hospitality Management, 19 (2), pp. 159-171;\nSiegrist, J., Wege, N., Pühlhofer, F., Wahrendorf, M., A short generic measure of work stress in the era of globalization: effort-reward imbalance (2008) International Archives Occupational Environmental Health, 102 (8), pp. 1005-1013;\nSingh, K., Jha, S.D., Positive and negative affect, and grit as predictors of happiness and life satisfaction (2008) Journal of the Indian Academy of Applied Psychology, 34 (2), pp. 40-45;\nSnape, E., Redman, T., HRM practices, organizational citizenship behaviour, and performance: a multi-level analysis (2010) Journal of Management Studies, 47 (7), pp. 1219-1247;\nSusskind, A.M., Kacmar, K.M., Borchgrevink, C.P., Customer service providers’ attitudes relating to customer service and customer satisfaction in the customer-server exchange (2003) Journal of Applied Psychology, 88 (1), pp. 179-187;\nTynan, P., Milsom, S., O’Reilly, P., (2013) Wellness in the workplace: survey report 2013, , www.businessnz.org.nz/__data/assets/pdf_file/0005/74615/Wellness-in-the-Workplace-Survey-2013-Report.pdf, March 22, 2016, Business NZ, Wellington, :, (accessed;\nUnderhill, E., Quinlan, M., How precarious employment affects health and safety at work: the case of temporary agency workers (2011) Industrial Relations, 66 (3), pp. 397-421;\nvan Veldhoven, M., Taris, T.W., de Jonge, J., Broersen, S., The relationship between work characteristics and employee health and well-being: how much complexity do we really need? (2005) International Journal of Stress Management, 12 (1), pp. 3-28;\nvan de Voorde, K., (2009) HRM, employee well-being and organizational performance: a balanced perspective, , https://pure.uvt.nl/ws/files/1181503/Thesis_vd_Voorde_final.pdf, March 22, 2016, PhD thesis, Ridderkerk: Ridderprint Offsetdrukkerij B.V., Tilburg, :, (accessed;\nvan de Voorde, K., Paauwe, J., van Veldhoven, M., Employee well-being and the HRM–organizational performance relationship: a review of quantitative studies (2012) International Journal of Management Reviews, 14 (4), pp. 391-407;\nVanhala, S., Tuomi, K., HRM, company performance and employee well-being (2006) Management Revue, 17 (3), pp. 241-255;\nVeenhoven, R., Healthy happiness: effects of happiness on physical health and the consequences for preventive health care (2008) Journal of Happiness Studies, 9 (3), pp. 449-469;\nWard, A., (2005) Whither Performance Management?, , Institute for Employment Studies, Brighton;\nWarr, P., (2007) Work, Happiness, and Unhappiness, , Lawrence Erlbaum, Mahwah, NJ;\nWatson, D.W., (2000) Mood and Temperament, , Guilford Press, New York, NY;\nWilson, M.G., DeJoy, D.M., Vandenberg, R.J., Richardson, H.A., McGrath, A.L., Work characteristics and employee health and well-being: test of a model of healthy work organization (2004) Journal of Occupational and Organizational Psychology, 77 (4), pp. 565-588;\n(2012) The state of workplace health and safety in New Zealand, , www.worksafe.govt.nz/worksafe/information-guidance/all-guidance-items/the-state-of-workplace-health-and-safety-in-new-zealand-september-2012, March 22, 2016, Ministry of Business Innovation &amp;amp; Employment, September, :, (accessed;\nWright, A.W., Staw, B.M., Affect and favourable work outcomes: two longitudinal test of the happy-productive worker thesis (1999) Journal of Organizational Behavior, 20 (1), pp. 1-23;\nWright, P.M., Haggerty, J.J., Missing variables in theories of strategic human resource management: time, cause, and individuals (2005) Management Revue, 16 (2), pp. 164-173;\nWright, P.M., Nishii, L.H., Strategic HRM and organizational behavior: integrating multiple levels of analysis (2013) HRM and Performance: Achievements and Challenges, pp. 97-110. , Paauwe, J., Guest, D. and Wright, P.M.and (Eds), John Wiley and Sons, Chichester;\nWright, T.A., Cropanzano, R., Psychological well-being and job satisfaction as predictors of job performance (2000) Journal of Occupational Health Psychology, 5 (1), pp. 84-94;\nWright, T.A., Cropanzano, R., Bonett, D.G., The moderating role of employee positive well being on the relation between job satisfaction and job performance (2007) Journal of Occupational Health Psychology, 12 (2), pp. 93-104;\nWright, T.A., Huang, C.-C., The many benefits of employee well-being in organizational research (2012) Journal of Organizational Behavior, 33, pp. 1188-1192;\nEdgar, F., Geare, A., Zhang, J., McAndrew, I., Mutual gains or conflicting outcomes? How HRM benefits professionals (2015) International Journal of Manpower, 36 (8), pp. 1248-1265\n\nFrom Duplicate 3 (A comprehensive concomitant analysis of service employees’ well-being and performance - Edgar, Fiona; Geare, Alan; Zhang, Jing A.)\n\nFrom Duplicate 2 (A comprehensive concomitant analysis of service employees’ well-being and performance - Edgar, F; Geare, A; Zhang, J A)\n\nCited By :2\n\nExport Date: 18 November 2019\n\nCorrespondence Address: Edgar, F.; Department of Management, University of OtagoNew Zealand; email: fiona.edgar@otago.ac.nz\n\nReferences: Amabile, T.M., Barsade, S.G., Mueller, J.S., Staw, B.M., Affect and creativity at work (2005) Administrative Science Quarterly, 50 (3), pp. 367-403; \nArgyris, C., (1964) Integrating the Individual and the Organization, , John Wiley, London;\nBateman, T.S., Organ, D.W., Job satisfaction and the good soldier: the relationship between affect and employee ‘citizenship (1983) Academy of Management Journal, 26 (4), pp. 587-595;\nBlind, K., A taxonomy of standards in the service sector: theoretical discussion and empirical test (2006) The Service Industries Journal, 26 (4), pp. 397-420;\nBorman, W.C., Motowidlo, S.J., Expanding the criterion domain to include elements of contextual performance (1993) Personnel Selection in Organizations, pp. 71-98. , Schmitt, N. and Borman, W.C.and (Eds), Jossey-Bass, San Francisco, CA;\nBorman, W.C., Motowidlo, S.J., Task performance and contextual performance: the meaning for personnel selection research (1997) Human Performance, 10 (2), pp. 99-109;\nBoselie, P., Dietz, G., Boon, C., Commonalities and contradictions in HRM and performance research (2005) Human Research Management Journal, 15 (3), pp. 67-94;\nBouckenooghe, D., Raja, U., Butt, A.N., Combined effects of positive and negative affectivity and job satisfaction on job performance and turnover intentions (2013) The Journal of Psychology, 147 (2), pp. 105-123;\nBoxall, P., Mutuality in the management of human resources: assessing the quality of alignment in employment relationship (2013) Human Resource Management Journal, 23 (1), pp. 3-17;\nCanibano, A., Implementing innovative HRM: trade-off effects on employee well-being (2013) Management Decision, 51 (3), pp. 643-660;\nCarlson, D.S., Kacmar, K.M., Williams, L.J., Construction and initial validation of a multidimensional measure of work–family conflict (2000) Journal of Vocational Behavior, 56 (2), pp. 249-276;\nCassar, V., Buttigieg, S., Psychological contract breach, organizational justice and emotional well-being (2015) Personnel Review, 44 (2), pp. 217-235;\nCavanaugh, M.A., Boswell, W.R., Roehling, M.V., Boudreau, J.W., An empirical examination of self-reported work stress among US managers (2000) Journal of Applied Psychology, 85 (1), pp. 65-74;\nCohn, M.A., Fredrickson, B.L., Brown, S.L., Mikels, J.A., Conway, A.M., Happiness unpacked: positive emotions increase life satisfaction by building resilience (2009) Emotion, 9 (3), pp. 361-368;\nCropanzano, R., James, K., Konovsky, M.A., Dispositional affectivity as a predictor of work attitudes and job performance (1993) Journal of Organizational Behavior, 14 (6), pp. 595-606;\nCropanzano, R., Wright, T.A., When a ‘happy’ worker is really a ‘productive’ worker: a review and further refinement of the happy-productive worker thesis (2001) Consulting Psychology Journal: Practice and Research, 53 (3), pp. 182-199;\nDaniels, K., Harris, C., Work, psychological well-being and performance (2000) Occupational Medicine, 50 (5), pp. 304-309;\nDeluga, R.J., The relation between trust in the supervisor and subordinate organizational citizenship behavior (1995) Military Psychology, 7 (1), pp. 1-16;\nDiener, E., Emmons, R.A., Larsen, R.J., Griffin, S., The satisfaction with life scale (1985) Journal of Personality Assessment, 49 (1), pp. 71-75;\nEdgar, F., Geare, A., O’Kane, P., The changing dynamic of leading knowledge workers (2015) Employee Relations, 37 (4), pp. 487-503;\nEdwards, B.D., Bell, S.T., Arthur, W., Jr., Decuir, A.D., Relationships between facets of job satisfaction and task and contextual performance (2008) Applied Psychology, 57 (3), pp. 441-465;\nFarh, J.L., Dobbins, G.H., Effects of self-esteem on leniency bias in self-reports of performance: a structural equation model analysis (1989) Personnel Psychology, 42 (4), pp. 835-850;\nFleetwood, S., Hesketh, A., Theorising under-theorisation","page":"1870-1889","publisher":"Emerald Group Publishing Ltd.","publisher-place":"Department of Management, University of Otago, Dunedin, New Zealand","title":"A comprehensive concomitant analysis of service employees’ well-being and performance","type":"article-journal","volume":"46"},"uris":["http://www.mendeley.com/documents/?uuid=2f23e6cb-0aa0-46c4-8254-1726bff40ae1"]}],"mendeley":{"formattedCitation":"(Edgar, Geare and Zhang, 2017)","plainTextFormattedCitation":"(Edgar, Geare and Zhang, 2017)","previouslyFormattedCitation":"(Edgar, Geare and Zhang, 2017)"},"properties":{"noteIndex":0},"schema":"https://github.com/citation-style-language/schema/raw/master/csl-citation.json"}</w:instrText>
      </w:r>
      <w:r w:rsidRPr="00C77730">
        <w:rPr>
          <w:rFonts w:ascii="Times New Roman" w:hAnsi="Times New Roman" w:cs="Times New Roman"/>
        </w:rPr>
        <w:fldChar w:fldCharType="separate"/>
      </w:r>
      <w:r w:rsidRPr="00C77730">
        <w:rPr>
          <w:rFonts w:ascii="Times New Roman" w:hAnsi="Times New Roman" w:cs="Times New Roman"/>
          <w:noProof/>
        </w:rPr>
        <w:t>(Edgar et al, 2017)</w:t>
      </w:r>
      <w:r w:rsidRPr="00C77730">
        <w:rPr>
          <w:rFonts w:ascii="Times New Roman" w:hAnsi="Times New Roman" w:cs="Times New Roman"/>
        </w:rPr>
        <w:fldChar w:fldCharType="end"/>
      </w:r>
      <w:r w:rsidRPr="00C77730">
        <w:rPr>
          <w:rFonts w:ascii="Times New Roman" w:hAnsi="Times New Roman" w:cs="Times New Roman"/>
        </w:rPr>
        <w:t xml:space="preserve"> and it is one of the main metrics used in human resource management </w:t>
      </w:r>
      <w:r w:rsidRPr="00C77730">
        <w:rPr>
          <w:rFonts w:ascii="Times New Roman" w:hAnsi="Times New Roman" w:cs="Times New Roman"/>
        </w:rPr>
        <w:fldChar w:fldCharType="begin" w:fldLock="1"/>
      </w:r>
      <w:r w:rsidRPr="00C77730">
        <w:rPr>
          <w:rFonts w:ascii="Times New Roman" w:hAnsi="Times New Roman" w:cs="Times New Roman"/>
        </w:rPr>
        <w:instrText>ADDIN CSL_CITATION {"citationItems":[{"id":"ITEM-1","itemData":{"DOI":"10.1108/JIBR-10-2016-0116","ISSN":"17554195 (ISSN) ","abstract":"Purpose: This paper aims to explore the relationship between human resource management practices, breach of psychological contract and employee turnover intentions among hotel frontline employees, considering the scant research attention to frontline employee’s perspectives in Indian hospitality industry. Design/methodology/approach: A survey design was used to collect responses from 294 frontline employees (front-office and food and beverage services). Multiple regression analyses have been used to test the hypothesized relationships. Findings: Selection, training and compensation practices were found to influence employee’s turnover intentions. In addition, psychological contract breach was found to enhance employee’s turnover intentions, despite the implementation of effective human resource management practices. Originality/value: This study examines the role of psychological contract breach as a moderator in the relationship between human resource management practices and turnover intentions in a highly labour-intensive context, the hospitality industry. © 2017, © Emerald Publishing Limited.","author":[{"dropping-particle":"","family":"Santhanam","given":"N","non-dropping-particle":"","parse-names":false,"suffix":""},{"dropping-particle":"","family":"Kamalanabhan","given":"T J","non-dropping-particle":"","parse-names":false,"suffix":""},{"dropping-particle":"","family":"Dyaram","given":"L","non-dropping-particle":"","parse-names":false,"suffix":""},{"dropping-particle":"","family":"Ziegler","given":"H","non-dropping-particle":"","parse-names":false,"suffix":""}],"container-title":"Journal of Indian Business Research","id":"ITEM-1","issue":"3","issued":{"date-parts":[["2017"]]},"language":"English","note":"Cited By :4\n\nExport Date: 6 March 2020\n\nCorrespondence Address: Santhanam, N.; Department of Management Studies, Indian Institute of Technology MadrasIndia; email: nivetha.san@gmail.com\n\nReferences: Aggarwal, U., Bhargava, S., Reviewing the relationship between human resource practices and psychological contract and their impact on employee attitude and behaviours: a conceptual model (2009) Journal of European Industrial Training, 33 (1), pp. 4-31; \nAiken, L.S., West, S.G., Reno, R.R., (1991) Multiple Regression: Testing and Interpreting Interactions, , Sage;\nAllen, D.G., Shore, L.Y., Griffeth, R.W., The role of perceived organizational support and supportive human resource practices in the turnover process (2003) Journal of Management, 29 (1), pp. 99-118;\nAmick, D.J., Walberg, H.J., (1975) Introductory Multivariate Analysis: for Educational, Psychological, and Social Research, , McCutchan Publication Corporation;\nAnderson, N., Schalk, R., The psychological contract in retrospect and prospect (1998) Journal of Organizational Behavior, 19, pp. 637-647;\nBagri, S.C., Babu, S., Kukreti, M., Human resource practices in hotels: a study from the tourist state of Uttrakhand, India (2010) Journal of Human Resources in Hospitality and Tourism, 9 (3), pp. 286-299;\nBecker, B., Gerhart, B., The impact of human resource management on organizational performance: progress and prospects (1996) Academy of Management Journal, 39 (4), pp. 779-801;\nBlomme, R.J., Van Rheede, A., Tromp, D.M., The use of the psychological contract explain turnover intentions in the hospitality industry: a research study on the impact of gender on the turnover intentions of highly educated employees (2010) International Journal of Human Resource Management, 21 (1), pp. 144-162;\nBonn, M.A., Forbringer, L.R., Reducing turnover in the hospitality industry: an overview of recruitment, selection and retention (1992) International Journal of Hospitality Management, 11 (1), pp. 47-63;\nBoselie, P., Dietz, G., Boon, C., Commonalities and contradictions in HRM and performance research (2005) Human Resource Management Journal, 15 (3), pp. 67-94;\nBudhwar, P., Debrah, Y.A., Future research on human resource management systems in Asia (2009) Asia Pacific Journal of Management, 26 (2), pp. 197-218;\n(2015), United Stated of America; Butcher, K., Sparks, B., McColl-Kennedy, J., Predictors of customer service training in hospitality firms (2009) International Journal of Hospitality Management, 28 (3), pp. 389-396;\nCho, S., Woods, R.H., Jang, S., Erdem, M., Measuring the impact of human resource management practices on hospitality firms’ performances (2006) International Journal of Hospitality Management, 25 (2), pp. 262-277;\nChoi, Y., Dickson, D.R., A case study into the benefits of management training programs: impacts on hotel employee turnover and satisfaction level (2009) Journal of Human Resources in Hospitality and Tourism, 9 (1), pp. 103-116;\nClark, L.A., Watson, D., Constructing validity: basic issues in objective scale development (1995) Psychological Assessment, 7 (3), p. 309;\nCollins, A.B., Human resources: a hidden advantage? (2007) International Journal of Contemporary Hospitality Management, 19 (1), pp. 78-84;\nCoyle‐Shapiro, J., Kessler, I., Consequences of the psychological contract for the employment relationship: a large scale survey (2000) Journal of management Studies, 37 (7), pp. 903-930;\nCropanzano, R., Mitchell, M.S., Social exchange theory: an interdisciplinary review (2005) Journal of Management, 31 (6), pp. 874-900;\nDeery, S.J., Iverson, R.D., Walsh, J.T., Towards a better understanding of psychological contract breech: a study of customer service employees (2006) Journal of Applied Psychology, 91 (1), pp. 166-175;\nGanesan, S., Weitz, B.A., The impact of staffing policies on retail buyer job attitudes and behaviours (1996) Journal of Retailing, 72 (1), pp. 31-56. , No;\nGetz, D., Students’ work experiences, perceptions and attitudes towards careers in hospitality and tourism: a longitudinal case study in Spey Valley, Scotland (1994) International Journal of Hospitality Management, 13 (1), pp. 25-37;\nGuchait, P., Cho, S., Meurs, J.A., Psychological contracts, perceived organizational and supervisor support: investigating the impact on intent to leave among hospitality employees in India (2015) Journal of Human Resources in Hospitality &amp;amp; Tourism, 14 (3), pp. 290-315;\nGuest, D.E., The psychology of the employment relationship: an analysis based on the psychological contract (2004) Applied Psychology, 53 (4), pp. 541-555;\nGuzzo, R.A., Noonan, K.A., Human resource practices as communications and the psychological contract (1994) Human Resource Management, 33 (3), pp. 447-462;\nHair, J.F., Black, W.C., Babin, B.J., Anderson, R.E., Tatham, R.L., Multivariate data analysis (2006) Journal of Abnormal Psychology, 87, pp. 49-74. , 6th edn., Pearson Prentice Hall, New Jersey;\nHuselid, M.A., The impact of human resource management practices on turnover, productivity, and corporate financial performance (1995) Academy of Management Journal, 38 (3), pp. 635-672;\nKaratepe, O.M., High-performance work practices and hotel employee performance: the mediation of work engagement (2013) International Journal of Hospitality Management, 32, pp. 132-140;\nKhatri, N., Managing human resource for competitive advantage: a study of companies in Singapore (2000) International Journal of Human Resource Management, 11 (2), pp. 336-365;\nKong, H.J., Baum, T.G., Skills and work in the hospitality sector: the case of hotel front office employees in China (2006) International Journal of Contemporary Hospitality Management, 18 (6), pp. 509-518;\nLandau, J., Hammer, T.H., Clerical employees’ perceptions of intra-organizational career opportunities (1986) Academy of Management Journal, 29 (2), pp. 385-404;\nLoi, R., Hang, Yue, N., Foley, S., Linking employees’ justice perceptions to organizationalcommitment and intention to leave: the mediating role of perceived organizational support (2006) Journal of Occupational and Organizational Psychology, 79 (1), pp. 101-120. , ‐and;\nLum, L., Kervin, J., Clark, K., Reid, F., Sirola, W., Explaining nursing turnover intent: job satisfaction, pay satisfaction, or organizational commitment? (1998) Journal of Organizational Behavior, pp. 305-320;\nLv, Z., Xu, T., Psychological contract breach, high-performance work system and engagement: the mediated effect of person-organization fit (2016) The International Journal of Human Resource Management, pp. 1-28;\nMagnini, V.P., Lee, G., Kim, B., The cascading affective consequences of exercise among hotel workers (2011) International Journal of Contemporary Hospitality Management, 23 (5), pp. 624-643;\nManxhari, M., Employment relationships and the psychological contract: the case of banking sector in Albania (2015) Procedia-Social and Behavioral Sciences, 210, pp. 231-240;\n(2012) Study to Assess the Requirement of Manpower in Hospitality and Travel Trade Sector, , Ministry of Tourism;\nMohsin, A., Lengler, J., Kumar, B., Exploring the antecedents of intentions to leave the job: the case of luxury hotel staff (2013) International Journal of Hospitality Management, 35, pp. 48-58;\nMorrison, E.W., Robinson, S.L., When employees feel betrayed: a model of how psychological contract violation develops (1997) Academy of management Review, 22 (1), pp. 226-256;\nNadiri, H., Tanova, C., An investigation of the role of justice in turnover intentions, job satisfaction, and organizational citizenship behavior in hospitality industry (2010) International Journal of Hospitality Management, 29 (1), pp. 33-41;\nNielsen, P., Fong, C.Y., Ooi, K.B., Tan, B.I., Lee, V.H., Yee‐Loong Chong, A., HRM practices and knowledge sharing: an empirical study (2011) International Journal of Manpower, 32 (5-6), pp. 704-723;\nNamasivayam, K., Miao, L., Zhao, X., An investigation of the relationships between compensation practices and firm performance in the US hotel industry (2007) International Journal of Hospitality Management, 26 (3), pp. 574-587;\nNankervis, A.R., Debrah, Y., Human resource management in hotels: a comparative study (1995) Tourism Management, 16 (7), pp. 507-513;\nOppenauer, V., Van De Voorde, K., Exploring the relationships between high involvement work system practices, work demands and emotional exhaustion: a multi-level study (2016) The International Journal of Human Resource Management, pp. 1-27;\nParaskevas, A.J., Management selection practices in Greece: are hospitality recruiters any different? (2000) International Journal of Hospitality Management, 19 (3), pp. 241-259;\nPoulston, J., Hospitality workplace problems and poor training: a close relationship (2008) International Journal of Contemporary Hospitality Management, 20 (4), pp. 412-427;\nPrice, L., Poor personnel practice in the hotel and catering industry: does it matter? (1994) Human Resource Management Journal, 4 (4), pp. 44-62;\nRestubog, S.L.D., Zagenczyk, T.J., Bordia, P., Bordia, S., Chapman, G.J., If you wrong us, shall we not revenge? Moderating roles of self-control and perceived aggressive work culture in predicting responses to psychological contract breach (2015) Journal of Management, 41 (4), pp. 1132-1154;\nRobinson, S.L., Morrison, E.W., Psychological contracts and OCB: the effect of unfulfilled obligations on civic virtue behavior (1995) Journal of organizational Behavior, 16 (3), pp. 289-298;\nRousseau, D.M., New hire perceptions of their own and their employer’s obligations: a study of psychological contracts (1990) Journal of Organizational Behavior, 11 (5), pp. 389-400;\nRousseau, D.M., Greller, M.M., Human resource practices: administrative contract makers (1994) Human Resource Management, 33 (3), pp. 385-401;\nRynes, S.L., Trank, C.Q., Moving upstream in the employment relationship: using recruitment and selection to enhance quality outcomes (1996) Advances in the Management of Organizational Quality, (1), pp. 79-140;\nSolinger, O.N., Hofmans, J., Bal, P.M., Jansen, P.G., Bouncing back from psychological contract breach: how commitment recovers over time (2015) Journal of Organizational Behavior, 37 (4);\nSolnet, D., Hood, A., Generation Y as hospitality employees: framing a research agenda (2008) Journal of Hospitality and Tourism Management, 15 (1), pp. 59-68;\nSuazo, M.M., Turnley, W.H., Mai, R.R., The role of perceived violation in determining employees’ reactions to psychological contract breach (2005) Journal of Leadership and Organizational Studies, 12 (1), pp. 24-36;\nSumathi, G.N., Kamalanabhan, T.J., Thenmozhi, M., Impact of perceived organisational support on job performance among healthcare professionals (2013) International Journal of Business Innovation and Research, 7 (3), pp. 379-391;\nSumathi, G.N., Kamalanabhan, T.J., Thenmozhi, M., Impact of work experiences on perceived organizational support: a study among healthcare professionals (2015) AI &amp;amp; SOCIETY, 30 (2), pp. 261-270;\nTang, T.W., Tang, Y.Y., Promoting service-oriented organizational citizenship behaviors in hotels: the role of high-performance human resource practices and organizational social climates (2012) International Journal of Hospitality Management, 31 (3), pp. 885-895. , No;\nTsaur, S.H., Lin, Y.C., Promoting service quality in tourist hotels: the role of HRM practices and service behavior (2004) Tourism Management, 25 (4), pp. 471-481;\nTurnley, W.H., Feldman, D.C., The impact of psychological contract violations on exit, voice, loyalty, and neglect (1999) Human Relations, 52 (7), pp. 895-922;\nTzafrir, S.S., The relationship between trust, HRM practices and firm performance (2005) The International Journal of Human Resource Management, 16 (9), pp. 1600-1622;\nVantilborgh, T., Bidee, J., Pepermans, R., Griep, Y., Hofmans, J., Faragher, E.B., Antecedents of psychological contract breach: the role of job demands, job resources, and affect (2016) PloS ONE, 11 (5), p. e0154696;\nYang, J.T., Wan, C.S., Fu, Y.J., Qualitative examination of employee turnover and retention strategies in international tourist hotels in Taiwan (2012) International Journal of Hospitality Management, 31 (3), pp. 837-848;\nBaron, R.M., Kenny, D.A., The moderator–mediator variable distinction in social psychological research: conceptual, strategic, and statistical considerations (1986) Journal of Personality and Social Psychology, 51 (6), pp. 1173-1182;\nEdgar, F., Geare, A., HRM practice and employee attitudes: different measures–different results (2005) Personnel Review, 34 (5), pp. 534-549;\nGatewood, R.D., Riordan, C.M., The development and test of a model of total quality: organizational practices, TQ principles, employee attitudes and customer satisfaction (1997) Journal of Quality Management, 2 (1), pp. 41-65;\nGuest, D.E., Conway, N., Communicating the psychological contract: an employer perspective (2002) Human Resource Management Journal, 12 (2), pp. 22-38;\nNgo, H.Y., Turban, D., Lau, C.M., Lui, S.Y., Human resource practices and firm performance of multinational corporations: influences of country origin (1998) International Journal of Human Resource Management, 9 (4), pp. 632-652;\nNolan, C., Human resource development in the Irish hotel industry: the case of the small firm (2002) Journal of European Industrial Training, 26 (3-4), pp. 88-99. , 2","page":"212-228","publisher":"Emerald Group Publishing Ltd.","publisher-place":"Department of Management Studies, Indian Institute of Technology Madras, Chennai, India","title":"Impact of human resource management practices on employee turnover intentions: Moderating role of psychological contract breach","type":"article-journal","volume":"9"},"uris":["http://www.mendeley.com/documents/?uuid=0bb20b00-29a7-4ff8-9945-01f72fcacf35"]},{"id":"ITEM-2","itemData":{"author":[{"dropping-particle":"","family":"Allen","given":"David G","non-dropping-particle":"","parse-names":false,"suffix":""}],"id":"ITEM-2","issued":{"date-parts":[["2008"]]},"publisher":"SHRM Foundations","title":"Retaining talent: A guide to analyzing and managing employee turnover","type":"book"},"uris":["http://www.mendeley.com/documents/?uuid=1964fc1a-d90e-4659-8d36-f394bbd8ebfe"]},{"id":"ITEM-3","itemData":{"DOI":"10.1177/1534484318812159","ISSN":"15344843 (ISSN) ","abstract":"The differential value created by talented employees and their contribution to organizations in the hypercompetitive and complex global economy has made talent management a strategic priority for organizations. Talent management has been advocated as an important strategy to retain talented employees, but academic studies exploring their relationship are limited. Building on the Resource-Based View (RBV) theory and Social Exchange Theory (SET), the present article studies the relationship between talent management and employee retention. In addition, a conceptual model explaining the role of talent perception congruence and organizational justice in the relationship between talent management and employee retention is developed by incorporating the Perceived Organizational Justice Theory and Congruence Theory in talent management context. This article may assist in setting the direction for future research in the area of talent management and help managers understand the significant roles of talent perception congruence and organizational justice in determining the talent management outcomes. © The Author(s) 2018.","author":[{"dropping-particle":"","family":"Narayanan","given":"A","non-dropping-particle":"","parse-names":false,"suffix":""},{"dropping-particle":"","family":"Rajithakumar","given":"S","non-dropping-particle":"","parse-names":false,"suffix":""},{"dropping-particle":"","family":"Menon","given":"M","non-dropping-particle":"","parse-names":false,"suffix":""}],"container-title":"Human Resource Development Review","id":"ITEM-3","issue":"2","issued":{"date-parts":[["2019"]]},"language":"English","note":"Cited By :1\n\nExport Date: 6 March 2020\n\nCorrespondence Address: Narayanan, A.; Cochin University of Science and TechnologyIndia; email: anoopanarayan@gmail.com\n\nReferences: Adams, J.S., Inequity in social exchange (1965) Advances in Experimental Social Psychology, 2, pp. 267-299; \nAjzen, I., Attitude structure and behavior (1989) Attitude structure and function, pp. 241-274. , Pratkanis A.R., Breckler S.J., Greenwald A.G., (eds), Hillsdale, NJ, Lawrence Erlbaum, (Eds.), (., -;\nAquino, K., Griffeth, R.W., Allen, D.G., Hom, P.W., Integrating justice constructs into the turnover process: A test of a referent cognitions model (1997) Academy of Management Journal, 40, pp. 1208-1227;\nAshton, C., Morton, L., Managing talent for competitive advantage: Taking a systemic approach to talent management (2005) Strategic HR Review, 4 (5), pp. 28-31;\nBal, P.M., de Lange, A.H., Ybema, J.F., Jansen, P.G.W., van der Velde, M.E.G., Age and trust as moderators in the relation between procedural justice and turnover: A large-scale longitudinal study (2011) Applied Psychology, 60, pp. 66-86;\nBarney, J., Firm resources and sustained competitive advantage (1991) Journal of Management, 17, pp. 99-120;\nBecker, B.E., Huselid, M.A., Strategic human resources management: Where do we go from here? (2006) Journal of Management, 32, pp. 898-925;\nBecker, B.E., Huselid, M.A., Beatty, R.W., (2009) The differentiated workforce: Transforming talent into strategic impact, , Brighton, MA, Harvard Business Press;\nBjörkman, I., Ehrnrooth, M., Makela, K., Smale, A., Sumelius, J., Talent or not? Employee reactions to talent identification (2013) Human Resource Development International, 52, pp. 195-214;\nBoudreau, J.W., Ramstad, P.M., Talentship, talent segmentation, and sustainability: A new HR decision science paradigm for a new strategy definition (2005) Human Resource Management, 44, pp. 129-136;\nChami-malaeb, R., Garavan, T., Talent and leadership development practices as drivers of intention to stay in Lebanese organisations: The mediating role of affective commitment (2013) The International Journal of Human Resource Management, 24, pp. 4046-4062;\nChebat, J.-C., Sirgy, M.J., St-James, V., Upscale image transfer from malls to stores: A self-image congruence explanation (2006) Journal of Business Research, 59, pp. 1288-1296;\nCohen-Charash, Y., Spector, P.E., The role of justice in organizations: A meta-analysis (2001) Organizational Behavior and Human Decision Processes, 86, pp. 278-321;\nCollings, D.G., Mellahi, K., Strategic talent management: A review and research agenda (2009) Human Resource Management Review, 19, pp. 304-313;\nColquitt, J.A., On the dimensionality of organizational justice: A construct validation of a measure (2001) Journal of Applied Psychology, 86, pp. 386-400;\nColquitt, J.A., Conlon, D.E., Wesson, M.J., Porter, C., Ng, K.Y., Justice at the millennium: A meta-analytic review of 25 years of organizational justice research (2001) Journal of Applied Psychology, 86, pp. 425-445;\nCropanzano, R., Mitchell, M.S., Social exchange theory: An interdisciplinary review (2005) Journal of Management, 31, pp. 874-900;\nCropanzano, R., Prehar, C.A., Chen, P.Y., Using social exchange theory to distinguish procedural from interactional justice (2002) Group &amp;amp; Organization Management, 27, pp. 324-351;\nDeConinck, J.B., The effect of organizational justice, perceived organizational support, and perceived supervisor support on marketing employees’ level of trust (2010) Journal of Business Research, 63, pp. 1349-1355;\nDeConinck, J.B., Johnson, J.T., The effects of perceived supervisor support, perceived organizational support, and organizational justice on turnover among salespeople (2009) Journal of Personal Selling &amp;amp; Sales Management, 29, pp. 333-350;\nDries, N., De Gieter, S., Information asymmetry in high potential programs: A potential risk for psychological contract breach (2014) Personnel Review, 43, pp. 136-162;\nDries, N., Pepermans, R., Real” high potential careers: An empirical study into the perspectives of organisations and high potentials (2008) Personnel Review, 37, pp. 85-108;\nDuPlessis, L., (2010) The relationship between perceived talent management practices, perceived organizational support (POS), perceived supervisor support (PSS) and intention to quit amongst Generation Y employees in the recruitment sector, , https://repository.up.ac.za/bitstream/handle/2263/24080/DuPlessis_Relationship_2010.pdf?sequence=1, University of Pretoria, Retrieved from;\n(2012) CEO perspectives: How HR can take on a bigger role in driving growth, , http://www.ibm.com/solutions/files/V379497Q73917S31/ceo_how_hr_can_take_on_a_bigger_role_in_driving_growth.pdf, The Economist Intelligence Unit, Retrieved from;\nEricksen, M.K., Using self-congruity and ideal congruity to predict purchase intention: A European perspective (1997) Journal of Euromarketing, 6, pp. 41-56;\nGallardo-Gallardo, E., Nijs, S., Dries, N., Gallo, P., Towards an understanding of talent management as a phenomenon-driven field using bibliometric and content analysis (2015) Human Resource Management Review, 25, pp. 264-279;\n(2016) How millennials want to work and live, , https://news.gallup.com/reports/189830/millennials-work-live.aspx, Washington, DC, Gallup Press, :, Retrieved from;\nGaravan, T.N., Carbery, R., Rock, A., Mapping talent development: Definition, scope and architecture (2012) European Journal of Training and Development, 36, pp. 5-24;\nGarr, S.S., Integrated talent management: A roadmap for success (2012) Bersin &amp;amp; Associates Research Bulletin, , https://www.towerswatson.com/en/Insights/IC-Types/Survey-Research-Results/2012/10/integrated-talent-management-a-roadmap-for-success, October, 19, (,)., Retrieved from;\nGelens, J., Dries, N., Hofmans, J., Pepermans, R., The role of perceived organizational justice in shaping the outcomes of talent management: A research agenda (2013) Human Resource Management Review, 23, pp. 341-353;\nGelens, J., Dries, N., Hofmans, J., Pepermans, R., Talent management and organisational justice: Employee reactions to high potential identification (2014) Human Resource Management Journal, 24, pp. 159-175;\nGobel-Kobialka, S., Reaching business excellence through sound people management (1998) European Journal of Work and Organizational Psychology, 7, pp. 549-557;\nGould-Williams, J., Davies, F., Using social exchange theory to predict the effects of HRM practice on employee outcomes: An analysis of public sector workers (2005) Public Management Review, 7, pp. 1-24;\nGreenberg, J., Organizational justice: Yesterday, today, and tomorrow (1990) Journal of Management, 16, pp. 399-432;\nGriffeth, R.W., Hom, P.W., Gaertner, S., A meta-analysis of antecedents and correlates of employee turnover: Update, moderator tests, and research implications for the next millennium (2000) Journal of Management, 26, pp. 463-488;\n1 in 4 Indian employees set to switch jobs as growth picks up (2013) Hay Group, pp. 1-4. , https://www.haygroup.com/in/press/details.aspx?id=37383, June, (,).,., -, Retrieved from;\nHedayati, M.A., Li, J., Understanding talent development and implications for human resource development: An integrative literature review (2016) Human Resource Development Review, 15, pp. 263-294;\n(2008) The state of talent management: Today’s challenges, tomorrow’s opportunities, , https://www.shrm.org/ResourcesAndTools/hr-topics/organizational-and-employee-development/Documents/hciLibraryPaper_79300.pdf, Hewitt’s Human Capital Consulting, Retrieved from;\nHoglund, M., Höglund, M., Quid Pro Quo? Examining talent management through the lens of psychological contracts (2012) Personnel Review, 41, pp. 126-142;\nHughes, J.C., Rog, E., Talent management: A strategy for improving employee recruitment, retention and engagement within hospitality organizations (2008) International Journal of Contemporary Hospitality Management, 20, pp. 743-757;\nHuselid, M.A., Beatty, R.W., Becker, B.E., (2005) A Players” or “A Positions?” The strategic logic of workforce management, , Brighton, MA, Harvard Business Press;\nHuselid, M.A., Becker, B.E., Bridging micro and macro domains: Workforce differentiation and strategic human resource management (2011) Journal of Management, 37, pp. 421-428;\nHuseman, R.C., Hatfield, J.D., Miles, E.W., A new perspective on equity theory: The equity sensitivity construct (1987) Academy of Management Review, 12, pp. 222-234;\nIles, P., Preece, D., Chuai, X., Talent management as a management fashion in HRD: Towards a research agenda (2010) Human Resource Development International, 13, pp. 125-145;\nJones, D.A., Skarlicki, D.P., The relationship between perceptions of fairness and voluntary turnover among retail employees (2003) Journal of Applied Social Psychology, 33, pp. 1226-1243;\nKotlyar, I., The double edge sword of “high potential” expectations (2013) Europe’s Journal of Psychology, 9, pp. 581-596;\nKressmann, F., Sirgy, M.J., Herrmann, A., Huber, F., Huber, S., Lee, D.-J., Direct and indirect effects of self-image congruence on brand loyalty (2006) Journal of Business Research, 59, pp. 955-964;\nKuvaas, B., Dysvik, A., Exploring alternative relationships between perceived investment in employee development, perceived supervisor support and employee outcomes (2010) Human Resource Management Journal, 20, pp. 138-156;\nLambert, E.G., Hogan, N.L., Jiang, S., Elechi, O.O., Benjamin, B., Morris, A., Dupuy, P., The relationship among distributive and procedural justice and correctional life satisfaction, burnout, and turnover intent: An exploratory study (2010) Journal of Criminal Justice, 38, pp. 7-16;\nLepak, D.P., Snell, S.A., The human resource architecture: Toward a theory of human capital allocation and development (1999) The Academy of Management Review, 24, pp. 31-48;\nLepak, D.P., Snell, S.A., Examining the human resource architecture: The relationship among human capital, employment, and human resource configurations (2002) Journal of Management, 28, pp. 517-543;\nLeventhal, G.S., What should be done with Equity Theory? New approaches to the study of fairness in social relationships (1980) Social exchange: Advances in theory and research, pp. 27-55. , Gergen K., Greenberg M., Willis R., (eds), New York, NY, Plenum Press, (Eds.), (., -;\nLewis, R.E., Heckman, R.J., Talent management: A critical review (2006) Human Resource Management Review, 16, pp. 139-154;\nLind, E.A., Tyler, T.R., (1988) Critical issues in social justice: The social psychology of procedural justice, , New York, NY, Plenum Press;\nLockwood, N.R., Talent management: Driver for organizational success (2006) SHRM Research Quarterly, , https://www.researchgate.net/publication/313642908_Talent_management_Driver_for_organizational_success, Retrieved from;\nMarescaux, E., De Winne, S., Sels, L., HR practices and affective organisational commitment: (When) does HR differentiation pay off? (2013) Human Resource Management Journal, 23, pp. 329-345;\nMazodier, M., Merunka, D., Achieving brand loyalty through sponsorship: The role of fit and self-congruity (2012) Journal of the Academy of Marketing Science, 40, pp. 807-820;\nMensah, J.K., Talent management and employee outcomes: A psychological contract fulfilment perspective (2018) Public Organization Review;\nMeyers, M.C., De Boeck, G., Dries, N., Talent or not: Employee reactions to talent designations (2017) The Oxford handbook of talent management, pp. 169-192. , Collings D.G., Mellahi K., Cascio W.F., (eds), Oxford, UK, Oxford University Press, (Eds.), (., -;\nMichaels, E., Handfield-Jones, H., Axelrod, B., (2001) The war for talent, , Brighton, MA, Harvard Business Press;\nMoorman, R.H., Niehoff, B.P., Organ, D.W., Treating employees fairly and organizational citizenship behavior: Sorting the effects of job satisfaction, organizational commitment, and procedural justice (1993) Employee Responsibilities and Rights Journal, 6, pp. 209-225;\nNadiri, H., Tanova, C., An investigation of the role of justice in turnover intentions, job satisfaction, and organizational citizenship behavior in hospitality industry (2010) International Journal of Hospitality Management, 29, pp. 33-41;\nO’Connell, M., Kung, M.-C., The cost of employee turnover (2007) Industrial Management, 49 (1), pp. 14-19. , https://www.questia.com/magazine/1P3-1219118031/the-cost-of-employee-turnover, Retrieved from;\nOrgan, D.W., Ryan, K., A meta-analytic review of attitudinal and dispositional predictors of organizational citizenship behavior (1995) Personnel Psychology, 48, pp. 775-802;\nPandita, D., Ray, S., Talent management and employee engagement—A meta-analysis of their impact on talent retention (2018) Industrial and Commercial Training, 50, pp. 185-199;\nPare, G., Tremblay, M., The influence of high-involvement human resource practices, procedural justice, organizational commitment and citizenship behaviors on information technology turnover intentions (2007) Group &amp;amp; Organization Management, 32, pp. 326-357;\nParker, R.J., Kohlmeyer, J.M., Organizational justice and turnover in public accounting firms: A research note (2005) Accounting, Organizations and Society, 30, pp. 357-369;\nRingo, T., Schweyer, A., DeMarco, M., Jones, R., Lesser, E., (2008) Integrated talent management, Part 1—Understanding the opportunities for success, , https://www-935.ibm.com/services/us/gbs/bus/pdf/gbe03071-usen-talentpart1.pdf, Somers, NY, IBM Institute for Business Value, :, Retrieved from;\nRogers, C.R., Koch, S., (1959) A theory of therapy, personality, and interpersonal relationships: As developed in the client-centered framework, , New York, NY, McGraw-Hill;\nSchwartz, J., Bersin, J., Pelster, B., (2014) Global human capital trends 2014: Engaging the 21st-century workforce, , https://www2.deloitte.com/content/dam/Deloitte/nl/Documents/humancapital/deloitte-nl-global-human-capita-trends-2014.pdf, New York, NY, Deloitte University Press, :, Retrieved from;\nShaw, J.D., Dineen, B.R., Fang, R., Vellella, R.F., Employee-organization exchange relationships, HRM practices, and quit rates of good and poor performers (2009) Academy of Management Journal, 52, pp. 1016-1033;\nShaw, J.D., Duffy, M.K., Johnson, J.L., Lockhart, D.E., Turnover, social capital losses, and performance (2005) Academy of Management Journal, 48, pp. 594-606;\nShore, T.H., Equity sensitivity theory: Do we all want more than we deserve? (2004) Journal of Managerial Psychology, 19, pp. 722-728;\nSiers, B., Relationships among organisational justice perceptions, adjustment, and turnover of United States based expatriates (2007) Applied Psychology, 56, pp. 437-459;\nSilzer, R., Church, A.H., Identifying and assessing high-potential leadership talent: Current organizational practices (2010) Strategy-driven talent management: A leadership imperative, , Silzer R., Dowell B.E., (eds), San Francisco, CA, Jossey-Bass, (Eds.), (. 213-279;\nSimons, T., Roberson, Q., Why managers should care about fairness: The effects of aggregate justice perceptions on organizational outcomes (2003) Journal of Applied Psychology, 88, pp. 432-443;\nSirgy, M.J., Self-concept in consumer behavior: A critical review (1982) Journal of Consumer Research, 9, pp. 287-300;\nSirgy, M.J., Using self-congruity and ideal congruity to predict purchase motivation (1985) Journal of Business Research, 13, pp. 195-206;\nSirgy, M.J., Lee, D.-J., Johar, J.S., Tidwell, J., Effect of self-congruity with sponsorship on brand loyalty (2008) Journal of Business Research, 61, pp. 1091-1097;\nSirgy, M.J., Su, C., Destination image, self-congruity, and travel behavior: Toward an integrative model (2000) Journal of Travel Research, 38, pp. 340-352;\nSlan-Jerusalim, R., Hausdorf, P.A., Managers’ justice perceptions of high potential identification practices (2007) Journal of Management Development, 26, pp. 933-950;\nSmart, B.D., (2005) Topgrading: How leading companies win by hiring, coaching, and keeping the best people, , London, England, Penguin;\nSnipes, J., Identifying and cultivating high-potential employees (2005) Chief Learning Officer Magazine, 4 (11), pp. 54-64. , http://www.clomedia.com/2005/10/28/identifying-and-cultivating-high-potential-employees/, October, (,)., -, Retrieved from;\nSonnenberg, M., (2011) Talent–Key ingredients, , http://www.accenture.com/SiteCollectionDocuments/Local_Nether-lands/Talent%20%20Key%20ingredients_Brochure_2011.pdf, Amsterdam, The Netherlands: Accenture. Retrieved from;\nSonnenberg, M., van Zijderveld, V., Brinks, M., The role of talent-perception incongruence in effective talent management (2014) Journal of World Business, 49, pp. 272-280;\nTansley, C., (2007) Talent: Strategy, management, measurement, , London, England, Chartered Institute of Personnel and Development;\nTett, R.P., Meyer, J.P., Job satisfaction, organizational commitment, turnover intention, and turnover: Path analyses based on meta-analytic findings (1993) Personnel Psychology, 46, pp. 259-293;\n(2011) The talent management and rewards imperative for 2012: Leading through uncertain times, , https://www.towerswatson.com/DownloadMedia.aspx?media={5A402DB1-50AC-4945-B15D-74709C57A8A0}, Retrieved from;\nTracey, J.B., Hinkin, T.R., Contextual factors and cost profiles associated with employee turnover (2008) Cornell Hospitality Quarterly, 49, pp. 12-27;\nTyler, T.R., The psychology of procedural justice: A test of the group-value model (1989) Journal of Personality and Social Psychology, 57, pp. 830-838;\nWanberg, C.R., Kammeyer-Mueller, J., Marchese, M., Mentor and protégé predictors and outcomes of mentoring in a formal mentoring program (2006) Journal of Vocational Behavior, 69, pp. 410-423;\nWong, Y.-T., Ngo, H.-Y., Wong, C.-S., Perceived organizational justice, trust, and OCB: A study of Chinese workers in joint ventures and state-owned enterprises (2006) Journal of World Business, 41, pp. 344-355;\nWright, P.M., Dunford, B.B., Snell, S.A., Human resources and the resource based view of the firm (2001) Journal of Management, 27, pp. 701-721;\nWright, P.M., McMahan, G.C., McWilliams, A., Human resources and sustained competitive advantage: A resource-based perspective (1994) International Journal of Human Resource Management, 5, pp. 301-326;\nYurchisin, J., Park, J., O’Brien, M., Effects of ideal image congruence and organizational commitment on employee intention to leave (2010) Journal of Retailing and Consumer Services, 17, pp. 406-414","page":"228-247","publisher":"SAGE Publications Ltd","publisher-place":"Cochin University of Science and TechnologyKerala, India","title":"Talent Management and Employee Retention: An Integrative Research Framework","type":"article-journal","volume":"18"},"uris":["http://www.mendeley.com/documents/?uuid=313f0cc8-ab43-48e4-807b-bb6ef1e0acec"]},{"id":"ITEM-4","itemData":{"ISSN":"1943023X (ISSN) ","abstract":"In the current business scenario, talent management is known as a popular retention strategy for talented employees, but how talent management leads to greater employee retention is an unexplored terrain. Based on an extensive literature review, the present article suggests a theoretical framework that introduces job embeddedness as an intervening variable for exploring how talent management practices influences employee’s intention to stay. In addition, it discusses the influence of talent management practices on various dimensions of job embeddedness. The multiple propositions suggested provides HR practitioners with insights to strive for retention of talented employees through talent management, by focusing on various initiatives that increase the link, fit and sacrifice dimensions of embeddedness. © 2019, Institute of Advanced Scientific Research, Inc. All rights reserved.","author":[{"dropping-particle":"","family":"Munde","given":"J","non-dropping-particle":"","parse-names":false,"suffix":""}],"container-title":"Journal of Advanced Research in Dynamical and Control Systems","id":"ITEM-4","issue":"4 Special Issue","issued":{"date-parts":[["2019"]]},"language":"English","note":"Export Date: 6 March 2020\n\nCorrespondence Address: Munde, J.; Deogiri Institute of Engineering &amp;amp; Management StudiesIndia\n\nReferences: Bazara, M.S., Sherall, H.D., Shetty, C.M., (1993), Nonlinear Programming Theory andAlgorithms 2 nd edition New Jersey; Hock, W., Schittkowski, K., A comparative performance evaluation of 27 nonlinear programming codes (1983) Computing, 30, pp. 335-358. , 56(1985), 1-6; \nNocedal, J., Wright, S.J., Numerical Optimization, Springer Operation Research;\nSchittkowski, K., (1980) Nonlinear Programming Codes, Lecture Notes in Economics and Mathematical Systems, 183;\nSchittkowski, K., The non-linear programming method of Wilson, Han and Powell. Part 1: Convergence analysis (1981) Numerische Mathematik, 38, pp. 83-114;\nFletcher, R., An ideal penalty function for constrained optimization (1975) Journal of the Institute of Mathematics and Its Applications, 15, pp. 319-342;\nFletcher, R., (1987) Practical Methods of Optimization, , John Wiley, Chichester;\nHarary, F., On the group of the decomposition of two graphs (1959) Duke Math. J., 26, pp. 29-34;\nFletcher, R., Reeves, C.M., Function minimization by conjugate gradients (1964) The Computer Journal, 7 (2), pp. 149-154;\nSinha, S.M., (2006) Mathematical Programming Theory and Algorithms, , First edition), Elsevier;\nvan Keulen, F., Langelaar, M., (2008) Engineering Optimization:Concepts and Applications, , CLA H21.1; TU Delft-PME-SOCM;\nQuan, Q., Huyghebaert, N., Interdependencies between European US and Japanese Stock Markets: Did the Euro Promote Further Integration? International Economics and Finance Journal, 1 (2), p. 247;\nLangley, S.B., Keefe, A.M., An Analysis of UK Net Beef Imports during the Mad Cow Crisis: Implications of a J-Shaped Curve International Economics and Finance Journal, 1 (2), p. 275;\nLan, Y., Equilibrium Exchange Rates and Currency Forecasts: A Big MAC Perspective International Economics and Finance Journal, 1 (2), p. 291;\nBhuyan, R., Robbani, M.G., Moneyness of Open Interests in Portfolio Decisions: An Experiment on US Equity and Options Markets The Global Journal of Finance and Economics, 3 (2), pp. 141-150;\nOktay, T., Uhbenli, C., Calendar Anomalies in Emerging Markets: An Application for Istanbul Stock Exchange The Global Journal of Finance and Economics, 3 (2), pp. 151-172;\nDilek Leblebici, T.E.K.E.R., Operational Risk Measurement under Basel II: An Application on a Turkish Bank The Global Journal of Finance and Economics, 3 (2), pp. 173-192;\nMjema, G.D., Kapunda, S.M., Favourable Trade Policy, Foreign Direct Investment and Economic Growth in Tanzania International Journal of Business Management Economics and Information Technology, 1 (1), pp. 49-56;\nDritsakis, N., Seasonal Analysis of Tourist Revenues: An Empirical Research for Greece International Journal of Business Management Economics and Information Technology, 1 (1), pp. 57-68;\nMupimpila, C., Human Capital and Economic Growth in Botswana: Expenditure Approach International Journal of Business Management Economics and Information Technology, 1 (1), pp. 69-81;\nPanagiotidis, T., Alagidede, P., A Non-Linear Time Series Analysis of Four Eastern European Exchange Rates International Journal of Economics, 1 (1), pp. 1-20;\nAlexiou, C., Unravelling the ‘Mystery’ Between Public Expenditure and Growth: Empirical Evidence from Greece International Journal of Economics, 1 (1), pp. 21-31;\nFinancial Restructuring in South Eastern Europe: Overview and Recent Trends, International Journal of Economics, 1 (1), pp. 33-47;\nChackacherry, G., Madhava Chandran, K., Improving Irrigation Efficiency in Kerala through Participatory Irrigation Management: An Analysis International Journal of Environment and Development, 3 (1), pp. 55-63;\nMishra, M., Sahu, N.C., Environmental Cost of Drinking Water in Angul-Talcher in Orissa: A Case Study International Journal of Environment and Development, 3 (1), pp. 65-76;\nSudan, F.K., Participatory Irrigation Water Management in Jammu and Kashmir International Journal of Environment and Development, 3 (1), pp. 77-90;\nChiara, N., Kokkaew, N., Risk Analysis of Contractual Flexibility in BOT Negotiations: A Quantitative Approach using Risk Flexibility Theory International Journal of Engineering and Management, 1 (1), pp. 71-79;\nKirytopoulos, K., Voulgaridou, D., Applying Group Analytic Network Process (GANP) in Construction Projects International Journal of Engineering and Management, 1 (1), pp. 81-89;\nFarooqui, R.U., Ahmed, S.M., Lodi, S.H., Assessing the Project Management Culture in Construction Client Organizations in Pakistan A Preliminary to Industry Performance Improvement, International Journal of Engineering and Management, 1 (1), pp. 91-100;\nFloros, C., Jaffry, S., Ghulam, Y., Predicting Returns with Financial Ratios: Evidence from Greece International Journal of Financial Economics and Econometrics, 1 (1), pp. 31-44;\nLau, E., Oh, S.-L., Azman-Saini, W.N.W., Regional Economic Integration: Do the ASEAN-5 Equity Markets Align? International Journal of Financial Economics and Econometrics, 1 (1), pp. 45-57;\nBodnar, O., Bodnar, T., Unbiased Estimator of the Expected Quadratic Utility Portfolio International Journal of Financial Economics and Econometrics, 1 (1), pp. 59-68;\nRajasekhar, D., Satapathy, S., An Assessment of a Major Anti-Poverty Programme (SGSY) for Women in India Indian Development Review, 4 (2), pp. 241-268;\nKumar, P., Dey, M.M., Nutritional Intake and Dynamics of Undernourishment of Farm Households in Rural India Indian Development Review, 4 (2), pp. 269-284;\nMohammad, A.H., Trade Policy Reforms, Personal Income Distribution and Poverty in Bangladesh: Evidence and Analysis Indian Development Review, 4 (2), pp. 285-300;\nGranger, B., Deshotels, T., Savage, J., Forsyth, C.J., Perceptions of Advantages, Disadvantages and Long-Term Effects of the Open Adoption Process on Young Adult Adoptees International Journal of Sociological Research, 1 (1), pp. 67-78;\nStiles, B.L., Clark, R.E., Hensley, J., Aspects of Healthy Sexuality within the BDSM Lifestyle International Journal of Sociological Research, 1 (1), pp. 79-90;\nAlex Thornburg, P., David Knottnerus, J., Webb, G.R., Ritual and Disruption: Insights from Early Disaster Research International Journal of Sociological Research, 1 (1), pp. 91-109;\nIravani, M.R., Study of Political Participation of Women in Iran International Review of Comparative Sociology, 2 (1), pp. 15-26;\nSoyer, G.F., Soyer, M., The Effects of Parental Activity and Family Structure on Adolescent Substance Use International Review of Comparative Sociology, 2 (1), pp. 27-37;\nMcCown, J., Soyer, M., The Nexus of Group Dynamics and Personality in FPSG International Review of Comparative Sociology, 2 (1), pp. 39-56;\nPradhan, R.P., Social Infrastructure In India: The Present Scenario and Future Perspective International Journal of Business Policy and Economics, 1, pp. 43-62. , Nos. 1-2;\nBinam, J.N., Gockowski, J., Nkamleu, G.B., The Role of Credit Access in Improving Cocoa Production in West African Countries International Journal of Business Policy and Economics, 1, pp. 63-77. , Nos. 1-2;\nSharma, K., The Australia Experience International Journal of Business Policy and Economics, 1 (1-2), pp. 79-87;\nSantos Alimi, R., Testing an Augmented Fisher Hypothesis for a Small Open Economy: An Application of Ardl Bounds Testing Approach for Nigeria (1970-2012) Economic and Finance Notes, 1 (1), pp. 27-44;\nJieun Lim, D.F., Wee, C., The Effect of Leverage on the Magnitude of Risk. Can Financial Market Black Swan Events, 10 Sigma Events and Fat Tails be Explained by Leverage? Economic and Finance Notes, 1 (1), pp. 45-54;\nBuccella, D., Union-Firm Bargaining under Alternative Pay Schemes: A Note, Economic and Finance Notes, 1 (1), pp. 55-60;\nZhao, X., Hu, X., Hwang, H.-M., A Study of the Toxicity of Parathion and its Major Degradation Products International Journal of Environmental Engineering Science, 1 (1), pp. 49-56;\nZouboulis, A.I., Lazaridis, N.K., Karapantsios, T.D., Matis, K.A., Heavy Metals Removal from Industrial Wastewaters by Biosorption International Journal of Environmental Engineering Science, 1 (1), pp. 57-78;\nSelivanovskaya, S., Galitskaya, P., Latypova, V., Hung, Y.-T., Microbial Toxicity Test for Waste Quality Evaluation International Journal of Environmental Engineering Science, 1 (1), pp. 79-89;\nNaik, P.K., Padhi, P., Revisiting the Linkage between Macroeconomic Fundamentals and Stock Market Behavior: Evidence from India International Journal of Trade in Services, 4 (2), pp. 233-261;\nFaruk, G.U.R.S.O.Y., Metin, M.E.R.C.A.N., Hüseyin, K.A.L.Y.O.N.C.U., Sustainability of Current Account: The Case of Georgia International Journal of Trade in Services, 4 (2), pp. 263-273;\nDatta, S., Iskandar-Datta, M., Singh, V., Product Market Power, Industry Structure, and Corporate Earnings Management International Journal of Trade in Services, 4 (2), pp. 275-312;\nPaschaloudis, D., Anastasiadou, K., Anastasiadou, A., Pantelidis, P., The Internationalisation Paths International Review of Applied Economic Review, 1 (1), pp. 23-34;\nKonstantinos Polymeros, A.M., Loizou, E., Biologic Olive Oil Quality: An Illustration of Consumers’ Perception International Review of Applied Economic Review, 1 (1), pp. 35-44;\nDasilas, A., On Interpreting Market Reaction to Interim Dividends during Ex-Dividend Period: Greek Evidence”, International Review of Applied Economic Review, 1 (1), pp. 45-64;\nAlene, A.D., Manyong, V.M., Testing Farmers’ Cropping Decisions and Varietal Adoption Behaviour: The Case of Cowpea Producers in Northern Nigeria Journal of Agricultural and Food Economics, 1 (1), pp. 1-15;\nMohamed, Z., Saad, N.M., The Effects of Government Policy on Natural Rubber Production in Malaysia: The Case of Smallholdings Journal of Agricultural and Food Economics, 1 (1), pp. 17-26;\nGuy Blaise, N.K.A.M.L.E.U., Jim, G.O.C.K.O.W.S.K.I., Study of Root and Tuber Consumption in Rural Households of The Forest Zone of Cameroon Journal of Agricultural and Food Economics, 1 (1), pp. 81-91;\nSharma, S., Determinants of Child Malnutrition and Feeding Practices in India Journal of Human Development, 3 (1), pp. 9-33;\nMurugesan, P., Health, Environment and Sustainable Development in India Journal of Human Development, 3 (1), pp. 35-45;\nGuermazi, F.S., Financial Liberalization and Money Demand in Tunisia: A VAR Approach, 1988-2006 Journal of International Economic Review, 2 (1-2), pp. 85-101;\nAzali, M., Chin, L., Asian Financial Integration during the Pre-and Post-crisis Periods Journal of International Economic Review, 2 (1-2), pp. 103-112;\nSufian, F., Muzafar Shah, H., Financial Crisis and the Efficiency of the Malaysian Banking Sector: Foreign Versus Domestic Banks Journal of International Economic Review, 2, pp. 113-134. , Nos. 1-2;\nCooray, A., Felmingham, B., Do Australian Investment and Savings Behave Procyclically? International Journal of Economic Issues, 1 (1), pp. 1-10;\nLeightner, J.E., Inoue, T., The Effect of the Chinese Yuan on Other Asian Currencies During the 1997-1998 Asian Crisis International Journal of Economic Issues, 1 (1), pp. 11-24;\nPolymeros, K., Katrakilidis, C., The Dynamic Characteristics of Competitiveness in the Eu Fish Market International Journal of Economic Issues, 1 (1), pp. 25-42;\nHaghtalabm, H., Kotreshwarmm, G., A Comparative Study of Service Quality in Governmental and Private Banks in Iran Journal of Asian Business Management, 1 (1), pp. 99-111;\nKhanna, A., Arora, B., Computerization in Banks-its Vulnerability to Frauds and its Preventive Measures Journal of Asian Business Management, 1 (1), pp. 113-127;\nShahmoradi, B., Bahrami, E.A., Shahmoradi, B., Risk Management in Agricultural Farms Journal of Asian Business Management, 1 (1), pp. 129-137;\nOno, H., Sanders, J., Divorce in Contemporary Japan and Its Gendered Patterns, International Journal of Sociology of the Family, 35 (2), pp. 169-188;\nChee, K.H., Conger, R.D., Elder, G.H., Mother’s Employment Demands, Work-Family Conflict, and Adolescent Development International Journal of Sociology of the Family, 35 (2), p. 189;\nDipietro, W., Buszka, S., Productivity and Corruption: Individual, Group and Organizational Level Analysis International Journal of Management Research and Technology, 1 (1), pp. 31-41;\nRakshit, S.K., Forest Management: Dimensions and Policies International Journal of Management Research and Technology, 1 (1), pp. 43-60;\nMensah, J.V., Technology of Small Scale Industries in Central Region of Ghana International Journal of Management Research and Technology, 1 (1), pp. 61-76;\nSunoj, B.S., Mathew Varkey, T.K., Square Difference Prime Labeling of Wheel Graph, Fan Graph, Friends hip Graph, Gear Graph, Helm Graph &amp;amp; Umbrella Graph (2017) Indian Journal of Mathematics and Mathematical Sciences;\nSultan, A., On Complex Valued Metric Spaces (2017) Indian Journal of Mathematics and Mathematical Sciences;\nSrikantha, N., On Invariant Submanifolds of a Generalized Kenmotsu Manifold Satisfying Certain Conditions, Indian Journal of Mathematics and Mathematical (2017) Sciences;\nWaphare, B.B., Pseudo-Differential Operators Associated with the Bessel Type Operators-II (2017) International Review of Pure and Applied Mathematics;\nDubey, S.N., Modulus of Continuity &amp;amp; Approximation (2017) International Review of Pure and Applied Mathematics;\nRatnam, S.K., Venkata Rao, M., Adaptive Fault Tolerant Routing in Interconnection Networks: A Review (2011) International Journal of Mathematics Computer Sciences and Information Technology;\nVenugopal Setty, D., Rangaswamy, T.M., Suresh, A.V., Stock Market Predictions Using Data Mining Tools, International Journal of Mathematics Computer Sciences and Information (2011) Technology;\nPujari, S.A., Udupi, V.R., Analytical Modeling of Regular Meshed Marginal Stent (2011) International Journal of Mathematics and Computing Applications;\nRajamani, M., Inthumathi, V., Chitra, V., Almost g-Continuity via Ideals (2011) International Journal of Mathematics and Computing Applications;\nTirupathi Rao, P., Madhavi, K., Masthan Babu, S.K., Bivariate Stochastic Modeling for Mutant Cell Growth under Chemotherapy (2011) International Journal of Mathematics and Applications;\nGhosh, S.K., Dalai, D.K., Das, S.R., Generalized Convexity and Invexity in Optimization Theory (2011) International Journal of Mathematics and Applications;\nNarain, D., Yadav, S., Dwivedi, P.K., On Generalized Sasakian-Space-Forms Satisfying Certain Conditions (2011) International Journal of Mathematics and Analysis;\nVatsala, G.A., Sharma, S.D., Babu, G.R., Sharma, T., Goal Programming Model for Generating and Evaluating Alternatives in Requirement Analysis (2011) International Journal of Mathematics and Analysis;\nDhiraviyam, P., Mahendiran, T., Bank Frauds and Internet Frauds in 21st Century International Journal of Business Statistics and Finance, p. 2012;\nAmutha, D., Melba, E.J., The Study of College Teachers and Information Technology International Journal of Business Statistics and Finance, p. 2012;\nParvat, S.M., Lokhande, S.D., Classification of Traffic in Computer Network (2012) International Journal of Computer Mathematical Science and Applications;\nPaul, S., Tuning the Library Performance (2012) International Journal of Computer Mathematical Science and Applications;\nTiru, B., Analysis and Modeling of Noise in an Indoor Power Line for Data Communication Purpose (2012) International Journal of Applied Mathematics and Physics;\nRaju, G.S.S., Venkataraman, S., Prasad, N.V.R.V., Effects of Radiation, Heat and Mass Transfer on Hydromagnetic Free Convection Flow with Thermal Diffusion and Heat Source International Journal of Applied Mathematics and Physics;\nGovindarajan, R., Lavanya, S., Fuzzy Edge Coloring of Fuzzy Graphs (2012) Fuzzy Sets Rough Sets and Multivalued Operations and Applications;\nJagatheeshwari, R., Some Properties of Fuzzy Sub Near-ring (2012) Fuzzy Sets Rough Sets and Multivalued Operations and Applications;\nAndersen, N.M., Sørensen, M.P., Efendiev, M.A., Olsen, O.H., Ingwersen, S.H., Modelling of the Blood Coagulation Cascade in an In Vitro Flow System (2010) International Journal of Biomathematics and Biostatistics, 1 (1), pp. 1-7;\nCosta, F.P.D., Pinto, J.T., A nonautonomous predator-prey system arising from coagulation theory International Journal of Biomathematics and Biostatistics, 1 (2), pp. 129-140;\nSekar, M.R., Automatic Vehicle Identification (2014) Journal of Advance Research in Computer Engineering;\nRajesh, K.S., Reddy, L.C., A Relative Study on the Principles and Practices of Machine Translation (2014) Journal of Advance Research in Computer Engineering;\nBray, L.J., Some Considerations on the Structure of Transition Densities of Symmetric Lévy Processes (2016) Communications on Stochastic Analysis, 10 (4);\nBingham, M.S., Semimartingales in Locally Compact Abelian Groups and Their Characteristic Triples (2016) Communications on Stochastic Analysis, 10 (4);\nNiloufer, S., CAPITAL INFLOWS AND REAL EXCHANGE RATE MISALIGNMENT: THE INDIAN EXPERIENCE Indian Journal of Economics and Business;\nMuhammad Umar, F., AN EMPIRICAL INVESTIGATION OF THE ARBITRAGE PRICING THEORY IN A FRONTIER STOCK MARKET: EVIDENCE FROM BANGLADESH Indian Journal of Economics and Business;\nWang, W., Wang, T., ENUMERATION PROBLEM OF RNA SECONDARY STRUCTURES UNDER NEW REPRESENTATION International Journal of Combinatorial Graph Theory and Applications;\nHe, C.-X., Wang, S.-M., THE MATH MODEL AND ALGORITHM FOR THE DYNAMIC MINIMUM TIME PATH PROBLEM WITH CURFEWS International Journal of Combinatorial Graph Theory and Applications;\nZhang, Y., Resource Based and Knowledge Based Views as Complementary Perspectives to Transaction Cost Theory International Journal Data Modelling and Knowledge Management;\nAqlan, S.A., He, Y., Chinese and Bahrain Project Management: A Comparative Study International Journal Data Modelling and Knowledge Management;\nBrown, W.P., Eggermont, P.P., Lariccia, V.N., Roth, R.R., Partioned spline estimators for growth curve estimation in wildlife studies International Journal of Statistics and Management System;\nBurda, M., Liesenfeld, R., Richard, J.-F., Bayesian Analysis of a Probit Panel Data Model with Unobserved Heterogeneity and Autocorrelated Errors International Journal of Statistics and Management System;\nJian-Wei, L.I.U., Research on Traffic Data-Collecting System Based on MC9S12D64 Microcontroller Journal of Information Technology and Engineering;\nXia, M., A Hybrid Approach for Mobile Agent Security using Reversible Watermarking Journal of Information Technology and Engineering;\nWei, Y.U., An FPGA Prototyping of Gabor-wavelets Transform for Motion Detection Journal of Information Technology and Engineering;\nShivakumara, S., Nanjundappa, C.E., COUPLED BENARD-MARANGONI CONVECTION IN A ROTATING FERROFLUID LAYER International Journal of Engineering, Contemporary Mathematics and Sciences;\nPal, D., THE EFFECT OF VARIABLE VISCOSITY ON HEAT TRANSFER OVER A MOVING WALL WITH MASS TRANSFER International Journal of Engineering, Contemporary Mathematics and Sciences;\nArrieta, O., Vilanova, R., Combined Servo/Regulation Operation of PID Controllers: Performance Considerations and Autotuning Relations International Journal of Computational Intelligence in Control;\nHsu, C.-F., Lin, C.-M., Chung, C.-M., Adaptive Position Tracking Control of a BLDC Motor using a Recurrent Wavelet Neural Network International Journal of Computational Intelligence in Control;\nCalvo, B., Computational Modelling of Ligaments at Non-physiological Situations International Journal of Computational Intelligence and Bioinformatics;\nFolgado, J., Computational Study on Bone Remodeling and Osseointegration for a Hip Replacement using a Conservative Femoral Stem International Journal of Computational Intelligence and Bioinformatics;\nRawal, A., Kowar, M.K., Sharma, S., Fuzzy, A., Document Ranking System using Confusion Matrices Journal of Advance Computational Research;\nChakraborty, A., Mitra, S.K., Naskar, M.K., A Genetic Algorithm inspired Routing Protocol for Wireless Sensor Networks Journal of Advance Computational Research;\nYong Hong, W., ON NORMAL CRITERIA OF MEROMORPHIC FUNCTIONS International Journal of Mathematical Sciences;\nShamsyeh, M., ON THE UNSTEADY LIFT OF FLAPPING WINGA MATHEMATICAL APPROACH International Journal of Mathematical Sciences;\nDrakakis, K., EMPIRICAL MODE DECOMPOSITION OF FINANCIAL DATA International Journal of Mathematical Sciences;\nShih-Chang, H.S.I.A., Szu-Hong, W.A.N.G., Chung-Ying, H.U.N.G., A High-Performance Object-Based MPEG-4 Coding Technique For Video Surveillance International Journal of Computer Sciences and Engineering Systems;\nAnuradha Srinivas, B., Agarwal, A., Raghavendra Rao, C., An Overview of OCR Research in Indian Scripts International Journal of Computer Sciences and Engineering Systems;\nYang, Y.I., Qiang, L.I., New Approaches to Enhance the Computation Efficiency on Particle Swarm Optimization Algorithm International Journal of Computer Sciences and Engineering Systems;\nKhater, A.H., Chebyshev Solution of Integral Equations with Singular Kernel International Journal of Computational Mathematics and Numerical Simultation;\nNumerical Studies for One-dimensional Nonlinear Coupled System of Parabolic and Hyperbolic Equations International Journal of Computational Mathematics and Numerical Simultation;\nLesnic, D., A Direct Solution of a Damped Force Vibration Problem II. Multiple-Degrees-of-Freedom International Journal of Computational Mathematics and Numerical Simultation;\nMahmoud, M.S., Delay-Dependent Robust Stability and Control of Uncertain Discrete Singular Systems with State-Delay International Journal of Contemporary Mathematics;\nTsay, T.-S., On-Line Computing and Control for Decoupling Multivariable Processes with Gain and Phase Specifications International Journal of Contemporary Mathematics;\nAbbas, T.P., ENHANCING THE SCOPE OF SEE BY INCORPORATING ENTREPRENEURIAL SOFTWARE ENGINEERING INTO SE CURRICULUM International Journal of Information Technology and Knowledge Management;\nMohammad Sadegh Sharifirad, RELATIONSHIP BETWEEN KNOWLEDGE INERTIA AND ORGANIZATIONAL LEARNING, International Journal of Information Technology and Knowledge Management; Iskander, M.G., A Bi-Criteria Approach for Chance-Constrained Goal Programming Under Uncertainty: A Computational Study International Review of Fuzzy Mathematics;\nSophia Porchelvi, R.R., On Studying a Health Problem Using Fuzzy Matrices International Review of Fuzzy Mathematics;\nSom, T., Choudhury, B.S., Das, K., Two Common Fixed Point Results in Fuzzy Metric Spaces International Review of Fuzzy Mathematics;\nKarthikeya, K., Existence and Uniqueness of a Fuzzy Impulsive Solution for the Nonlinear Fuzzy Impulsive Neutral Functional Differential Equations International Journal of Fuzzy Systems and Rough Systems;\nAhmad, M., On Theory of Intuitionistic Fuzzy Sets (Or Vague Sets) International Journal of Fuzzy Systems and Rough Systems;\nAzizi, M.A., PERFORMANCE COMPARISON OF ROUTING PROTOCOLS IN MOBILE AD HOC NETWORKS International Journal of Ubiquitous Computing;\nBoadi, A., ASSESSING PERCEPTUAL VIDEO QUALITY IN WIMAX NETWORKS International Journal of Ubiquitous Computing;\nRadwan, S., EFFICIENT ALGORITHMS TO ENHANCE RECOVERY SCHEMA IN LINK STATE PROTOCOLS International Journal of Ubiquitous Computing;\nMikelsone, E., IDEA MANAGEMENT AND ORGANISATIONAL EFFECTIVENESS: A RESEARCH GAP Journal of Business Management;\nVolkova, T., VALUE INNOVATION FRAMEWORKS FOR DELIVERING SUPERIOR CUSTOMER RESPONSIVENESS Journal of Business Management;\nBoitmane, I., THE DEVELOPMENT OF MEDIUM-SIZED HUMAN RESOURCE MARKETING ENTERPRISES IN LATVIA Journal of Business Management;\nElementary Statistical Models for Collision–Sequence Interference Effects with Poisson–distributed Collision Times and Phase Shifting International Review of Atomic and Molecular Physics;\nChristian, G.P., Analysis of Atomic and Molecular Superposition Spectra Following Laser-Induced Optical Breakdown International Review of Atomic and Molecular Physics;\nBonacci, E., NEW IDEAS ON NUMBER THEORY American Journal of Mathematics and Sciences;\nChatterjee, A.N., MATHEMATICAL MODEL FOR SUPPRESSION OF SAND FLIES THROUGH IRS WITH DDT IN VISCERAL LEISHMANIASIS American Journal Mathematics and Sciences;\nNazri, E.M., Bakar, E.A., IDENTIFYING SOLUTION ALTERNATIVES TO CURB EMPLOYEE ABSENTEEISM USING ANALYTIC HIERARCHY PROCESS American Journal Mathematics and Sciences;\nKalyanasundaram, Power means based modification of Newton’s method for solving nonlinear equations with cubic convergence International Journal of Applied Mathematics and Computation;\nShakoor, A., Yang, H., Ali, I., Some results for the weighted Drazin inverse of a modified matrix International Journal of Applied Mathematics and Computation;\nKanagarajan, K., Suresh, R., Numerical solution of fuzzy differential equations under generalized differentiability by Improved Euler method International Journal of Applied Mathematics and Computation;\nMadah-Ul-Mustafa, Z.L.Y., Yeboah, Y., A Robust Vehicle Tracking Method for Traffic Applications International Journal of Intelligent Information Processing;\nAhmad, G., A Quantitative Analysis of Eye Tracking Data for Descriptive Statistics International Journal of Intelligent Information Processing;\nKasiran, Z., Ibrahim, Z., Ribuan, M.S.M., Customer Churn Prediction using Recurrent Neural Network with Reinforcement Learning Algorithm Mobile Phone Users, International Journal of Intelligent Information Processing;\nKeng, S.C., COMPARING THE CULTURAL DIMENSIONS AND LEARNERS’ PERCEIVED EFFECTIVENESS OF ONLINE LEARNING SYSTEMS (OLS) AMONG AMERICAN AND MALAYSIAN LEARNERS International Journal of Computer Science and Information Technology;\nTian, W., Guo, W., He, M., ON THE CLASSIFICATION OF NP COMPLETE PROBLEMS AND THEIR DUALITY FEATURE International Journal of Computer Science and Information Technology;\nInternational Journal of Computer Science and Information Technology;\nAlaslani, M.G., Lamiaa, A., International Journal of Computer Science and Information Technology;\nYiying, G., Yang, Z., Li, H., Fan, Y., Tianyu, G., Dongdong, W., Hao, T., Experiment on the Relationship between Gravity and Temperature International Journal of Physics;\nWaddahou, A., Chahid, M., Maârouf, A., Benzouine, F., Critical Behavior at Surfaces of Strong Coupling Paramagnetic Systems Exhibiting a Paramagnetic-Ferrimagnetic Transition (2018) International Journal of Physics;\nB Ho, V., Quantum Particles as 3D Differentiable Manifolds (2018) International Journal of Physics;\nBenjamin, F., Design of Optimal Treatments for Neuromusculoskeletal Disorders using Patient-Specific Multibody Dynamic Models (2016) International Journal of Computational Vision and Biomechanics, 2 (2);\nAlbrecht, E., On the Simulation of Human Hearing (2016) International Journal of Computational Vision and Biomechanics, 2 (2);\nJianshe, Y., Zhan, Z., A New Approach to the Boundary Value Problems of Discrete Hamiltonian Systems (2017) International Journal of Qualitative Theory of Differential Equations and Applications, 3;\nXuyang, L., Baotong, C., LMI Approach for Stability of Distributed Parameter Type Cohen-Grossberg Neural Networks with Damped Stochastic Disturbance (2016) International Journal of Qualitative Theory of Differential Equations and Applications, 2;\nJain, A., Vijayan, K., X-ray Determination of the Thermal Expansion Coefficient of Nylon 6,6 Fibers International Journal of Electrospun Nanofibers and Applications;\nSarkar, K., Application of Dimensional Analysis to Predict Poly Ethylene Oxide (PEO) Fiber Diameters from Electrospinning Process International Journal of Electrospun Nanofibers and Applications;\nAffaf, K., In-vitro &amp;amp; In-vivo studies of Electrospun Nanofibers for Biomedical Applications International Journal of Electrospun Nanofibers and Applications;\nChuanlin, Z., Hui, C., Xiufeng, W., Dehui, F., Difference methods on higher-dimentional parabolic partial differential equation International Journal of Engineering and Interdisciplinary Mathematics;\nCarlo, C., Harmonic Wavelet Analysis of a Localized Fractal International Journal of Engineering and Interdisciplinary Mathematics;\nCiancio, V., Farsaci, F., Rogolino, P., On the extension of debye’s model for media with dielectric relaxation International Journal of Engineering and Interdisciplinary Mathematics;\nSehgal, U., Performance Analysis &amp;amp; Enhancements in Intrusion Detection System for Wireless Local Area Networks (2016) International Journal of Computing and Applications, , Author;\nMaity, N.P., Characteristics of 4H-SiC Semiconductor Based MOS Devices (2016) International Journal of Computing and Applications;\nSharma, N., Chaturvedi, A., Garg, S., Comparative Study of Various Ant-Based Routing Algorithms for MANET (2016) International Journal of Computing and Applications;\nAaroud, A., Handover Function Design in Heterogeneous Mobile Environments International Journal of Computing and Information Technology;\nTsai, P.-S., Tinku Acharya Variable code block size in JPEG 2000 standard for image compression and its implications International Journal of Computing and Information Technology;\nSaha, G.K., An Intelligent Bengali Text Parsing Technique International Journal of Computing and Information Technology;\nRamesh Babu, H.S., Satyanarayana, P.S., A PERSPECTIVE ON ACCESS NETWORK SELECTION IN NEXT GENERATION HETEROGENEOUS WIRELESS NETWORKS Journal of Analysis and Computation;\nStandley Sagayaraj, S., Ganesan, V., ANALYSIS OF MULTIVARIATE CONTROL CHARTS FOR AN INDUSRIAL PROCESS Journal of Analysis and Computation;\nAhmed, S., FINITISTICNESS OF ORDINARY SUBSETS IN L-TOPOLOGY Journal of Analysis and Computation;\nVijay, S., Sharma, S.C., A Computer Controlled Wireless Sensor Network for Electrical Management &amp;amp; Maintenance International Journal Computer Science and System Analysis;\nGovindarajan, M., Chandrasekaran, R.M., Support Vector Machine with Polynomial Kernel based on Intrusion Detection Data International Journal Computer Science and System Analysis;\nTianzhi, S.H.I., Algebraic Substitution Axiom and the Principle of Duality International Journal Computer Science and Knowledge Engineering;\nTianzhi, S.H.I., The First and Second Displacement Law of Duality Operator and the Operation Laws in Boolean Algebra International Journal Computer Science and Knowledge Engineering;\nSingh, A., Kamboj, R., Anatomy of Cloud Computing International Journal of Advanced Computer Engineering and Architecture;\nHarkut, D.G., Kasat, K.N., Sadar, S.B., Web Document Clustering Adaptive Neuro Fuzzy model International Journal of Advanced Computer Engineering and Architecture, pp. 2248-9452. , ISSN;\nJindal, S., WEB MINING-THE ILLUSTRIOUS PROCESS FOR THE EXTRACTION AND DISCOVERY OF HIDDEN PATTERNS International Journal of Advanced Computer Engineering and Architecture, , ISSN: 2248-9452;\nTain-Sou, T., (2015) On-Line Computing and Control for Decoupling Multivariable Processes with Gain and Phase Specifications, Journal of Mathematical Control Science and Applications, 1 (2);\nWeixiang, W., Shang, Y., Liansheng, Z., A New Quasi-Filled Function Method for Constrained Global Optimization (2015) Journal of Mathematical Control Science and Applications, 1 (2);\nMei-Lan, T., Xin-Ge, L., Exponential Stability for a Kind of Delayed Neural Networks with Unbounded Activation Functions (2018) Journal of Mathematical Control Science and Applications, 3 (2);\nZhu, S.-H., Yun-Cai, L.I.U., Automatic Video Partition for High-Level Search International Journal of Computer Science, Information Technology and Management;\nLan, L.U.O., Notes to Grain128_ p2 of eSTREAM Phases 3 International Journal of Computer Science, Information Technology and Management;\nDe-Wen, X.U.E., Zhe-Ming, L.U., Difference Image Watermarking Based Reversible Image Authentication with Tampering Localization Capability International Journal of Computer Science, Information Technology and Management;\nVoskoglou, M.G., A FUZZY MODEL FOR HUMAN REASONING International Journal of Mathematics and Engineering with Computer;\nChandrakala, P., RADIATION EFFECTS ON MHD FLOW PAST AN IMPULSIVELY STARTED INFINITE VERTICAL PLATE WITH UNIFORM HEAT AND MASS FLUX International Journal of Mathematics and Engineering with Computer;\nMeena, K., MATHEMATICAL INVESTIGATION FOR BLOOD FLOW THROUGH A CATHETERIZED TAPERED ARTERY WITH STENOSIS USING SINGLE FLUID CASSON MODEL International Journal of Mathematics and Engineering with Computer;\nNicholas, M., Specification and Informational Issues in Credit Scoring Journal of Statistics Science;\nYua, M., James–type estimators Journal of Statistics Science;\nLua, X., Nonparametric order-restricted inference for factorial and temporal data Journal of Statistics Science;\nNarsimlu, G., Anand Babu, L., MHD Free Convection Flow in Porous Medium between Two Heated Flat Vertical Plates International Journal of Scientific Computing;\nShyam, N., Stacking Sequence Design of Composite Patches Subjected to Multiple Boundary Conditions International Journal of Scientific Computing;\nSelvaraj, N., Comparative Analysis of GKCS and EKCS International Journal of Scientific Computing;\nDayal, R.P., A Study of Various Methodologies used for Navigation of Autonomous Mobile Robot International Journal of Applied Artificial Intelligence in Engineering System;\nKumar, S., Kinematic Analysis of Wheeled Mobile Robots Path Planning Based On Fuzzy-Logic Approach International Journal of Applied Artificial Intelligence in Engineering System;\nChandra, S., An Efficient Brake Control Scheme for Hybrid Electric Vehicles International Journal of Applied Artificial Intelligence in Engineering System;\nTiwari, R., Singh, R.K., An Overview of the Technical Development of the Current Mirror used in Analog CMOS Circuits International Journal of Computer and Electronics Engineering;\nGade, S.S., Shendage, S.B., Uplane, M.D., Comparison of Auto Tune PID Parametrs with other Tuning Methods International Journal of Computer and Electronics Engineering, International Journal of Computer and Electronics Engineering;\nChoudhary, V., Joshi, B.K., Co-Channel Interference Suppression using Generalized Neuron Based Equalizer International Journal of Computer and Electronics Engineering;\nFakhri, M., Farzaneh, M.R., Eslamian, S., Khordadi, M.J., Uncertainty assessment of downscaled rainfall: Impact of climate change on the probability of flood (2012) Journal of Flood Engineering, 3 (1), pp. 19-28;\nAlipour, M.H., A NEW FUZZY TECHNIQUE TO FIND THE OPTIMAL SOLUTION IN FLOOD MANAGEMENT Journal of Flood Engineering;\nPirnazar, M., ASSESSING FLOOD HAZARD USING GIS BASED MULTICRITERIA DECISION MAKING APPROACH; STUDY AREA: EAST-AZERBAIJAN PROVINCE (KALEYBAR CHAY BASIN) Journal of Flood Engineering;\nHemnath, T., Padmanabhan, K., FEM, analysis and experimental evaluation of design optimization for flexural strength in rigid foam core epoxy skin based sandwich composite International Journal of Contemporary Science, Engineering and Technology;\nHemnath, T., EXPERIMENTAL STUDY OF THE DEFECTS IN SANDWICH COMPOSITES USING NDT International Journal of Contemporary Science, Engineering and Technology;\nAgarwal, K., A NEW MODEL FOR MANAGING SOFTWARE RISK “SPECULATIVE RISK MANAGEMENT MODEL International Journal of Software Engineering Research;\nShandilya, S., USE OF HISTOGRAM EQUALIZATION IN IMAGE PROCESSING FOR IMAGE ENHANCEMENT International Journal of Software Engineering Research;\nKumar, A., Test Data Generation for Unit Testing of Java Programs Using JML and Genetic Algorithm International Journal of Software Engineering Research;\nBhaumik, R.N., Navalagi, G., Chaudhuri, D.R., Pre Z-Comact Spaces (2011) International Journal of Engineering Computer Science and Mathematics;\nCaldas, M., Jafari, S., Navalagi, G.B., Rajesh, N., Somewhat Fuzzy Pre-I-Continuous Functions (2011) International Journal of Engineering Computer Science and Mathematics;\nNavalagi, G., Saraf, R., Fuzzy Weakly Precontinuous Functions (2011) International Journal of Engineering Computer Science and Mathematics;\nRawal, A., A Fuzzy Document Ranking System using Confusion Matrices International Journal of Computational Intelligence Theory and Practice;\nRahimi, S., Constraint Propagation Tree for the Realization of a Computing with Word Based Question Answering System International Journal of Computational Intelligence Theory and Practice;\nGliklikh, Y.E., Mohammed, S.E.A., Stochastic Delay Equations and Inclusions with Mean Derivatives on Riemannian Manifolds (2014) Global and Stochastic Analysis, 1 (1);\nKleptsyna, M.L., Le, B.A., Viot, M., Filtering with exponential criteria vialinear observation channels (2014) Global and Stochastic Analysis, 1 (1);\nKonovenko, N., (2014) Integrable Systems and Affine Quantities. Global and Stochastic Analysis, Vol., 1 (1);\nMorozov, O.I., Contact Integrable Extensions and Zero-Curvature Representations for the Second Heavenly Equation (2014) Global and Stochastic Analysis, 1 (1);\nOsintsev, M., Sobolev, V., Global Invariant Manifolds in a Problem of Kalman-Bucy Filtering for Gyroscopic Systems (2014) Global and Stochastic Analysis, 1 (1);\nMjema, G.D., Kapunda, S.M., Favourable Trade Policy, Foreign Direct Investment and Economic Growth in Tanzania International Journal of Business Management Economics and Information Technology, 1 (1), pp. 49-56;\nDritsakis, N., Seasonal Analysis of Tourist Revenues: An Empirical Research for Greece International Journal of Business Management Economics and Information Technology, 1 (1);\nMupimpila, C., Human Capital and Economic Growth in Botswana: Expenditure Approach International Journal of Business Management Economics and Information Technology, 1 (1), pp. 69-81;\nAnastasiadis, G., Financial Restructuring in South Eastern Europe: Overview and Recent Trends International Journal of Economics, 1 (1), pp. 33-47;\nLintner, V., The Political Economy of European Economic Integration and the Economic Sovereignty of the Nations State International Journal of Economics, 1 (1), pp. 49-61;\nTsoulfidis, L., Dergiades, T., Time Series Estimates of Capacity Utilization: A Profits and Investment based Approach International Journal of Economics, 1 (1), pp. 63-74;\nThe High Cost of Specialization: Labor Market Outcomes Following Divorce Review of Applied Economics;\nContagion and Flight-to-Quality: Evidences from the Asia-Pacific Economic Cooperation (APEC) Region Review of Applied Economics;\nAbraham, B., Gora Pawe, L., (2017) A STOCHASTIC MODEL FOR FACE PERCEPTION IN THE FFA, Stochastic Modeling and Applications, 21;\nAykroyd Robert, G., Mahmoud, M.A.W., Aljohani Hassan, M., BAYESIAN ANALYSIS USING MCMC METHODS OF RECORD VALUES BASED ON A NEW GENERALISED RAYLEIGH DISTRIBUTION (2017) Stochastic Modeling and Applications, 21;\nPrince Chinaecherem, N., Financial Analysis of Human Capital Management in Deposit Money Banks: Evidence from an Emerging Market (Nigeria);\nGanni, A., The Relationship Between Business Environment and Foreign Direct Investment Developing Countries, Global Review of Business and Economic Research;\nShabbir, T., Impact on ‘East Asia’: 1997-98 Asian Crisis vs 2007-09 Global Financial Crisis Global Review of Business and Economic Research;\nNarayannen, T.S.G., Agarwal, A., Melwin Thomas, D.A., Experimental Studies on the Erosion Rate of Annealed and Normalised Low Carbon Steel-bank Tubes of Process Boilers Journal of Mechanics and MEMS;\nPrakash, M., Arora, S., Mishra, S.N., Quality Improvement of Indoor Air by Using Heat Recovery Wheel Journal of Mechanics and MEMS;\nNayak, H.K., Goswami, D., Hablani, V., Technical Review on Study of Compressed Air Vehicle (CAV) Journal of Mechanics and MEMS","publisher":"Institute of Advanced Scientific Research, Inc.","publisher-place":"Deogiri Institute of Engineering &amp; Management Studies, Aurangabad, India","title":"Importance of talent management and its role in employee retention","type":"article-journal","volume":"11"},"uris":["http://www.mendeley.com/documents/?uuid=8dd7bf61-8f56-4b8d-a8c2-3f44e2e6f0d9"]},{"id":"ITEM-5","itemData":{"DOI":"10.1504/IJENM.2018.094658","ISSN":"17481252 (ISSN) ","abstract":"The major worldwide corporations have been rising to the challenge that the talent management is more complicated and entangled. This study is mainly emphasised on the success of organisation due to obtain talent management and also retain the talent employees in the best way of highlighting selected IT companies. The aim of this research is mainly spotlight on retain the employees by the way of managing their talent in selected IT companies. The sample size has been taken as 150 by using simple random basis. For proofing the hypotheses setting, percentage analysis, mean score analysis, ANOVA analysis, Chi-square analysis and correlation analysis have been used in this research. This study also emphasised regarding the employees are benefited and more equipped with the programmes related to talent management. The analysis mainly focused that majority of the respondents are satisfied with the result of this program. Copyright © 2018 Inderscience Enterprises Ltd.","author":[{"dropping-particle":"","family":"Ravi Shankar","given":"S","non-dropping-particle":"","parse-names":false,"suffix":""},{"dropping-particle":"","family":"Kuppusamy","given":"S","non-dropping-particle":"","parse-names":false,"suffix":""}],"container-title":"International Journal of Enterprise Network Management","id":"ITEM-5","issue":"3-4","issued":{"date-parts":[["2018"]]},"language":"English","note":"Export Date: 6 March 2020\n\nCorrespondence Address: Ravi Shankar, S.; Department of Management, EBET Group of InstitutionsIndia; email: ravishankarsphd@gmail.com\n\nReferences: Bethke-Langenegger, P., Mahler, P., Staffelbach, B., Effectiveness of talent management strategies (2011) European Journal of International Management, 5 (5), pp. 524-539; \nBlackman, D., Kennedy, M., (2007) Talent Management: Developing Ir Preventing Knowledge and Capability?, pp. 1-12. , National Institute for Governance, University of Canberra;\nMaya, M., Thamilselvan, R., Impact of talent management on employee performance and organistional efficiency in ITSP’S – With reference to Chennai city (2013) IJER, 10 (2), pp. 451-461;\nVenkateswaran, N., Strategies for adopting talent management issues in software companies (2012) International Journal of Management, Economics and Social Sciences, 1 (2), pp. 33-41","page":"205-216","publisher":"Inderscience Enterprises Ltd.","publisher-place":"Department of Management, EBET Group of Institutions, Nathakkadaiyur, Kangayam, 638108, India","title":"Impact of talent management practices on employee retention – An empirical study in select IT companies with special reference to Chennai","type":"article-journal","volume":"9"},"uris":["http://www.mendeley.com/documents/?uuid=e9857be6-b8f8-4d84-844c-5edbdb53c9b9"]},{"id":"ITEM-6","itemData":{"DOI":"10.1166/asl.2017.9594","ISSN":"19366612 (ISSN) ","abstract":"This paper seeks to review the practices of talent management as an effective strategy for organizations to retain their employee talents, specifically in Information, Communication and Technology (ICT) companies. ICT sectors both globally and locally have suffered from high rate of employee turnover. Previous researches and practitioners have extensively discussed on the implementation of talent management is one of the key success factors in managing top talent employees, hence affect their decision to stay longer in the organization. The study examines the factors of talent management practice influencing the level of employee retention. The main objective of this paper is to examine the role of career development, reward and recognition and management support on employee retention among ICT employees in Malaysia. A quantitative study through the administration of questionnaire has been conveniently distributed to total population of 840 employees in three ICT companies located in the central region of Malaysia Peninsular and a total of 581 respondents completed usable responses. The survey conducted assessed the level of career development, reward and recognition, management support and employee retention available in their company. The result of the data is interpreted by using Statistical Package for Social Science (SPSS) Version 23. Multiple regression analysis was employed to analyze the data. The findings of the study found that all independent and dependent variables revealed statistically significant. © 2017 American Scientific Publishers. All rights reserved.","author":[{"dropping-particle":"","family":"Alias","given":"N E","non-dropping-particle":"","parse-names":false,"suffix":""},{"dropping-particle":"","family":"Othman","given":"R","non-dropping-particle":"","parse-names":false,"suffix":""},{"dropping-particle":"","family":"Loon","given":"K W","non-dropping-particle":"","parse-names":false,"suffix":""},{"dropping-particle":"","family":"Ridzuan","given":"A R","non-dropping-particle":"","parse-names":false,"suffix":""},{"dropping-particle":"","family":"Krishnan","given":"R","non-dropping-particle":"","parse-names":false,"suffix":""}],"container-title":"Advanced Science Letters","id":"ITEM-6","issue":"8","issued":{"date-parts":[["2017"]]},"language":"English","note":"Export Date: 6 March 2020\n\nCorrespondence Address: Alias, N.E.; Faculty of Business Management, Universiti Teknologi MARAMalaysia\n\nFunding details: Universiti Teknologi MARA\n\nFunding text 1: Acknowledgments: This study was partially supported by conference funds under Universiti Teknologi MARA (UiTM) (Melaka).\n\nReferences: (2015), http://rmk11.epu.gov.my/book/eng/Elevent-Malaysia-Plan/RMKe-11Book.pdf, Economic Planning Unit, Strengthening Infrastructure to Support Economic Expansion; (2015), http://www.epu.gov.my, Economic Planning Unit, Accelerating human capital development for an advanced nation, RMKe-11, Chapter 5; Nasir, S.J.S.A., Hassan, R., Embi, R., Rahmat, A.K., (2012) Int. Conf. Technol. Manag., 21, p. 125; \nAzman, N., Sirat, M., Pang, V., (2016) J. High Educ. Policy Manag, 38, p. 316;\nActon, T., Golden, W., (2002) Training: The Way to Retain Valuable IT Employees?? InSITE-“Where Parallels Intersect, pp. 1-12. , Publisher@Informing Science.org;\nNaggiar, J.L., (2001) An Exploration of Retention Practices in the IT Industry;\nLatukha, M., Selivanovskikh, L., (2016) J. East-West Bus, 22, p. 168;\nDeepa, E., Stella, M., (2012) Int. J. Multidiscip. Res, p. 2;\nPerez, M., (2008) Turnover Intent;\nTseng, C., (2010) The Retention of Software Development Employees in the IT Industry in Taiwan;\nAlias, N.E., Noor, N.M., Hassan, R., (2014) J. Hum. Resour. Manag. Labor. Stud., 2, p. 227;\nAlias, N.E., Noor, N.M., Hassan, R., (2016) The Relationships between Talent Management Practices, Employee Engagement and Employee Retention in the Information and Technology, , IT) Organizations in Selangor, Springer;\n(2016), PIKOM, PIKOM Unveils ICT Job Market Outlook in Malaysia 2016 Report; Msengeti, D.M., Obwogi, J., (2015) Int. J. Sci. Res. Publ., 5, p. 1;\nArokiasamy, A.R., (2013) Middle East J. Sci. Res, 16, p. 1532;\nSuhaimi, M.A., Hasan, M.R., Hussin, H., Shah, A., (2012) Campus-Wide Inf. Syst., 29, p. 80;\nMohlala, J., Goldman, G.A., Goosen, X., (2012) SA J. Hum. Resour. Manag., 10, p. 1;\nLockwood, D., Ansari, A., (1999) Ind. Manag. Data Syst. Emerald Artic, 99, p. 251;\nTham, Z.-C.G., Pee, L.G., Kankanhalli, A., Tan, G.W., (2008) Turnover in Information Systems Development Projects-Managing Forgetting;\nSweem, S.L., Leveraging Employee Engagement through a Talent Management Strategy: Optimizing Human Capital through Human Resources and Organization Development Strategy in a Field Study (2009) Copyr 2009 by Proquest LLC;\nVaiman, V., Scullion, H., Collings, D., (2012) Manag. Decis, 50, p. 925;\nDoh, J.P., Stumpf, S.A., Tymon, W.G., Jr., (2011) J. Bus Ethics, 98, p. 85;\nLewis, R.E., Heckman, R.J., (2006) Hum. Resour. Manag. Rev, 16, p. 139;\nLightfoot, G.E., (2015) Talent Retention in Organizations Facing Staff Reductions via Layoffs;\nWilliams, S.K., (2015) Talent Management and Retention in Small Family-Owned Businesses: A Multiple-Case Qualitative Study, January;\nHassan, R., (2014) Int. J. Arts Commer, 3, p. 120;\nKumar, J.V., (2012) Int. J. Sci. Res, 1, p. 4;\nTharikh, S.M., Ying, C.Y., Saad, Z.M., Sukumaran, K., (2016) Procedia Econ. Financ, 35, p. 604;\nEllehuus, C., (2012) Strateg HR Revc, 11, p. 84;\nRiccio, S.J., (2010) Talent Management in Higher Education: Identifying and Developing Emerging Leaders within the Administration at Private Colleges and Universities, , August;\nStahl, G., Björkman, I., Farndale, E., (2012) Sloan Manage. Rev, 53, p. 25;\nNilsson, S., Ellstrom, P.-E., (2012) Eur. J. Train Dev, 36, p. 26;\nSubramaniam, I.D., Arumugam, T., (2013) Barriers to Women Managers’ Career Progressions in Malaysian Government Link Companies (Glcs), 7, p. 248;\nKamil, B.A.M., Hamid, Z.A., Hashim, J., Omar, A., (2011) Asian J. Bus. Manag. Sci, 1, p. 147;\nMustapha, N., (2013) Int. J. Bus Soc. Sci, 4, p. 244;\nTymon, W.G., Jr., Stumpf, S.A., Doh, J.P., (2010) J. World Bus, 45, p. 109;\nZikmund, W.G., Babin, B.J., Carr, J.C., Griffin, M., (2009) Business Research Methods, , 8th edn., Cengage Learning;\nSekaran, U., Bougie, R., (2010) Research Methods for Business: A Skill-Building Approach;\nNilsson, S., Ellström, P.-E., (2012) Eur. J. Train Dev., 36 (26);\nLapointe, É., Vandenberghe, C., (2017) J. Vocat. Behav., 98, p. 98;\nPollit, D., (2010) Hum. Resour. Manag. Int. Dig, 18, p. 23","page":"7857-7860","publisher":"American Scientific Publishers","publisher-place":"Faculty of Business Management, Universiti Teknologi MARA, Melaka, Malaysia","title":"Towards effective employee retention strategy: Implementation of talent management in information, communication and technology companies","type":"article-journal","volume":"23"},"uris":["http://www.mendeley.com/documents/?uuid=14f10281-c85a-4c10-9dcf-8d0d43ad689b"]}],"mendeley":{"formattedCitation":"(Allen, 2008; Alias &lt;i&gt;et al.&lt;/i&gt;, 2017; Santhanam &lt;i&gt;et al.&lt;/i&gt;, 2017; Ravi Shankar and Kuppusamy, 2018; Munde, 2019; Narayanan, Rajithakumar and Menon, 2019)","plainTextFormattedCitation":"(Allen, 2008; Alias et al., 2017; Santhanam et al., 2017; Ravi Shankar and Kuppusamy, 2018; Munde, 2019; Narayanan, Rajithakumar and Menon, 2019)","previouslyFormattedCitation":"(Allen, 2008; Alias &lt;i&gt;et al.&lt;/i&gt;, 2017; Santhanam &lt;i&gt;et al.&lt;/i&gt;, 2017; Ravi Shankar and Kuppusamy, 2018; Munde, 2019; Narayanan, Rajithakumar and Menon, 2019)"},"properties":{"noteIndex":0},"schema":"https://github.com/citation-style-language/schema/raw/master/csl-citation.json"}</w:instrText>
      </w:r>
      <w:r w:rsidRPr="00C77730">
        <w:rPr>
          <w:rFonts w:ascii="Times New Roman" w:hAnsi="Times New Roman" w:cs="Times New Roman"/>
        </w:rPr>
        <w:fldChar w:fldCharType="separate"/>
      </w:r>
      <w:r w:rsidRPr="00C77730">
        <w:rPr>
          <w:rFonts w:ascii="Times New Roman" w:hAnsi="Times New Roman" w:cs="Times New Roman"/>
          <w:noProof/>
        </w:rPr>
        <w:t>(Allen, 2008)</w:t>
      </w:r>
      <w:r w:rsidRPr="00C77730">
        <w:rPr>
          <w:rFonts w:ascii="Times New Roman" w:hAnsi="Times New Roman" w:cs="Times New Roman"/>
        </w:rPr>
        <w:fldChar w:fldCharType="end"/>
      </w:r>
      <w:r w:rsidRPr="00C77730">
        <w:rPr>
          <w:rFonts w:ascii="Times New Roman" w:hAnsi="Times New Roman" w:cs="Times New Roman"/>
        </w:rPr>
        <w:t>. A multitude of factors impact on an employee’s decision to exit a job role within an organisation (Mishra and Sahoo, 2018), making it particularly challenging for a line manager to predict such a decision or take steps to mitigate the potential turnover. Furthermore, for line managers within organisations faced with the task to identify employees at risk of leaving, accessible decision-making tools are either absent or inaccessible at best (</w:t>
      </w:r>
      <w:proofErr w:type="spellStart"/>
      <w:r w:rsidRPr="00C77730">
        <w:rPr>
          <w:rFonts w:ascii="Times New Roman" w:hAnsi="Times New Roman" w:cs="Times New Roman"/>
        </w:rPr>
        <w:t>Huselid</w:t>
      </w:r>
      <w:proofErr w:type="spellEnd"/>
      <w:r w:rsidRPr="00C77730">
        <w:rPr>
          <w:rFonts w:ascii="Times New Roman" w:hAnsi="Times New Roman" w:cs="Times New Roman"/>
        </w:rPr>
        <w:t>, 2018). This is where Artificial intelligence (AI) provides avenues for developing tools to facilitate strategic HR decision</w:t>
      </w:r>
      <w:r w:rsidR="00B158B8" w:rsidRPr="00C77730">
        <w:rPr>
          <w:rFonts w:ascii="Times New Roman" w:hAnsi="Times New Roman" w:cs="Times New Roman"/>
        </w:rPr>
        <w:t>-</w:t>
      </w:r>
      <w:r w:rsidRPr="00C77730">
        <w:rPr>
          <w:rFonts w:ascii="Times New Roman" w:hAnsi="Times New Roman" w:cs="Times New Roman"/>
        </w:rPr>
        <w:t xml:space="preserve">making (Johnson et al. 2020). </w:t>
      </w:r>
    </w:p>
    <w:p w14:paraId="55C236FB" w14:textId="6D6B23ED"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AI refers to a set of techniques and algorithms that can automatically integrate, process and learn from data, and apply those learnings to achieve specific objectives and tasks (</w:t>
      </w:r>
      <w:proofErr w:type="spellStart"/>
      <w:r w:rsidRPr="00C77730">
        <w:rPr>
          <w:rFonts w:ascii="Times New Roman" w:hAnsi="Times New Roman" w:cs="Times New Roman"/>
        </w:rPr>
        <w:t>Haenlein</w:t>
      </w:r>
      <w:proofErr w:type="spellEnd"/>
      <w:r w:rsidRPr="00C77730">
        <w:rPr>
          <w:rFonts w:ascii="Times New Roman" w:hAnsi="Times New Roman" w:cs="Times New Roman"/>
        </w:rPr>
        <w:t xml:space="preserve"> and Kaplan, 2019). AI-based techniques can assist in predicting staff turnover, i.e., likelihood of an employee leaving the organisation</w:t>
      </w:r>
      <w:r w:rsidR="00882417" w:rsidRPr="00C77730">
        <w:rPr>
          <w:rFonts w:ascii="Times New Roman" w:hAnsi="Times New Roman" w:cs="Times New Roman"/>
        </w:rPr>
        <w:t>.</w:t>
      </w:r>
      <w:r w:rsidRPr="00C77730">
        <w:rPr>
          <w:rFonts w:ascii="Times New Roman" w:hAnsi="Times New Roman" w:cs="Times New Roman"/>
        </w:rPr>
        <w:t xml:space="preserve"> </w:t>
      </w:r>
      <w:r w:rsidR="00882417" w:rsidRPr="00C77730">
        <w:rPr>
          <w:rFonts w:ascii="Times New Roman" w:hAnsi="Times New Roman" w:cs="Times New Roman"/>
        </w:rPr>
        <w:t>H</w:t>
      </w:r>
      <w:r w:rsidRPr="00C77730">
        <w:rPr>
          <w:rFonts w:ascii="Times New Roman" w:hAnsi="Times New Roman" w:cs="Times New Roman"/>
        </w:rPr>
        <w:t>owever</w:t>
      </w:r>
      <w:r w:rsidR="00882417" w:rsidRPr="00C77730">
        <w:rPr>
          <w:rFonts w:ascii="Times New Roman" w:hAnsi="Times New Roman" w:cs="Times New Roman"/>
        </w:rPr>
        <w:t>,</w:t>
      </w:r>
      <w:r w:rsidRPr="00C77730">
        <w:rPr>
          <w:rFonts w:ascii="Times New Roman" w:hAnsi="Times New Roman" w:cs="Times New Roman"/>
        </w:rPr>
        <w:t xml:space="preserve"> these techniques currently </w:t>
      </w:r>
      <w:r w:rsidR="00602B70" w:rsidRPr="00C77730">
        <w:rPr>
          <w:rFonts w:ascii="Times New Roman" w:hAnsi="Times New Roman" w:cs="Times New Roman"/>
        </w:rPr>
        <w:t>lack</w:t>
      </w:r>
      <w:r w:rsidRPr="00C77730">
        <w:rPr>
          <w:rFonts w:ascii="Times New Roman" w:hAnsi="Times New Roman" w:cs="Times New Roman"/>
        </w:rPr>
        <w:t xml:space="preserve"> transparency and explainability, which makes it difficult for managers to trust the output of AI (</w:t>
      </w:r>
      <w:proofErr w:type="spellStart"/>
      <w:r w:rsidRPr="00C77730">
        <w:rPr>
          <w:rFonts w:ascii="Times New Roman" w:hAnsi="Times New Roman" w:cs="Times New Roman"/>
        </w:rPr>
        <w:t>Agarrwal</w:t>
      </w:r>
      <w:proofErr w:type="spellEnd"/>
      <w:r w:rsidRPr="00C77730">
        <w:rPr>
          <w:rFonts w:ascii="Times New Roman" w:hAnsi="Times New Roman" w:cs="Times New Roman"/>
        </w:rPr>
        <w:t xml:space="preserve"> et al., 2020; </w:t>
      </w:r>
      <w:proofErr w:type="spellStart"/>
      <w:r w:rsidRPr="00C77730">
        <w:rPr>
          <w:rFonts w:ascii="Times New Roman" w:hAnsi="Times New Roman" w:cs="Times New Roman"/>
        </w:rPr>
        <w:t>Bieda</w:t>
      </w:r>
      <w:proofErr w:type="spellEnd"/>
      <w:r w:rsidRPr="00C77730">
        <w:rPr>
          <w:rFonts w:ascii="Times New Roman" w:hAnsi="Times New Roman" w:cs="Times New Roman"/>
        </w:rPr>
        <w:t xml:space="preserve"> et al., 2020). In the context of transparency, it is a form of ideal that should facilitate revealing how data is integrated into an algorithm, processed by the algorithm and the knowledge that is gained using that data (Cheng and Hackett, 2019). The issue with explainability is that business managers do not know how </w:t>
      </w:r>
      <w:r w:rsidR="00882417" w:rsidRPr="00C77730">
        <w:rPr>
          <w:rFonts w:ascii="Times New Roman" w:hAnsi="Times New Roman" w:cs="Times New Roman"/>
        </w:rPr>
        <w:t xml:space="preserve">AI-based </w:t>
      </w:r>
      <w:r w:rsidRPr="00C77730">
        <w:rPr>
          <w:rFonts w:ascii="Times New Roman" w:hAnsi="Times New Roman" w:cs="Times New Roman"/>
        </w:rPr>
        <w:t>machine learning</w:t>
      </w:r>
      <w:r w:rsidR="00882417" w:rsidRPr="00C77730">
        <w:rPr>
          <w:rFonts w:ascii="Times New Roman" w:hAnsi="Times New Roman" w:cs="Times New Roman"/>
        </w:rPr>
        <w:t xml:space="preserve"> (ML)</w:t>
      </w:r>
      <w:r w:rsidRPr="00C77730">
        <w:rPr>
          <w:rFonts w:ascii="Times New Roman" w:hAnsi="Times New Roman" w:cs="Times New Roman"/>
        </w:rPr>
        <w:t xml:space="preserve"> algorithm</w:t>
      </w:r>
      <w:r w:rsidR="00EB783C" w:rsidRPr="00C77730">
        <w:rPr>
          <w:rFonts w:ascii="Times New Roman" w:hAnsi="Times New Roman" w:cs="Times New Roman"/>
        </w:rPr>
        <w:t>s</w:t>
      </w:r>
      <w:r w:rsidRPr="00C77730">
        <w:rPr>
          <w:rFonts w:ascii="Times New Roman" w:hAnsi="Times New Roman" w:cs="Times New Roman"/>
        </w:rPr>
        <w:t xml:space="preserve"> generate</w:t>
      </w:r>
      <w:r w:rsidR="00EB783C" w:rsidRPr="00C77730">
        <w:rPr>
          <w:rFonts w:ascii="Times New Roman" w:hAnsi="Times New Roman" w:cs="Times New Roman"/>
        </w:rPr>
        <w:t xml:space="preserve"> the</w:t>
      </w:r>
      <w:r w:rsidRPr="00C77730">
        <w:rPr>
          <w:rFonts w:ascii="Times New Roman" w:hAnsi="Times New Roman" w:cs="Times New Roman"/>
        </w:rPr>
        <w:t xml:space="preserve"> output</w:t>
      </w:r>
      <w:r w:rsidR="00882417" w:rsidRPr="00C77730">
        <w:rPr>
          <w:rFonts w:ascii="Times New Roman" w:hAnsi="Times New Roman" w:cs="Times New Roman"/>
        </w:rPr>
        <w:t>s</w:t>
      </w:r>
      <w:r w:rsidRPr="00C77730">
        <w:rPr>
          <w:rFonts w:ascii="Times New Roman" w:hAnsi="Times New Roman" w:cs="Times New Roman"/>
        </w:rPr>
        <w:t xml:space="preserve"> by processing the input data because the algorithm is either proprietary or that the mathematical computational models used in the algorithm are very complex to understand (Shin and Park, 2019). </w:t>
      </w:r>
      <w:r w:rsidR="00EB783C" w:rsidRPr="00C77730">
        <w:rPr>
          <w:rFonts w:ascii="Times New Roman" w:hAnsi="Times New Roman" w:cs="Times New Roman"/>
        </w:rPr>
        <w:t xml:space="preserve">In this context, </w:t>
      </w:r>
      <w:r w:rsidR="00825CDB" w:rsidRPr="00C77730">
        <w:rPr>
          <w:rFonts w:ascii="Times New Roman" w:hAnsi="Times New Roman" w:cs="Times New Roman"/>
        </w:rPr>
        <w:t>existing</w:t>
      </w:r>
      <w:r w:rsidR="00EB783C" w:rsidRPr="00C77730">
        <w:rPr>
          <w:rFonts w:ascii="Times New Roman" w:hAnsi="Times New Roman" w:cs="Times New Roman"/>
        </w:rPr>
        <w:t xml:space="preserve"> literature has </w:t>
      </w:r>
      <w:r w:rsidR="00825CDB" w:rsidRPr="00C77730">
        <w:rPr>
          <w:rFonts w:ascii="Times New Roman" w:hAnsi="Times New Roman" w:cs="Times New Roman"/>
        </w:rPr>
        <w:t xml:space="preserve">discussed </w:t>
      </w:r>
      <w:r w:rsidR="00EB783C" w:rsidRPr="00C77730">
        <w:rPr>
          <w:rFonts w:ascii="Times New Roman" w:hAnsi="Times New Roman" w:cs="Times New Roman"/>
        </w:rPr>
        <w:t xml:space="preserve">that </w:t>
      </w:r>
      <w:r w:rsidR="00825CDB" w:rsidRPr="00C77730">
        <w:rPr>
          <w:rFonts w:ascii="Times New Roman" w:hAnsi="Times New Roman" w:cs="Times New Roman"/>
        </w:rPr>
        <w:t xml:space="preserve">the </w:t>
      </w:r>
      <w:r w:rsidR="00EB783C" w:rsidRPr="00C77730">
        <w:rPr>
          <w:rFonts w:ascii="Times New Roman" w:hAnsi="Times New Roman" w:cs="Times New Roman"/>
        </w:rPr>
        <w:t>time, effort</w:t>
      </w:r>
      <w:r w:rsidR="001266CF" w:rsidRPr="00C77730">
        <w:rPr>
          <w:rFonts w:ascii="Times New Roman" w:hAnsi="Times New Roman" w:cs="Times New Roman"/>
        </w:rPr>
        <w:t>,</w:t>
      </w:r>
      <w:r w:rsidR="00EB783C" w:rsidRPr="00C77730">
        <w:rPr>
          <w:rFonts w:ascii="Times New Roman" w:hAnsi="Times New Roman" w:cs="Times New Roman"/>
        </w:rPr>
        <w:t xml:space="preserve"> and </w:t>
      </w:r>
      <w:r w:rsidR="00825CDB" w:rsidRPr="00C77730">
        <w:rPr>
          <w:rFonts w:ascii="Times New Roman" w:hAnsi="Times New Roman" w:cs="Times New Roman"/>
        </w:rPr>
        <w:t>resources invested</w:t>
      </w:r>
      <w:r w:rsidR="00EB783C" w:rsidRPr="00C77730">
        <w:rPr>
          <w:rFonts w:ascii="Times New Roman" w:hAnsi="Times New Roman" w:cs="Times New Roman"/>
        </w:rPr>
        <w:t xml:space="preserve"> by the organisations</w:t>
      </w:r>
      <w:r w:rsidR="00825CDB" w:rsidRPr="00C77730">
        <w:rPr>
          <w:rFonts w:ascii="Times New Roman" w:hAnsi="Times New Roman" w:cs="Times New Roman"/>
        </w:rPr>
        <w:t xml:space="preserve"> in AI systems</w:t>
      </w:r>
      <w:r w:rsidR="00EB783C" w:rsidRPr="00C77730">
        <w:rPr>
          <w:rFonts w:ascii="Times New Roman" w:hAnsi="Times New Roman" w:cs="Times New Roman"/>
        </w:rPr>
        <w:t xml:space="preserve"> </w:t>
      </w:r>
      <w:r w:rsidR="00825CDB" w:rsidRPr="00C77730">
        <w:rPr>
          <w:rFonts w:ascii="Times New Roman" w:hAnsi="Times New Roman" w:cs="Times New Roman"/>
        </w:rPr>
        <w:t>has not</w:t>
      </w:r>
      <w:r w:rsidR="00EB783C" w:rsidRPr="00C77730">
        <w:rPr>
          <w:rFonts w:ascii="Times New Roman" w:hAnsi="Times New Roman" w:cs="Times New Roman"/>
        </w:rPr>
        <w:t xml:space="preserve"> translated into business value and productivity</w:t>
      </w:r>
      <w:r w:rsidR="00825CDB" w:rsidRPr="00C77730">
        <w:rPr>
          <w:rFonts w:ascii="Times New Roman" w:hAnsi="Times New Roman" w:cs="Times New Roman"/>
        </w:rPr>
        <w:t xml:space="preserve"> in</w:t>
      </w:r>
      <w:r w:rsidR="008E5178" w:rsidRPr="00C77730">
        <w:rPr>
          <w:rFonts w:ascii="Times New Roman" w:hAnsi="Times New Roman" w:cs="Times New Roman"/>
        </w:rPr>
        <w:t xml:space="preserve"> </w:t>
      </w:r>
      <w:r w:rsidR="00D41CF1" w:rsidRPr="00C77730">
        <w:rPr>
          <w:rFonts w:ascii="Times New Roman" w:hAnsi="Times New Roman" w:cs="Times New Roman"/>
        </w:rPr>
        <w:t>many of</w:t>
      </w:r>
      <w:r w:rsidR="00825CDB" w:rsidRPr="00C77730">
        <w:rPr>
          <w:rFonts w:ascii="Times New Roman" w:hAnsi="Times New Roman" w:cs="Times New Roman"/>
        </w:rPr>
        <w:t xml:space="preserve"> the cases (</w:t>
      </w:r>
      <w:proofErr w:type="spellStart"/>
      <w:r w:rsidR="00825CDB" w:rsidRPr="00C77730">
        <w:rPr>
          <w:rFonts w:ascii="Times New Roman" w:hAnsi="Times New Roman" w:cs="Times New Roman"/>
        </w:rPr>
        <w:t>Fountaine</w:t>
      </w:r>
      <w:proofErr w:type="spellEnd"/>
      <w:r w:rsidR="00825CDB" w:rsidRPr="00C77730">
        <w:rPr>
          <w:rFonts w:ascii="Times New Roman" w:hAnsi="Times New Roman" w:cs="Times New Roman"/>
        </w:rPr>
        <w:t xml:space="preserve"> et al., 2019)</w:t>
      </w:r>
      <w:r w:rsidR="00EB783C" w:rsidRPr="00C77730">
        <w:rPr>
          <w:rFonts w:ascii="Times New Roman" w:hAnsi="Times New Roman" w:cs="Times New Roman"/>
        </w:rPr>
        <w:t xml:space="preserve">. </w:t>
      </w:r>
      <w:r w:rsidR="00825CDB" w:rsidRPr="00C77730">
        <w:rPr>
          <w:rFonts w:ascii="Times New Roman" w:hAnsi="Times New Roman" w:cs="Times New Roman"/>
        </w:rPr>
        <w:t>L</w:t>
      </w:r>
      <w:r w:rsidR="00EB783C" w:rsidRPr="00C77730">
        <w:rPr>
          <w:rFonts w:ascii="Times New Roman" w:hAnsi="Times New Roman" w:cs="Times New Roman"/>
        </w:rPr>
        <w:t>imited transparency and explainability of output</w:t>
      </w:r>
      <w:r w:rsidR="002B45B4" w:rsidRPr="00C77730">
        <w:rPr>
          <w:rFonts w:ascii="Times New Roman" w:hAnsi="Times New Roman" w:cs="Times New Roman"/>
        </w:rPr>
        <w:t xml:space="preserve"> responses</w:t>
      </w:r>
      <w:r w:rsidR="00EB783C" w:rsidRPr="00C77730">
        <w:rPr>
          <w:rFonts w:ascii="Times New Roman" w:hAnsi="Times New Roman" w:cs="Times New Roman"/>
        </w:rPr>
        <w:t xml:space="preserve"> generated by </w:t>
      </w:r>
      <w:r w:rsidR="00825CDB" w:rsidRPr="00C77730">
        <w:rPr>
          <w:rFonts w:ascii="Times New Roman" w:hAnsi="Times New Roman" w:cs="Times New Roman"/>
        </w:rPr>
        <w:t xml:space="preserve">the </w:t>
      </w:r>
      <w:r w:rsidR="00EB783C" w:rsidRPr="00C77730">
        <w:rPr>
          <w:rFonts w:ascii="Times New Roman" w:hAnsi="Times New Roman" w:cs="Times New Roman"/>
        </w:rPr>
        <w:t>AI systems has emerged as a key barrier to experiencing anticipated benefits</w:t>
      </w:r>
      <w:r w:rsidR="00825CDB" w:rsidRPr="00C77730">
        <w:rPr>
          <w:rFonts w:ascii="Times New Roman" w:hAnsi="Times New Roman" w:cs="Times New Roman"/>
        </w:rPr>
        <w:t xml:space="preserve"> by confidently turning data-centric decisions into effective actionable strategies (Shin et al., 2019; </w:t>
      </w:r>
      <w:proofErr w:type="spellStart"/>
      <w:r w:rsidR="00825CDB" w:rsidRPr="00C77730">
        <w:rPr>
          <w:rFonts w:ascii="Times New Roman" w:hAnsi="Times New Roman" w:cs="Times New Roman"/>
        </w:rPr>
        <w:t>Makarius</w:t>
      </w:r>
      <w:proofErr w:type="spellEnd"/>
      <w:r w:rsidR="00825CDB" w:rsidRPr="00C77730">
        <w:rPr>
          <w:rFonts w:ascii="Times New Roman" w:hAnsi="Times New Roman" w:cs="Times New Roman"/>
        </w:rPr>
        <w:t xml:space="preserve"> et al., 2020). </w:t>
      </w:r>
      <w:r w:rsidR="00EB783C" w:rsidRPr="00C77730">
        <w:rPr>
          <w:rFonts w:ascii="Times New Roman" w:hAnsi="Times New Roman" w:cs="Times New Roman"/>
        </w:rPr>
        <w:t xml:space="preserve"> </w:t>
      </w:r>
    </w:p>
    <w:p w14:paraId="31CB0FBD" w14:textId="3DEE80F8" w:rsidR="00572632" w:rsidRPr="00C77730" w:rsidRDefault="001266CF" w:rsidP="007D27F9">
      <w:pPr>
        <w:spacing w:line="360" w:lineRule="auto"/>
        <w:jc w:val="both"/>
        <w:rPr>
          <w:rFonts w:ascii="Times New Roman" w:hAnsi="Times New Roman" w:cs="Times New Roman"/>
        </w:rPr>
      </w:pPr>
      <w:r w:rsidRPr="00C77730">
        <w:rPr>
          <w:rFonts w:ascii="Times New Roman" w:hAnsi="Times New Roman" w:cs="Times New Roman"/>
        </w:rPr>
        <w:t>T</w:t>
      </w:r>
      <w:r w:rsidR="004F392A" w:rsidRPr="00C77730">
        <w:rPr>
          <w:rFonts w:ascii="Times New Roman" w:hAnsi="Times New Roman" w:cs="Times New Roman"/>
        </w:rPr>
        <w:t xml:space="preserve">he </w:t>
      </w:r>
      <w:r w:rsidR="007D27F9" w:rsidRPr="00C77730">
        <w:rPr>
          <w:rFonts w:ascii="Times New Roman" w:hAnsi="Times New Roman" w:cs="Times New Roman"/>
        </w:rPr>
        <w:t xml:space="preserve">primary goal of embedding transparency within AI-based </w:t>
      </w:r>
      <w:r w:rsidR="00882417" w:rsidRPr="00C77730">
        <w:rPr>
          <w:rFonts w:ascii="Times New Roman" w:hAnsi="Times New Roman" w:cs="Times New Roman"/>
        </w:rPr>
        <w:t>ML models</w:t>
      </w:r>
      <w:r w:rsidR="007D27F9" w:rsidRPr="00C77730">
        <w:rPr>
          <w:rFonts w:ascii="Times New Roman" w:hAnsi="Times New Roman" w:cs="Times New Roman"/>
        </w:rPr>
        <w:t xml:space="preserve"> is to help the decision-making authorities understand what the </w:t>
      </w:r>
      <w:r w:rsidR="004F392A" w:rsidRPr="00C77730">
        <w:rPr>
          <w:rFonts w:ascii="Times New Roman" w:hAnsi="Times New Roman" w:cs="Times New Roman"/>
        </w:rPr>
        <w:t xml:space="preserve">AI </w:t>
      </w:r>
      <w:r w:rsidR="007D27F9" w:rsidRPr="00C77730">
        <w:rPr>
          <w:rFonts w:ascii="Times New Roman" w:hAnsi="Times New Roman" w:cs="Times New Roman"/>
        </w:rPr>
        <w:t>system is doing, how it is generating the output responses and why a particular response is generated</w:t>
      </w:r>
      <w:r w:rsidR="00FB3277" w:rsidRPr="00C77730">
        <w:rPr>
          <w:rFonts w:ascii="Times New Roman" w:hAnsi="Times New Roman" w:cs="Times New Roman"/>
        </w:rPr>
        <w:t xml:space="preserve"> (Choudhury et al., 2020)</w:t>
      </w:r>
      <w:r w:rsidR="007D27F9" w:rsidRPr="00C77730">
        <w:rPr>
          <w:rFonts w:ascii="Times New Roman" w:hAnsi="Times New Roman" w:cs="Times New Roman"/>
        </w:rPr>
        <w:t xml:space="preserve">. </w:t>
      </w:r>
      <w:r w:rsidR="004802CC" w:rsidRPr="00C77730">
        <w:rPr>
          <w:rFonts w:ascii="Times New Roman" w:hAnsi="Times New Roman" w:cs="Times New Roman"/>
        </w:rPr>
        <w:t xml:space="preserve">This </w:t>
      </w:r>
      <w:r w:rsidR="007D27F9" w:rsidRPr="00C77730">
        <w:rPr>
          <w:rFonts w:ascii="Times New Roman" w:hAnsi="Times New Roman" w:cs="Times New Roman"/>
        </w:rPr>
        <w:t>will help</w:t>
      </w:r>
      <w:r w:rsidR="00882417" w:rsidRPr="00C77730">
        <w:rPr>
          <w:rFonts w:ascii="Times New Roman" w:hAnsi="Times New Roman" w:cs="Times New Roman"/>
        </w:rPr>
        <w:t xml:space="preserve"> the</w:t>
      </w:r>
      <w:r w:rsidR="004F392A" w:rsidRPr="00C77730">
        <w:rPr>
          <w:rFonts w:ascii="Times New Roman" w:hAnsi="Times New Roman" w:cs="Times New Roman"/>
        </w:rPr>
        <w:t>se</w:t>
      </w:r>
      <w:r w:rsidR="007D27F9" w:rsidRPr="00C77730">
        <w:rPr>
          <w:rFonts w:ascii="Times New Roman" w:hAnsi="Times New Roman" w:cs="Times New Roman"/>
        </w:rPr>
        <w:t xml:space="preserve"> business users to </w:t>
      </w:r>
      <w:r w:rsidR="004F392A" w:rsidRPr="00C77730">
        <w:rPr>
          <w:rFonts w:ascii="Times New Roman" w:hAnsi="Times New Roman" w:cs="Times New Roman"/>
        </w:rPr>
        <w:t xml:space="preserve">confidently </w:t>
      </w:r>
      <w:r w:rsidR="007D27F9" w:rsidRPr="00C77730">
        <w:rPr>
          <w:rFonts w:ascii="Times New Roman" w:hAnsi="Times New Roman" w:cs="Times New Roman"/>
        </w:rPr>
        <w:t>assess the accuracy of the responses</w:t>
      </w:r>
      <w:r w:rsidR="002B45B4" w:rsidRPr="00C77730">
        <w:rPr>
          <w:rFonts w:ascii="Times New Roman" w:hAnsi="Times New Roman" w:cs="Times New Roman"/>
        </w:rPr>
        <w:t xml:space="preserve"> based on their own tacit domain expertise</w:t>
      </w:r>
      <w:r w:rsidR="004F392A" w:rsidRPr="00C77730">
        <w:rPr>
          <w:rFonts w:ascii="Times New Roman" w:hAnsi="Times New Roman" w:cs="Times New Roman"/>
        </w:rPr>
        <w:t>,</w:t>
      </w:r>
      <w:r w:rsidR="007D27F9" w:rsidRPr="00C77730">
        <w:rPr>
          <w:rFonts w:ascii="Times New Roman" w:hAnsi="Times New Roman" w:cs="Times New Roman"/>
        </w:rPr>
        <w:t xml:space="preserve"> which will increase trust in the</w:t>
      </w:r>
      <w:r w:rsidR="002B45B4" w:rsidRPr="00C77730">
        <w:rPr>
          <w:rFonts w:ascii="Times New Roman" w:hAnsi="Times New Roman" w:cs="Times New Roman"/>
        </w:rPr>
        <w:t>se</w:t>
      </w:r>
      <w:r w:rsidR="007D27F9" w:rsidRPr="00C77730">
        <w:rPr>
          <w:rFonts w:ascii="Times New Roman" w:hAnsi="Times New Roman" w:cs="Times New Roman"/>
        </w:rPr>
        <w:t xml:space="preserve"> system</w:t>
      </w:r>
      <w:r w:rsidR="002B45B4" w:rsidRPr="00C77730">
        <w:rPr>
          <w:rFonts w:ascii="Times New Roman" w:hAnsi="Times New Roman" w:cs="Times New Roman"/>
        </w:rPr>
        <w:t>s</w:t>
      </w:r>
      <w:r w:rsidR="00FB3277" w:rsidRPr="00C77730">
        <w:rPr>
          <w:rFonts w:ascii="Times New Roman" w:hAnsi="Times New Roman" w:cs="Times New Roman"/>
        </w:rPr>
        <w:t xml:space="preserve"> (Cowgill and Tucker, 2020)</w:t>
      </w:r>
      <w:r w:rsidR="007D27F9" w:rsidRPr="00C77730">
        <w:rPr>
          <w:rFonts w:ascii="Times New Roman" w:hAnsi="Times New Roman" w:cs="Times New Roman"/>
        </w:rPr>
        <w:t xml:space="preserve">. The ability to get explanations for the </w:t>
      </w:r>
      <w:r w:rsidR="007D27F9" w:rsidRPr="00C77730">
        <w:rPr>
          <w:rFonts w:ascii="Times New Roman" w:hAnsi="Times New Roman" w:cs="Times New Roman"/>
        </w:rPr>
        <w:lastRenderedPageBreak/>
        <w:t xml:space="preserve">output responses will also </w:t>
      </w:r>
      <w:r w:rsidR="004802CC" w:rsidRPr="00C77730">
        <w:rPr>
          <w:rFonts w:ascii="Times New Roman" w:hAnsi="Times New Roman" w:cs="Times New Roman"/>
        </w:rPr>
        <w:t>reduce</w:t>
      </w:r>
      <w:r w:rsidR="007D27F9" w:rsidRPr="00C77730">
        <w:rPr>
          <w:rFonts w:ascii="Times New Roman" w:hAnsi="Times New Roman" w:cs="Times New Roman"/>
        </w:rPr>
        <w:t xml:space="preserve"> bias</w:t>
      </w:r>
      <w:r w:rsidR="00882417" w:rsidRPr="00C77730">
        <w:rPr>
          <w:rFonts w:ascii="Times New Roman" w:hAnsi="Times New Roman" w:cs="Times New Roman"/>
        </w:rPr>
        <w:t>es</w:t>
      </w:r>
      <w:r w:rsidR="007D27F9" w:rsidRPr="00C77730">
        <w:rPr>
          <w:rFonts w:ascii="Times New Roman" w:hAnsi="Times New Roman" w:cs="Times New Roman"/>
        </w:rPr>
        <w:t xml:space="preserve"> in business processes, operations, and decision-making</w:t>
      </w:r>
      <w:r w:rsidR="004F392A" w:rsidRPr="00C77730">
        <w:rPr>
          <w:rFonts w:ascii="Times New Roman" w:hAnsi="Times New Roman" w:cs="Times New Roman"/>
        </w:rPr>
        <w:t xml:space="preserve">, thus </w:t>
      </w:r>
      <w:r w:rsidR="00882417" w:rsidRPr="00C77730">
        <w:rPr>
          <w:rFonts w:ascii="Times New Roman" w:hAnsi="Times New Roman" w:cs="Times New Roman"/>
        </w:rPr>
        <w:t>enhanc</w:t>
      </w:r>
      <w:r w:rsidR="004F392A" w:rsidRPr="00C77730">
        <w:rPr>
          <w:rFonts w:ascii="Times New Roman" w:hAnsi="Times New Roman" w:cs="Times New Roman"/>
        </w:rPr>
        <w:t>ing</w:t>
      </w:r>
      <w:r w:rsidR="00882417" w:rsidRPr="00C77730">
        <w:rPr>
          <w:rFonts w:ascii="Times New Roman" w:hAnsi="Times New Roman" w:cs="Times New Roman"/>
        </w:rPr>
        <w:t xml:space="preserve"> fairness</w:t>
      </w:r>
      <w:r w:rsidR="00FB3277" w:rsidRPr="00C77730">
        <w:rPr>
          <w:rFonts w:ascii="Times New Roman" w:hAnsi="Times New Roman" w:cs="Times New Roman"/>
        </w:rPr>
        <w:t xml:space="preserve"> (</w:t>
      </w:r>
      <w:proofErr w:type="spellStart"/>
      <w:r w:rsidR="00FB3277" w:rsidRPr="00C77730">
        <w:rPr>
          <w:rFonts w:ascii="Times New Roman" w:hAnsi="Times New Roman" w:cs="Times New Roman"/>
        </w:rPr>
        <w:t>Satell</w:t>
      </w:r>
      <w:proofErr w:type="spellEnd"/>
      <w:r w:rsidR="00FB3277" w:rsidRPr="00C77730">
        <w:rPr>
          <w:rFonts w:ascii="Times New Roman" w:hAnsi="Times New Roman" w:cs="Times New Roman"/>
        </w:rPr>
        <w:t xml:space="preserve"> and Sutton, 2019)</w:t>
      </w:r>
      <w:r w:rsidR="007D27F9" w:rsidRPr="00C77730">
        <w:rPr>
          <w:rFonts w:ascii="Times New Roman" w:hAnsi="Times New Roman" w:cs="Times New Roman"/>
        </w:rPr>
        <w:t>. For example, gender discrimination in hiring employees and set</w:t>
      </w:r>
      <w:r w:rsidR="00882417" w:rsidRPr="00C77730">
        <w:rPr>
          <w:rFonts w:ascii="Times New Roman" w:hAnsi="Times New Roman" w:cs="Times New Roman"/>
        </w:rPr>
        <w:t>ting up</w:t>
      </w:r>
      <w:r w:rsidR="007D27F9" w:rsidRPr="00C77730">
        <w:rPr>
          <w:rFonts w:ascii="Times New Roman" w:hAnsi="Times New Roman" w:cs="Times New Roman"/>
        </w:rPr>
        <w:t xml:space="preserve"> credit card borrowing limits</w:t>
      </w:r>
      <w:r w:rsidR="00572632" w:rsidRPr="00C77730">
        <w:rPr>
          <w:rFonts w:ascii="Times New Roman" w:hAnsi="Times New Roman" w:cs="Times New Roman"/>
        </w:rPr>
        <w:t xml:space="preserve"> stemming from AI systems has</w:t>
      </w:r>
      <w:r w:rsidR="007D27F9" w:rsidRPr="00C77730">
        <w:rPr>
          <w:rFonts w:ascii="Times New Roman" w:hAnsi="Times New Roman" w:cs="Times New Roman"/>
        </w:rPr>
        <w:t xml:space="preserve"> led to mistrust among both businesses and their consumers</w:t>
      </w:r>
      <w:r w:rsidR="004F392A" w:rsidRPr="00C77730">
        <w:rPr>
          <w:rFonts w:ascii="Times New Roman" w:hAnsi="Times New Roman" w:cs="Times New Roman"/>
        </w:rPr>
        <w:t xml:space="preserve">, demonstrating the need </w:t>
      </w:r>
      <w:r w:rsidR="00572632" w:rsidRPr="00C77730">
        <w:rPr>
          <w:rFonts w:ascii="Times New Roman" w:hAnsi="Times New Roman" w:cs="Times New Roman"/>
        </w:rPr>
        <w:t>for AI transparency</w:t>
      </w:r>
      <w:r w:rsidR="00FB3277" w:rsidRPr="00C77730">
        <w:rPr>
          <w:rFonts w:ascii="Times New Roman" w:hAnsi="Times New Roman" w:cs="Times New Roman"/>
        </w:rPr>
        <w:t xml:space="preserve"> (BBC, 2019)</w:t>
      </w:r>
      <w:r w:rsidR="007D27F9" w:rsidRPr="00C77730">
        <w:rPr>
          <w:rFonts w:ascii="Times New Roman" w:hAnsi="Times New Roman" w:cs="Times New Roman"/>
        </w:rPr>
        <w:t>.</w:t>
      </w:r>
      <w:r w:rsidR="004F392A" w:rsidRPr="00C77730">
        <w:rPr>
          <w:rFonts w:ascii="Times New Roman" w:hAnsi="Times New Roman" w:cs="Times New Roman"/>
        </w:rPr>
        <w:t xml:space="preserve"> </w:t>
      </w:r>
      <w:r w:rsidR="002B45B4" w:rsidRPr="00C77730">
        <w:rPr>
          <w:rFonts w:ascii="Times New Roman" w:hAnsi="Times New Roman" w:cs="Times New Roman"/>
        </w:rPr>
        <w:t>Furthermore</w:t>
      </w:r>
      <w:r w:rsidR="007D27F9" w:rsidRPr="00C77730">
        <w:rPr>
          <w:rFonts w:ascii="Times New Roman" w:hAnsi="Times New Roman" w:cs="Times New Roman"/>
        </w:rPr>
        <w:t xml:space="preserve">, AI transparency can also aid in identifying and resolving flaws within </w:t>
      </w:r>
      <w:r w:rsidR="00882417" w:rsidRPr="00C77730">
        <w:rPr>
          <w:rFonts w:ascii="Times New Roman" w:hAnsi="Times New Roman" w:cs="Times New Roman"/>
        </w:rPr>
        <w:t>ML</w:t>
      </w:r>
      <w:r w:rsidR="007D27F9" w:rsidRPr="00C77730">
        <w:rPr>
          <w:rFonts w:ascii="Times New Roman" w:hAnsi="Times New Roman" w:cs="Times New Roman"/>
        </w:rPr>
        <w:t xml:space="preserve"> models stemming from improper training datasets (input issues), wrong settings, configurations and hyperparameters (algorithmic issues), and overfitting or underfitting models</w:t>
      </w:r>
      <w:r w:rsidR="00FB3277" w:rsidRPr="00C77730">
        <w:rPr>
          <w:rFonts w:ascii="Times New Roman" w:hAnsi="Times New Roman" w:cs="Times New Roman"/>
        </w:rPr>
        <w:t>, which will enhance</w:t>
      </w:r>
      <w:r w:rsidR="008E5178" w:rsidRPr="00C77730">
        <w:rPr>
          <w:rFonts w:ascii="Times New Roman" w:hAnsi="Times New Roman" w:cs="Times New Roman"/>
        </w:rPr>
        <w:t xml:space="preserve"> the</w:t>
      </w:r>
      <w:r w:rsidR="00FB3277" w:rsidRPr="00C77730">
        <w:rPr>
          <w:rFonts w:ascii="Times New Roman" w:hAnsi="Times New Roman" w:cs="Times New Roman"/>
        </w:rPr>
        <w:t xml:space="preserve"> value offered by </w:t>
      </w:r>
      <w:r w:rsidR="00A049B9" w:rsidRPr="00C77730">
        <w:rPr>
          <w:rFonts w:ascii="Times New Roman" w:hAnsi="Times New Roman" w:cs="Times New Roman"/>
        </w:rPr>
        <w:t>these AI-based systems</w:t>
      </w:r>
      <w:r w:rsidR="007D27F9" w:rsidRPr="00C77730">
        <w:rPr>
          <w:rFonts w:ascii="Times New Roman" w:hAnsi="Times New Roman" w:cs="Times New Roman"/>
        </w:rPr>
        <w:t>.</w:t>
      </w:r>
      <w:r w:rsidR="00882417" w:rsidRPr="00C77730">
        <w:rPr>
          <w:rFonts w:ascii="Times New Roman" w:hAnsi="Times New Roman" w:cs="Times New Roman"/>
        </w:rPr>
        <w:t xml:space="preserve"> </w:t>
      </w:r>
    </w:p>
    <w:p w14:paraId="16C42523" w14:textId="0AF368F3" w:rsidR="007D27F9" w:rsidRPr="00C77730" w:rsidRDefault="00882417" w:rsidP="007D27F9">
      <w:pPr>
        <w:spacing w:line="360" w:lineRule="auto"/>
        <w:jc w:val="both"/>
        <w:rPr>
          <w:rFonts w:ascii="Times New Roman" w:hAnsi="Times New Roman" w:cs="Times New Roman"/>
        </w:rPr>
      </w:pPr>
      <w:r w:rsidRPr="00C77730">
        <w:rPr>
          <w:rFonts w:ascii="Times New Roman" w:hAnsi="Times New Roman" w:cs="Times New Roman"/>
        </w:rPr>
        <w:t xml:space="preserve">With regards to </w:t>
      </w:r>
      <w:r w:rsidR="00E663E4" w:rsidRPr="00C77730">
        <w:rPr>
          <w:rFonts w:ascii="Times New Roman" w:hAnsi="Times New Roman" w:cs="Times New Roman"/>
        </w:rPr>
        <w:t xml:space="preserve">enhancing </w:t>
      </w:r>
      <w:r w:rsidR="008E5178" w:rsidRPr="00C77730">
        <w:rPr>
          <w:rFonts w:ascii="Times New Roman" w:hAnsi="Times New Roman" w:cs="Times New Roman"/>
        </w:rPr>
        <w:t xml:space="preserve">the </w:t>
      </w:r>
      <w:r w:rsidR="00E663E4" w:rsidRPr="00C77730">
        <w:rPr>
          <w:rFonts w:ascii="Times New Roman" w:hAnsi="Times New Roman" w:cs="Times New Roman"/>
        </w:rPr>
        <w:t>transparency of</w:t>
      </w:r>
      <w:r w:rsidRPr="00C77730">
        <w:rPr>
          <w:rFonts w:ascii="Times New Roman" w:hAnsi="Times New Roman" w:cs="Times New Roman"/>
        </w:rPr>
        <w:t xml:space="preserve"> AI-based </w:t>
      </w:r>
      <w:r w:rsidR="00E663E4" w:rsidRPr="00C77730">
        <w:rPr>
          <w:rFonts w:ascii="Times New Roman" w:hAnsi="Times New Roman" w:cs="Times New Roman"/>
        </w:rPr>
        <w:t>ML</w:t>
      </w:r>
      <w:r w:rsidRPr="00C77730">
        <w:rPr>
          <w:rFonts w:ascii="Times New Roman" w:hAnsi="Times New Roman" w:cs="Times New Roman"/>
        </w:rPr>
        <w:t xml:space="preserve"> </w:t>
      </w:r>
      <w:r w:rsidR="00E663E4" w:rsidRPr="00C77730">
        <w:rPr>
          <w:rFonts w:ascii="Times New Roman" w:hAnsi="Times New Roman" w:cs="Times New Roman"/>
        </w:rPr>
        <w:t xml:space="preserve">models, </w:t>
      </w:r>
      <w:r w:rsidR="00E663E4" w:rsidRPr="00C77730">
        <w:rPr>
          <w:rFonts w:ascii="Times New Roman" w:hAnsi="Times New Roman" w:cs="Times New Roman"/>
          <w:i/>
          <w:iCs/>
        </w:rPr>
        <w:t>Local</w:t>
      </w:r>
      <w:r w:rsidR="007D27F9" w:rsidRPr="00C77730">
        <w:rPr>
          <w:rFonts w:ascii="Times New Roman" w:hAnsi="Times New Roman" w:cs="Times New Roman"/>
          <w:i/>
          <w:iCs/>
        </w:rPr>
        <w:t xml:space="preserve"> Interpretable Model-Agnostic Explanations</w:t>
      </w:r>
      <w:r w:rsidR="007D27F9" w:rsidRPr="00C77730">
        <w:rPr>
          <w:rFonts w:ascii="Times New Roman" w:hAnsi="Times New Roman" w:cs="Times New Roman"/>
        </w:rPr>
        <w:t xml:space="preserve"> (LIME) is a software package </w:t>
      </w:r>
      <w:r w:rsidR="00E663E4" w:rsidRPr="00C77730">
        <w:rPr>
          <w:rFonts w:ascii="Times New Roman" w:hAnsi="Times New Roman" w:cs="Times New Roman"/>
        </w:rPr>
        <w:t xml:space="preserve">that </w:t>
      </w:r>
      <w:r w:rsidR="007D27F9" w:rsidRPr="00C77730">
        <w:rPr>
          <w:rFonts w:ascii="Times New Roman" w:hAnsi="Times New Roman" w:cs="Times New Roman"/>
        </w:rPr>
        <w:t xml:space="preserve">can explain the predictions made by </w:t>
      </w:r>
      <w:r w:rsidR="004802CC" w:rsidRPr="00C77730">
        <w:rPr>
          <w:rFonts w:ascii="Times New Roman" w:hAnsi="Times New Roman" w:cs="Times New Roman"/>
        </w:rPr>
        <w:t xml:space="preserve">both linear and non-linear </w:t>
      </w:r>
      <w:r w:rsidR="00E663E4" w:rsidRPr="00C77730">
        <w:rPr>
          <w:rFonts w:ascii="Times New Roman" w:hAnsi="Times New Roman" w:cs="Times New Roman"/>
        </w:rPr>
        <w:t>ML</w:t>
      </w:r>
      <w:r w:rsidR="007D27F9" w:rsidRPr="00C77730">
        <w:rPr>
          <w:rFonts w:ascii="Times New Roman" w:hAnsi="Times New Roman" w:cs="Times New Roman"/>
        </w:rPr>
        <w:t xml:space="preserve"> algorithms. LIME present</w:t>
      </w:r>
      <w:r w:rsidR="00E663E4" w:rsidRPr="00C77730">
        <w:rPr>
          <w:rFonts w:ascii="Times New Roman" w:hAnsi="Times New Roman" w:cs="Times New Roman"/>
        </w:rPr>
        <w:t>s</w:t>
      </w:r>
      <w:r w:rsidR="007D27F9" w:rsidRPr="00C77730">
        <w:rPr>
          <w:rFonts w:ascii="Times New Roman" w:hAnsi="Times New Roman" w:cs="Times New Roman"/>
        </w:rPr>
        <w:t xml:space="preserve"> </w:t>
      </w:r>
      <w:r w:rsidR="00A049B9" w:rsidRPr="00C77730">
        <w:rPr>
          <w:rFonts w:ascii="Times New Roman" w:hAnsi="Times New Roman" w:cs="Times New Roman"/>
        </w:rPr>
        <w:t xml:space="preserve">easy to interpret </w:t>
      </w:r>
      <w:r w:rsidR="007D27F9" w:rsidRPr="00C77730">
        <w:rPr>
          <w:rFonts w:ascii="Times New Roman" w:hAnsi="Times New Roman" w:cs="Times New Roman"/>
        </w:rPr>
        <w:t xml:space="preserve">textual and visual representations that can provide </w:t>
      </w:r>
      <w:r w:rsidR="008E5178" w:rsidRPr="00C77730">
        <w:rPr>
          <w:rFonts w:ascii="Times New Roman" w:hAnsi="Times New Roman" w:cs="Times New Roman"/>
        </w:rPr>
        <w:t xml:space="preserve">a </w:t>
      </w:r>
      <w:r w:rsidR="007D27F9" w:rsidRPr="00C77730">
        <w:rPr>
          <w:rFonts w:ascii="Times New Roman" w:hAnsi="Times New Roman" w:cs="Times New Roman"/>
        </w:rPr>
        <w:t xml:space="preserve">qualitative understanding of the relationships between the </w:t>
      </w:r>
      <w:r w:rsidR="00E663E4" w:rsidRPr="00C77730">
        <w:rPr>
          <w:rFonts w:ascii="Times New Roman" w:hAnsi="Times New Roman" w:cs="Times New Roman"/>
        </w:rPr>
        <w:t>ML</w:t>
      </w:r>
      <w:r w:rsidR="007D27F9" w:rsidRPr="00C77730">
        <w:rPr>
          <w:rFonts w:ascii="Times New Roman" w:hAnsi="Times New Roman" w:cs="Times New Roman"/>
        </w:rPr>
        <w:t xml:space="preserve"> output response</w:t>
      </w:r>
      <w:r w:rsidR="00E663E4" w:rsidRPr="00C77730">
        <w:rPr>
          <w:rFonts w:ascii="Times New Roman" w:hAnsi="Times New Roman" w:cs="Times New Roman"/>
        </w:rPr>
        <w:t>s</w:t>
      </w:r>
      <w:r w:rsidR="007D27F9" w:rsidRPr="00C77730">
        <w:rPr>
          <w:rFonts w:ascii="Times New Roman" w:hAnsi="Times New Roman" w:cs="Times New Roman"/>
        </w:rPr>
        <w:t xml:space="preserve"> and input variables</w:t>
      </w:r>
      <w:r w:rsidR="00E663E4" w:rsidRPr="00C77730">
        <w:rPr>
          <w:rFonts w:ascii="Times New Roman" w:hAnsi="Times New Roman" w:cs="Times New Roman"/>
        </w:rPr>
        <w:t xml:space="preserve"> (</w:t>
      </w:r>
      <w:proofErr w:type="spellStart"/>
      <w:r w:rsidR="00E663E4" w:rsidRPr="00C77730">
        <w:rPr>
          <w:rFonts w:ascii="Times New Roman" w:hAnsi="Times New Roman" w:cs="Times New Roman"/>
        </w:rPr>
        <w:t>Ribiero</w:t>
      </w:r>
      <w:proofErr w:type="spellEnd"/>
      <w:r w:rsidR="00E663E4" w:rsidRPr="00C77730">
        <w:rPr>
          <w:rFonts w:ascii="Times New Roman" w:hAnsi="Times New Roman" w:cs="Times New Roman"/>
        </w:rPr>
        <w:t xml:space="preserve"> et al., 2016)</w:t>
      </w:r>
      <w:r w:rsidR="007D27F9" w:rsidRPr="00C77730">
        <w:rPr>
          <w:rFonts w:ascii="Times New Roman" w:hAnsi="Times New Roman" w:cs="Times New Roman"/>
        </w:rPr>
        <w:t xml:space="preserve">. Therefore, the software explains how and why certain decisions were made by the AI algorithm (Zhang et al., 2019), unearthing the opaqueness of </w:t>
      </w:r>
      <w:r w:rsidR="002B45B4" w:rsidRPr="00C77730">
        <w:rPr>
          <w:rFonts w:ascii="Times New Roman" w:hAnsi="Times New Roman" w:cs="Times New Roman"/>
        </w:rPr>
        <w:t>these</w:t>
      </w:r>
      <w:r w:rsidR="007D27F9" w:rsidRPr="00C77730">
        <w:rPr>
          <w:rFonts w:ascii="Times New Roman" w:hAnsi="Times New Roman" w:cs="Times New Roman"/>
        </w:rPr>
        <w:t xml:space="preserve"> algorithms to the users.</w:t>
      </w:r>
      <w:r w:rsidR="004802CC" w:rsidRPr="00C77730">
        <w:rPr>
          <w:rFonts w:ascii="Times New Roman" w:hAnsi="Times New Roman" w:cs="Times New Roman"/>
        </w:rPr>
        <w:t xml:space="preserve"> The main purpose of this article </w:t>
      </w:r>
      <w:r w:rsidR="008E5178" w:rsidRPr="00C77730">
        <w:rPr>
          <w:rFonts w:ascii="Times New Roman" w:hAnsi="Times New Roman" w:cs="Times New Roman"/>
        </w:rPr>
        <w:t xml:space="preserve">is </w:t>
      </w:r>
      <w:r w:rsidR="004802CC" w:rsidRPr="00C77730">
        <w:rPr>
          <w:rFonts w:ascii="Times New Roman" w:hAnsi="Times New Roman" w:cs="Times New Roman"/>
        </w:rPr>
        <w:t xml:space="preserve">to demonstrate an implementation framework using LIME that will help HR decision-makers to understand the logic behind the decisions made by AI-based machine learning models. </w:t>
      </w:r>
    </w:p>
    <w:p w14:paraId="4466C341" w14:textId="77777777" w:rsidR="001266CF" w:rsidRPr="00C77730" w:rsidRDefault="001266CF" w:rsidP="001266CF">
      <w:pPr>
        <w:spacing w:line="360" w:lineRule="auto"/>
        <w:jc w:val="center"/>
        <w:rPr>
          <w:rFonts w:ascii="Times New Roman" w:hAnsi="Times New Roman" w:cs="Times New Roman"/>
        </w:rPr>
      </w:pPr>
      <w:bookmarkStart w:id="1" w:name="_Hlk58517989"/>
      <w:r w:rsidRPr="00C77730">
        <w:rPr>
          <w:noProof/>
        </w:rPr>
        <w:drawing>
          <wp:inline distT="0" distB="0" distL="0" distR="0" wp14:anchorId="5BBC7150" wp14:editId="19385572">
            <wp:extent cx="4134678" cy="2321119"/>
            <wp:effectExtent l="0" t="0" r="0" b="317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5"/>
                    <a:stretch>
                      <a:fillRect/>
                    </a:stretch>
                  </pic:blipFill>
                  <pic:spPr>
                    <a:xfrm>
                      <a:off x="0" y="0"/>
                      <a:ext cx="4157160" cy="2333740"/>
                    </a:xfrm>
                    <a:prstGeom prst="rect">
                      <a:avLst/>
                    </a:prstGeom>
                  </pic:spPr>
                </pic:pic>
              </a:graphicData>
            </a:graphic>
          </wp:inline>
        </w:drawing>
      </w:r>
    </w:p>
    <w:p w14:paraId="355D6A1C" w14:textId="77777777" w:rsidR="001266CF" w:rsidRPr="00C77730" w:rsidRDefault="001266CF" w:rsidP="001266CF">
      <w:pPr>
        <w:spacing w:line="360" w:lineRule="auto"/>
        <w:jc w:val="center"/>
        <w:rPr>
          <w:rFonts w:ascii="Times New Roman" w:hAnsi="Times New Roman" w:cs="Times New Roman"/>
          <w:b/>
          <w:bCs/>
        </w:rPr>
      </w:pPr>
      <w:r w:rsidRPr="00C77730">
        <w:rPr>
          <w:rFonts w:ascii="Times New Roman" w:hAnsi="Times New Roman" w:cs="Times New Roman"/>
          <w:b/>
          <w:bCs/>
        </w:rPr>
        <w:t>Figure 1: AI Transparency problem (Chatterjee, 2020)</w:t>
      </w:r>
    </w:p>
    <w:bookmarkEnd w:id="1"/>
    <w:p w14:paraId="4D85334F" w14:textId="7EFEACC7" w:rsidR="00D41CF1" w:rsidRDefault="00E02412" w:rsidP="007D27F9">
      <w:pPr>
        <w:spacing w:line="360" w:lineRule="auto"/>
        <w:jc w:val="both"/>
        <w:rPr>
          <w:rFonts w:ascii="Times New Roman" w:hAnsi="Times New Roman" w:cs="Times New Roman"/>
        </w:rPr>
      </w:pPr>
      <w:r w:rsidRPr="00C77730">
        <w:rPr>
          <w:rFonts w:ascii="Times New Roman" w:hAnsi="Times New Roman" w:cs="Times New Roman"/>
        </w:rPr>
        <w:t>R</w:t>
      </w:r>
      <w:r w:rsidR="007D27F9" w:rsidRPr="00C77730">
        <w:rPr>
          <w:rFonts w:ascii="Times New Roman" w:hAnsi="Times New Roman" w:cs="Times New Roman"/>
        </w:rPr>
        <w:t xml:space="preserve">ecent studies have emphasised the benefits of employing AI-based </w:t>
      </w:r>
      <w:r w:rsidR="00E663E4" w:rsidRPr="00C77730">
        <w:rPr>
          <w:rFonts w:ascii="Times New Roman" w:hAnsi="Times New Roman" w:cs="Times New Roman"/>
        </w:rPr>
        <w:t xml:space="preserve">ML </w:t>
      </w:r>
      <w:r w:rsidR="007D27F9" w:rsidRPr="00C77730">
        <w:rPr>
          <w:rFonts w:ascii="Times New Roman" w:hAnsi="Times New Roman" w:cs="Times New Roman"/>
        </w:rPr>
        <w:t>tools in HR processes (Daugherty et al., 2</w:t>
      </w:r>
      <w:r w:rsidR="00E663E4" w:rsidRPr="00C77730">
        <w:rPr>
          <w:rFonts w:ascii="Times New Roman" w:hAnsi="Times New Roman" w:cs="Times New Roman"/>
        </w:rPr>
        <w:t>019</w:t>
      </w:r>
      <w:r w:rsidR="007D27F9" w:rsidRPr="00C77730">
        <w:rPr>
          <w:rFonts w:ascii="Times New Roman" w:hAnsi="Times New Roman" w:cs="Times New Roman"/>
        </w:rPr>
        <w:t>), applications of AI in talent acquisition (</w:t>
      </w:r>
      <w:proofErr w:type="spellStart"/>
      <w:r w:rsidR="007D27F9" w:rsidRPr="00C77730">
        <w:rPr>
          <w:rFonts w:ascii="Times New Roman" w:hAnsi="Times New Roman" w:cs="Times New Roman"/>
        </w:rPr>
        <w:t>Gusnadi</w:t>
      </w:r>
      <w:proofErr w:type="spellEnd"/>
      <w:r w:rsidR="007D27F9" w:rsidRPr="00C77730">
        <w:rPr>
          <w:rFonts w:ascii="Times New Roman" w:hAnsi="Times New Roman" w:cs="Times New Roman"/>
        </w:rPr>
        <w:t xml:space="preserve"> and </w:t>
      </w:r>
      <w:proofErr w:type="spellStart"/>
      <w:r w:rsidR="007D27F9" w:rsidRPr="00C77730">
        <w:rPr>
          <w:rFonts w:ascii="Times New Roman" w:hAnsi="Times New Roman" w:cs="Times New Roman"/>
        </w:rPr>
        <w:t>Hermawan</w:t>
      </w:r>
      <w:proofErr w:type="spellEnd"/>
      <w:r w:rsidR="007D27F9" w:rsidRPr="00C77730">
        <w:rPr>
          <w:rFonts w:ascii="Times New Roman" w:hAnsi="Times New Roman" w:cs="Times New Roman"/>
        </w:rPr>
        <w:t>, 2020), managerial implications pertaining to AI implementation (Morse, 2020; Suen et al., 2019), the impact of deploying these tools on the job roles, responsibilities, tasks and meaningfulness of work (</w:t>
      </w:r>
      <w:proofErr w:type="spellStart"/>
      <w:r w:rsidR="007D27F9" w:rsidRPr="00C77730">
        <w:rPr>
          <w:rFonts w:ascii="Times New Roman" w:hAnsi="Times New Roman" w:cs="Times New Roman"/>
        </w:rPr>
        <w:t>Iansiti</w:t>
      </w:r>
      <w:proofErr w:type="spellEnd"/>
      <w:r w:rsidR="007D27F9" w:rsidRPr="00C77730">
        <w:rPr>
          <w:rFonts w:ascii="Times New Roman" w:hAnsi="Times New Roman" w:cs="Times New Roman"/>
        </w:rPr>
        <w:t xml:space="preserve"> and Lakhani, 2020; Wilson et al., 2017), and the importance of embedding transparency within the AI algorithms (Chowdhury, 2020; </w:t>
      </w:r>
      <w:proofErr w:type="spellStart"/>
      <w:r w:rsidR="007D27F9" w:rsidRPr="00C77730">
        <w:rPr>
          <w:rFonts w:ascii="Times New Roman" w:hAnsi="Times New Roman" w:cs="Times New Roman"/>
        </w:rPr>
        <w:t>Glikson</w:t>
      </w:r>
      <w:proofErr w:type="spellEnd"/>
      <w:r w:rsidR="007D27F9" w:rsidRPr="00C77730">
        <w:rPr>
          <w:rFonts w:ascii="Times New Roman" w:hAnsi="Times New Roman" w:cs="Times New Roman"/>
        </w:rPr>
        <w:t xml:space="preserve"> and Woolley, 2020)</w:t>
      </w:r>
      <w:r w:rsidR="00E663E4" w:rsidRPr="00C77730">
        <w:rPr>
          <w:rFonts w:ascii="Times New Roman" w:hAnsi="Times New Roman" w:cs="Times New Roman"/>
        </w:rPr>
        <w:t>. Currently, how transparency</w:t>
      </w:r>
      <w:r w:rsidR="007D27F9" w:rsidRPr="00C77730">
        <w:rPr>
          <w:rFonts w:ascii="Times New Roman" w:hAnsi="Times New Roman" w:cs="Times New Roman"/>
        </w:rPr>
        <w:t xml:space="preserve"> can be </w:t>
      </w:r>
      <w:r w:rsidR="00E663E4" w:rsidRPr="00C77730">
        <w:rPr>
          <w:rFonts w:ascii="Times New Roman" w:hAnsi="Times New Roman" w:cs="Times New Roman"/>
        </w:rPr>
        <w:t>achieved,</w:t>
      </w:r>
      <w:r w:rsidR="007D27F9" w:rsidRPr="00C77730">
        <w:rPr>
          <w:rFonts w:ascii="Times New Roman" w:hAnsi="Times New Roman" w:cs="Times New Roman"/>
        </w:rPr>
        <w:t xml:space="preserve"> and which organisational resources are required to unlock the potential of AI transparency is </w:t>
      </w:r>
      <w:r w:rsidR="007D27F9" w:rsidRPr="00C77730">
        <w:rPr>
          <w:rFonts w:ascii="Times New Roman" w:hAnsi="Times New Roman" w:cs="Times New Roman"/>
        </w:rPr>
        <w:lastRenderedPageBreak/>
        <w:t xml:space="preserve">under-researched within the IHRM literature (Amabile, 2020; </w:t>
      </w:r>
      <w:proofErr w:type="spellStart"/>
      <w:r w:rsidR="007D27F9" w:rsidRPr="00C77730">
        <w:rPr>
          <w:rFonts w:ascii="Times New Roman" w:hAnsi="Times New Roman" w:cs="Times New Roman"/>
        </w:rPr>
        <w:t>Makarius</w:t>
      </w:r>
      <w:proofErr w:type="spellEnd"/>
      <w:r w:rsidR="007D27F9" w:rsidRPr="00C77730">
        <w:rPr>
          <w:rFonts w:ascii="Times New Roman" w:hAnsi="Times New Roman" w:cs="Times New Roman"/>
        </w:rPr>
        <w:t xml:space="preserve"> et al., 2020). </w:t>
      </w:r>
      <w:r w:rsidR="007D27F9" w:rsidRPr="009438F3">
        <w:rPr>
          <w:rFonts w:ascii="Times New Roman" w:hAnsi="Times New Roman" w:cs="Times New Roman"/>
          <w:highlight w:val="yellow"/>
        </w:rPr>
        <w:t>Therefore, the work reported in this paper will aim to bridge this knowledge gap</w:t>
      </w:r>
      <w:r w:rsidR="00E663E4" w:rsidRPr="009438F3">
        <w:rPr>
          <w:rFonts w:ascii="Times New Roman" w:hAnsi="Times New Roman" w:cs="Times New Roman"/>
          <w:highlight w:val="yellow"/>
        </w:rPr>
        <w:t xml:space="preserve"> (</w:t>
      </w:r>
      <w:r w:rsidR="00B45523">
        <w:rPr>
          <w:rFonts w:ascii="Times New Roman" w:hAnsi="Times New Roman" w:cs="Times New Roman"/>
          <w:highlight w:val="yellow"/>
        </w:rPr>
        <w:t xml:space="preserve">also </w:t>
      </w:r>
      <w:r w:rsidR="00E663E4" w:rsidRPr="009438F3">
        <w:rPr>
          <w:rFonts w:ascii="Times New Roman" w:hAnsi="Times New Roman" w:cs="Times New Roman"/>
          <w:highlight w:val="yellow"/>
        </w:rPr>
        <w:t>shown in Figure 1)</w:t>
      </w:r>
      <w:bookmarkStart w:id="2" w:name="_Hlk58518016"/>
      <w:r w:rsidR="00D41CF1" w:rsidRPr="009438F3">
        <w:rPr>
          <w:rFonts w:ascii="Times New Roman" w:hAnsi="Times New Roman" w:cs="Times New Roman"/>
          <w:highlight w:val="yellow"/>
        </w:rPr>
        <w:t xml:space="preserve"> drawing from the resource-based view theory (RBV) of the firm. RBV is one of the most widely applied theoretical perspectives to explain how resources within an organisation can help enhance business performance and competitiveness</w:t>
      </w:r>
      <w:r w:rsidR="009438F3" w:rsidRPr="009438F3">
        <w:rPr>
          <w:rFonts w:ascii="Times New Roman" w:hAnsi="Times New Roman" w:cs="Times New Roman"/>
          <w:highlight w:val="yellow"/>
        </w:rPr>
        <w:t xml:space="preserve"> (Barney, 2001)</w:t>
      </w:r>
      <w:r w:rsidR="00D41CF1" w:rsidRPr="009438F3">
        <w:rPr>
          <w:rFonts w:ascii="Times New Roman" w:hAnsi="Times New Roman" w:cs="Times New Roman"/>
          <w:highlight w:val="yellow"/>
        </w:rPr>
        <w:t>. The existing literature has also demonstrated appropriateness of RBV to be applied as a theoretical len</w:t>
      </w:r>
      <w:r w:rsidR="003D3FDB">
        <w:rPr>
          <w:rFonts w:ascii="Times New Roman" w:hAnsi="Times New Roman" w:cs="Times New Roman"/>
          <w:highlight w:val="yellow"/>
        </w:rPr>
        <w:t>s</w:t>
      </w:r>
      <w:r w:rsidR="00D41CF1" w:rsidRPr="009438F3">
        <w:rPr>
          <w:rFonts w:ascii="Times New Roman" w:hAnsi="Times New Roman" w:cs="Times New Roman"/>
          <w:highlight w:val="yellow"/>
        </w:rPr>
        <w:t xml:space="preserve"> </w:t>
      </w:r>
      <w:r w:rsidR="003D3FDB">
        <w:rPr>
          <w:rFonts w:ascii="Times New Roman" w:hAnsi="Times New Roman" w:cs="Times New Roman"/>
          <w:highlight w:val="yellow"/>
        </w:rPr>
        <w:t>for</w:t>
      </w:r>
      <w:r w:rsidR="00D41CF1" w:rsidRPr="009438F3">
        <w:rPr>
          <w:rFonts w:ascii="Times New Roman" w:hAnsi="Times New Roman" w:cs="Times New Roman"/>
          <w:highlight w:val="yellow"/>
        </w:rPr>
        <w:t xml:space="preserve"> developing distinctive and hard-to-imitate capabilities (such as AI transparency) in a turbulent and technology-driven business environment</w:t>
      </w:r>
      <w:r w:rsidR="009438F3" w:rsidRPr="009438F3">
        <w:rPr>
          <w:rFonts w:ascii="Times New Roman" w:hAnsi="Times New Roman" w:cs="Times New Roman"/>
          <w:highlight w:val="yellow"/>
        </w:rPr>
        <w:t xml:space="preserve"> (Bromiley and Du, 2016; </w:t>
      </w:r>
      <w:proofErr w:type="spellStart"/>
      <w:r w:rsidR="009438F3" w:rsidRPr="009438F3">
        <w:rPr>
          <w:rFonts w:ascii="Times New Roman" w:hAnsi="Times New Roman" w:cs="Times New Roman"/>
          <w:highlight w:val="yellow"/>
        </w:rPr>
        <w:t>Mikalef</w:t>
      </w:r>
      <w:proofErr w:type="spellEnd"/>
      <w:r w:rsidR="009438F3" w:rsidRPr="009438F3">
        <w:rPr>
          <w:rFonts w:ascii="Times New Roman" w:hAnsi="Times New Roman" w:cs="Times New Roman"/>
          <w:highlight w:val="yellow"/>
        </w:rPr>
        <w:t xml:space="preserve"> and Gupta, 2021).</w:t>
      </w:r>
      <w:r w:rsidR="009438F3">
        <w:rPr>
          <w:rFonts w:ascii="Times New Roman" w:hAnsi="Times New Roman" w:cs="Times New Roman"/>
        </w:rPr>
        <w:t xml:space="preserve"> </w:t>
      </w:r>
      <w:r w:rsidR="00D41CF1">
        <w:rPr>
          <w:rFonts w:ascii="Times New Roman" w:hAnsi="Times New Roman" w:cs="Times New Roman"/>
        </w:rPr>
        <w:t xml:space="preserve">  </w:t>
      </w:r>
    </w:p>
    <w:p w14:paraId="63EB6B13" w14:textId="27FCA7F8"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 xml:space="preserve">Building on the previous literature </w:t>
      </w:r>
      <w:r w:rsidR="009F617D" w:rsidRPr="00C77730">
        <w:rPr>
          <w:rFonts w:ascii="Times New Roman" w:hAnsi="Times New Roman" w:cs="Times New Roman"/>
        </w:rPr>
        <w:t xml:space="preserve">concerning </w:t>
      </w:r>
      <w:r w:rsidRPr="00C77730">
        <w:rPr>
          <w:rFonts w:ascii="Times New Roman" w:hAnsi="Times New Roman" w:cs="Times New Roman"/>
        </w:rPr>
        <w:t xml:space="preserve">AI in HRM decision-making and </w:t>
      </w:r>
      <w:r w:rsidR="009F617D" w:rsidRPr="00C77730">
        <w:rPr>
          <w:rFonts w:ascii="Times New Roman" w:hAnsi="Times New Roman" w:cs="Times New Roman"/>
        </w:rPr>
        <w:t xml:space="preserve">the </w:t>
      </w:r>
      <w:r w:rsidRPr="00C77730">
        <w:rPr>
          <w:rFonts w:ascii="Times New Roman" w:hAnsi="Times New Roman" w:cs="Times New Roman"/>
        </w:rPr>
        <w:t xml:space="preserve">significance of enhancing the transparency and </w:t>
      </w:r>
      <w:proofErr w:type="spellStart"/>
      <w:r w:rsidRPr="00C77730">
        <w:rPr>
          <w:rFonts w:ascii="Times New Roman" w:hAnsi="Times New Roman" w:cs="Times New Roman"/>
        </w:rPr>
        <w:t>explainability</w:t>
      </w:r>
      <w:proofErr w:type="spellEnd"/>
      <w:r w:rsidRPr="00C77730">
        <w:rPr>
          <w:rFonts w:ascii="Times New Roman" w:hAnsi="Times New Roman" w:cs="Times New Roman"/>
        </w:rPr>
        <w:t xml:space="preserve"> of AI algorithms leads to the following two research questions that motivate our current research: </w:t>
      </w:r>
    </w:p>
    <w:p w14:paraId="5977B050" w14:textId="5A60E3C1" w:rsidR="007D27F9" w:rsidRPr="00C77730" w:rsidRDefault="007D27F9" w:rsidP="007D27F9">
      <w:pPr>
        <w:pStyle w:val="ListParagraph"/>
        <w:numPr>
          <w:ilvl w:val="0"/>
          <w:numId w:val="2"/>
        </w:numPr>
        <w:spacing w:line="360" w:lineRule="auto"/>
        <w:jc w:val="both"/>
        <w:rPr>
          <w:rFonts w:ascii="Times New Roman" w:hAnsi="Times New Roman" w:cs="Times New Roman"/>
          <w:i/>
          <w:iCs/>
        </w:rPr>
      </w:pPr>
      <w:r w:rsidRPr="00C77730">
        <w:rPr>
          <w:rFonts w:ascii="Times New Roman" w:hAnsi="Times New Roman" w:cs="Times New Roman"/>
          <w:i/>
          <w:iCs/>
        </w:rPr>
        <w:t>RQ1: How can we employ AI-based machine learning algorithms to predict staff turnover?</w:t>
      </w:r>
    </w:p>
    <w:p w14:paraId="5FB3C2EE" w14:textId="77777777" w:rsidR="007D27F9" w:rsidRPr="00C77730" w:rsidRDefault="007D27F9" w:rsidP="007D27F9">
      <w:pPr>
        <w:pStyle w:val="ListParagraph"/>
        <w:numPr>
          <w:ilvl w:val="0"/>
          <w:numId w:val="2"/>
        </w:numPr>
        <w:spacing w:line="360" w:lineRule="auto"/>
        <w:jc w:val="both"/>
        <w:rPr>
          <w:rFonts w:ascii="Times New Roman" w:hAnsi="Times New Roman" w:cs="Times New Roman"/>
          <w:i/>
          <w:iCs/>
        </w:rPr>
      </w:pPr>
      <w:r w:rsidRPr="00C77730">
        <w:rPr>
          <w:rFonts w:ascii="Times New Roman" w:hAnsi="Times New Roman" w:cs="Times New Roman"/>
          <w:i/>
          <w:iCs/>
        </w:rPr>
        <w:t xml:space="preserve">RQ2: How can we embed transparency in machine learning algorithms to explain the rationale for the output generated by these algorithms? </w:t>
      </w:r>
    </w:p>
    <w:p w14:paraId="0E4A0473" w14:textId="0E994276" w:rsidR="007D27F9" w:rsidRPr="00C77730" w:rsidRDefault="007D27F9" w:rsidP="007D27F9">
      <w:pPr>
        <w:spacing w:line="360" w:lineRule="auto"/>
        <w:jc w:val="both"/>
        <w:rPr>
          <w:rFonts w:ascii="Times New Roman" w:hAnsi="Times New Roman" w:cs="Times New Roman"/>
          <w:i/>
          <w:iCs/>
        </w:rPr>
      </w:pPr>
      <w:r w:rsidRPr="00C77730">
        <w:rPr>
          <w:rFonts w:ascii="Times New Roman" w:hAnsi="Times New Roman" w:cs="Times New Roman"/>
        </w:rPr>
        <w:t xml:space="preserve">The answers to these research questions will enhance HR business managers’ ability to confidently use AI-based decision support systems employing </w:t>
      </w:r>
      <w:r w:rsidR="00E663E4" w:rsidRPr="00C77730">
        <w:rPr>
          <w:rFonts w:ascii="Times New Roman" w:hAnsi="Times New Roman" w:cs="Times New Roman"/>
        </w:rPr>
        <w:t>ML algorithms</w:t>
      </w:r>
      <w:r w:rsidRPr="00C77730">
        <w:rPr>
          <w:rFonts w:ascii="Times New Roman" w:hAnsi="Times New Roman" w:cs="Times New Roman"/>
        </w:rPr>
        <w:t xml:space="preserve"> </w:t>
      </w:r>
      <w:r w:rsidR="00E663E4" w:rsidRPr="00C77730">
        <w:rPr>
          <w:rFonts w:ascii="Times New Roman" w:hAnsi="Times New Roman" w:cs="Times New Roman"/>
        </w:rPr>
        <w:t xml:space="preserve">(RQ1) </w:t>
      </w:r>
      <w:r w:rsidRPr="00C77730">
        <w:rPr>
          <w:rFonts w:ascii="Times New Roman" w:hAnsi="Times New Roman" w:cs="Times New Roman"/>
        </w:rPr>
        <w:t xml:space="preserve">and </w:t>
      </w:r>
      <w:r w:rsidR="00E663E4" w:rsidRPr="00C77730">
        <w:rPr>
          <w:rFonts w:ascii="Times New Roman" w:hAnsi="Times New Roman" w:cs="Times New Roman"/>
        </w:rPr>
        <w:t>understand</w:t>
      </w:r>
      <w:r w:rsidRPr="00C77730">
        <w:rPr>
          <w:rFonts w:ascii="Times New Roman" w:hAnsi="Times New Roman" w:cs="Times New Roman"/>
        </w:rPr>
        <w:t xml:space="preserve"> the output responses </w:t>
      </w:r>
      <w:r w:rsidR="00E663E4" w:rsidRPr="00C77730">
        <w:rPr>
          <w:rFonts w:ascii="Times New Roman" w:hAnsi="Times New Roman" w:cs="Times New Roman"/>
        </w:rPr>
        <w:t>predicted</w:t>
      </w:r>
      <w:r w:rsidRPr="00C77730">
        <w:rPr>
          <w:rFonts w:ascii="Times New Roman" w:hAnsi="Times New Roman" w:cs="Times New Roman"/>
        </w:rPr>
        <w:t xml:space="preserve"> by </w:t>
      </w:r>
      <w:r w:rsidR="00E663E4" w:rsidRPr="00C77730">
        <w:rPr>
          <w:rFonts w:ascii="Times New Roman" w:hAnsi="Times New Roman" w:cs="Times New Roman"/>
        </w:rPr>
        <w:t>these</w:t>
      </w:r>
      <w:r w:rsidRPr="00C77730">
        <w:rPr>
          <w:rFonts w:ascii="Times New Roman" w:hAnsi="Times New Roman" w:cs="Times New Roman"/>
        </w:rPr>
        <w:t xml:space="preserve"> algorithms, for developing strategies and initiatives towards staff retention and talent management</w:t>
      </w:r>
      <w:r w:rsidR="00E663E4" w:rsidRPr="00C77730">
        <w:rPr>
          <w:rFonts w:ascii="Times New Roman" w:hAnsi="Times New Roman" w:cs="Times New Roman"/>
        </w:rPr>
        <w:t xml:space="preserve"> (RQ2)</w:t>
      </w:r>
      <w:r w:rsidRPr="00C77730">
        <w:rPr>
          <w:rFonts w:ascii="Times New Roman" w:hAnsi="Times New Roman" w:cs="Times New Roman"/>
        </w:rPr>
        <w:t>.</w:t>
      </w:r>
    </w:p>
    <w:p w14:paraId="57B2E2D1" w14:textId="2B7A8872" w:rsidR="007D27F9" w:rsidRPr="00C77730" w:rsidRDefault="007D27F9" w:rsidP="007D27F9">
      <w:pPr>
        <w:spacing w:line="360" w:lineRule="auto"/>
        <w:jc w:val="both"/>
        <w:rPr>
          <w:rFonts w:ascii="Times New Roman" w:hAnsi="Times New Roman" w:cs="Times New Roman"/>
        </w:rPr>
      </w:pPr>
      <w:bookmarkStart w:id="3" w:name="_Hlk58518037"/>
      <w:bookmarkStart w:id="4" w:name="_Hlk81141273"/>
      <w:bookmarkEnd w:id="2"/>
      <w:r w:rsidRPr="00C77730">
        <w:rPr>
          <w:rFonts w:ascii="Times New Roman" w:hAnsi="Times New Roman" w:cs="Times New Roman"/>
        </w:rPr>
        <w:t xml:space="preserve">Answering </w:t>
      </w:r>
      <w:r w:rsidR="00E663E4" w:rsidRPr="00C77730">
        <w:rPr>
          <w:rFonts w:ascii="Times New Roman" w:hAnsi="Times New Roman" w:cs="Times New Roman"/>
        </w:rPr>
        <w:t>these</w:t>
      </w:r>
      <w:r w:rsidRPr="00C77730">
        <w:rPr>
          <w:rFonts w:ascii="Times New Roman" w:hAnsi="Times New Roman" w:cs="Times New Roman"/>
        </w:rPr>
        <w:t xml:space="preserve"> question</w:t>
      </w:r>
      <w:r w:rsidR="00E663E4" w:rsidRPr="00C77730">
        <w:rPr>
          <w:rFonts w:ascii="Times New Roman" w:hAnsi="Times New Roman" w:cs="Times New Roman"/>
        </w:rPr>
        <w:t>s</w:t>
      </w:r>
      <w:r w:rsidRPr="00C77730">
        <w:rPr>
          <w:rFonts w:ascii="Times New Roman" w:hAnsi="Times New Roman" w:cs="Times New Roman"/>
        </w:rPr>
        <w:t xml:space="preserve"> </w:t>
      </w:r>
      <w:r w:rsidR="00127961">
        <w:rPr>
          <w:rFonts w:ascii="Times New Roman" w:hAnsi="Times New Roman" w:cs="Times New Roman"/>
        </w:rPr>
        <w:t>is</w:t>
      </w:r>
      <w:r w:rsidR="00127961" w:rsidRPr="00C77730">
        <w:rPr>
          <w:rFonts w:ascii="Times New Roman" w:hAnsi="Times New Roman" w:cs="Times New Roman"/>
        </w:rPr>
        <w:t xml:space="preserve"> </w:t>
      </w:r>
      <w:r w:rsidRPr="00C77730">
        <w:rPr>
          <w:rFonts w:ascii="Times New Roman" w:hAnsi="Times New Roman" w:cs="Times New Roman"/>
        </w:rPr>
        <w:t xml:space="preserve">important as organisational scholars have indicated and acknowledged the increasing use and impact of AI in HR decision-making processes </w:t>
      </w:r>
      <w:r w:rsidR="00E663E4" w:rsidRPr="00C77730">
        <w:rPr>
          <w:rFonts w:ascii="Times New Roman" w:hAnsi="Times New Roman" w:cs="Times New Roman"/>
        </w:rPr>
        <w:t xml:space="preserve">for </w:t>
      </w:r>
      <w:r w:rsidRPr="00C77730">
        <w:rPr>
          <w:rFonts w:ascii="Times New Roman" w:hAnsi="Times New Roman" w:cs="Times New Roman"/>
        </w:rPr>
        <w:t>gaining competitive advantage (Gunasekaran et al., 2017). The significance of embedding transparency in AI-based decision support systems, i.e., how the outputs are generated by AI algorithms is well articulated and clear</w:t>
      </w:r>
      <w:r w:rsidR="000879E3" w:rsidRPr="00C77730">
        <w:rPr>
          <w:rFonts w:ascii="Times New Roman" w:hAnsi="Times New Roman" w:cs="Times New Roman"/>
        </w:rPr>
        <w:t xml:space="preserve"> </w:t>
      </w:r>
      <w:r w:rsidRPr="00C77730">
        <w:rPr>
          <w:rFonts w:ascii="Times New Roman" w:hAnsi="Times New Roman" w:cs="Times New Roman"/>
        </w:rPr>
        <w:t>(Chowdhury, 2020)</w:t>
      </w:r>
      <w:r w:rsidR="000879E3" w:rsidRPr="00C77730">
        <w:rPr>
          <w:rFonts w:ascii="Times New Roman" w:hAnsi="Times New Roman" w:cs="Times New Roman"/>
        </w:rPr>
        <w:t>, which is also less developed in the general management and IHRM academic literature.</w:t>
      </w:r>
      <w:r w:rsidR="00137692" w:rsidRPr="00C77730">
        <w:rPr>
          <w:rFonts w:ascii="Times New Roman" w:hAnsi="Times New Roman" w:cs="Times New Roman"/>
        </w:rPr>
        <w:t xml:space="preserve"> </w:t>
      </w:r>
      <w:r w:rsidR="000879E3" w:rsidRPr="00C77730">
        <w:rPr>
          <w:rFonts w:ascii="Times New Roman" w:hAnsi="Times New Roman" w:cs="Times New Roman"/>
        </w:rPr>
        <w:t>Therefore, w</w:t>
      </w:r>
      <w:r w:rsidRPr="00C77730">
        <w:rPr>
          <w:rFonts w:ascii="Times New Roman" w:hAnsi="Times New Roman" w:cs="Times New Roman"/>
        </w:rPr>
        <w:t>ith advances in technological and algorithmic innovations, the problem has shifted from collecting huge volumes of data, turning data into knowledge and conclusions (</w:t>
      </w:r>
      <w:proofErr w:type="spellStart"/>
      <w:r w:rsidRPr="00C77730">
        <w:rPr>
          <w:rFonts w:ascii="Times New Roman" w:hAnsi="Times New Roman" w:cs="Times New Roman"/>
        </w:rPr>
        <w:t>Kersting</w:t>
      </w:r>
      <w:proofErr w:type="spellEnd"/>
      <w:r w:rsidRPr="00C77730">
        <w:rPr>
          <w:rFonts w:ascii="Times New Roman" w:hAnsi="Times New Roman" w:cs="Times New Roman"/>
        </w:rPr>
        <w:t xml:space="preserve"> and Meyer, 2018), to understanding how AI algorithms generate these conclusions (Gulliford and Dixon, 2019)</w:t>
      </w:r>
      <w:r w:rsidR="000879E3" w:rsidRPr="00C77730">
        <w:rPr>
          <w:rFonts w:ascii="Times New Roman" w:hAnsi="Times New Roman" w:cs="Times New Roman"/>
        </w:rPr>
        <w:t xml:space="preserve">. This </w:t>
      </w:r>
      <w:r w:rsidRPr="00C77730">
        <w:rPr>
          <w:rFonts w:ascii="Times New Roman" w:hAnsi="Times New Roman" w:cs="Times New Roman"/>
        </w:rPr>
        <w:t xml:space="preserve">will facilitate building trust among the managers and turn these conclusions into actionable insights </w:t>
      </w:r>
      <w:r w:rsidR="000879E3" w:rsidRPr="00C77730">
        <w:rPr>
          <w:rFonts w:ascii="Times New Roman" w:hAnsi="Times New Roman" w:cs="Times New Roman"/>
        </w:rPr>
        <w:t>(</w:t>
      </w:r>
      <w:r w:rsidRPr="00C77730">
        <w:rPr>
          <w:rFonts w:ascii="Times New Roman" w:hAnsi="Times New Roman" w:cs="Times New Roman"/>
        </w:rPr>
        <w:t>develop</w:t>
      </w:r>
      <w:r w:rsidR="000879E3" w:rsidRPr="00C77730">
        <w:rPr>
          <w:rFonts w:ascii="Times New Roman" w:hAnsi="Times New Roman" w:cs="Times New Roman"/>
        </w:rPr>
        <w:t>ing</w:t>
      </w:r>
      <w:r w:rsidRPr="00C77730">
        <w:rPr>
          <w:rFonts w:ascii="Times New Roman" w:hAnsi="Times New Roman" w:cs="Times New Roman"/>
        </w:rPr>
        <w:t xml:space="preserve"> employee retention strategies based on the evidence drawn from the data about employees). </w:t>
      </w:r>
    </w:p>
    <w:p w14:paraId="2C0826E7" w14:textId="16D14CD8" w:rsidR="00047B3E" w:rsidRPr="00C77730" w:rsidRDefault="007D27F9" w:rsidP="00F840CA">
      <w:pPr>
        <w:spacing w:line="360" w:lineRule="auto"/>
        <w:jc w:val="both"/>
        <w:rPr>
          <w:rFonts w:ascii="Times New Roman" w:hAnsi="Times New Roman" w:cs="Times New Roman"/>
          <w:color w:val="7030A0"/>
        </w:rPr>
      </w:pPr>
      <w:bookmarkStart w:id="5" w:name="_Hlk81141004"/>
      <w:bookmarkStart w:id="6" w:name="_Hlk58518088"/>
      <w:bookmarkEnd w:id="3"/>
      <w:r w:rsidRPr="007052DC">
        <w:rPr>
          <w:rFonts w:ascii="Times New Roman" w:hAnsi="Times New Roman" w:cs="Times New Roman"/>
          <w:highlight w:val="yellow"/>
        </w:rPr>
        <w:t xml:space="preserve">We integrate theoretical tenets </w:t>
      </w:r>
      <w:r w:rsidR="007052DC" w:rsidRPr="007052DC">
        <w:rPr>
          <w:rFonts w:ascii="Times New Roman" w:hAnsi="Times New Roman" w:cs="Times New Roman"/>
          <w:highlight w:val="yellow"/>
        </w:rPr>
        <w:t>of RBV</w:t>
      </w:r>
      <w:r w:rsidRPr="007052DC">
        <w:rPr>
          <w:rFonts w:ascii="Times New Roman" w:hAnsi="Times New Roman" w:cs="Times New Roman"/>
          <w:highlight w:val="yellow"/>
        </w:rPr>
        <w:t xml:space="preserve"> with AI literature to frame the implications of this work and contributi</w:t>
      </w:r>
      <w:r w:rsidR="003654B0" w:rsidRPr="007052DC">
        <w:rPr>
          <w:rFonts w:ascii="Times New Roman" w:hAnsi="Times New Roman" w:cs="Times New Roman"/>
          <w:highlight w:val="yellow"/>
        </w:rPr>
        <w:t>ons</w:t>
      </w:r>
      <w:r w:rsidRPr="007052DC">
        <w:rPr>
          <w:rFonts w:ascii="Times New Roman" w:hAnsi="Times New Roman" w:cs="Times New Roman"/>
          <w:highlight w:val="yellow"/>
        </w:rPr>
        <w:t xml:space="preserve"> to the IHRM field in the following ways. We examine the explicability and transparency in AI</w:t>
      </w:r>
      <w:r w:rsidR="000879E3" w:rsidRPr="007052DC">
        <w:rPr>
          <w:rFonts w:ascii="Times New Roman" w:hAnsi="Times New Roman" w:cs="Times New Roman"/>
          <w:highlight w:val="yellow"/>
        </w:rPr>
        <w:t xml:space="preserve">-based </w:t>
      </w:r>
      <w:r w:rsidRPr="007052DC">
        <w:rPr>
          <w:rFonts w:ascii="Times New Roman" w:hAnsi="Times New Roman" w:cs="Times New Roman"/>
          <w:highlight w:val="yellow"/>
        </w:rPr>
        <w:t xml:space="preserve">ML Models as a strategic resource considering the </w:t>
      </w:r>
      <w:r w:rsidR="00572632" w:rsidRPr="007052DC">
        <w:rPr>
          <w:rFonts w:ascii="Times New Roman" w:hAnsi="Times New Roman" w:cs="Times New Roman"/>
          <w:highlight w:val="yellow"/>
        </w:rPr>
        <w:t>RBV</w:t>
      </w:r>
      <w:r w:rsidRPr="007052DC">
        <w:rPr>
          <w:rFonts w:ascii="Times New Roman" w:hAnsi="Times New Roman" w:cs="Times New Roman"/>
          <w:highlight w:val="yellow"/>
        </w:rPr>
        <w:t xml:space="preserve"> theory</w:t>
      </w:r>
      <w:r w:rsidR="00DE781C">
        <w:rPr>
          <w:rFonts w:ascii="Times New Roman" w:hAnsi="Times New Roman" w:cs="Times New Roman"/>
          <w:highlight w:val="yellow"/>
        </w:rPr>
        <w:t xml:space="preserve"> </w:t>
      </w:r>
      <w:r w:rsidR="00DE781C" w:rsidRPr="007052DC">
        <w:rPr>
          <w:rFonts w:ascii="Times New Roman" w:hAnsi="Times New Roman" w:cs="Times New Roman"/>
          <w:highlight w:val="yellow"/>
        </w:rPr>
        <w:t>(Boxall, 1996)</w:t>
      </w:r>
      <w:r w:rsidRPr="007052DC">
        <w:rPr>
          <w:rFonts w:ascii="Times New Roman" w:hAnsi="Times New Roman" w:cs="Times New Roman"/>
          <w:highlight w:val="yellow"/>
        </w:rPr>
        <w:t xml:space="preserve"> in the context of ET. </w:t>
      </w:r>
      <w:r w:rsidR="00572632" w:rsidRPr="007052DC">
        <w:rPr>
          <w:rFonts w:ascii="Times New Roman" w:hAnsi="Times New Roman" w:cs="Times New Roman"/>
          <w:highlight w:val="yellow"/>
        </w:rPr>
        <w:t xml:space="preserve">Resources can be both tangible and intangible assets associated </w:t>
      </w:r>
      <w:r w:rsidR="00137692" w:rsidRPr="007052DC">
        <w:rPr>
          <w:rFonts w:ascii="Times New Roman" w:hAnsi="Times New Roman" w:cs="Times New Roman"/>
          <w:highlight w:val="yellow"/>
        </w:rPr>
        <w:t>with</w:t>
      </w:r>
      <w:r w:rsidR="00572632" w:rsidRPr="007052DC">
        <w:rPr>
          <w:rFonts w:ascii="Times New Roman" w:hAnsi="Times New Roman" w:cs="Times New Roman"/>
          <w:highlight w:val="yellow"/>
        </w:rPr>
        <w:t xml:space="preserve"> the firm (Caves, 1980). In this context</w:t>
      </w:r>
      <w:r w:rsidR="00A049B9" w:rsidRPr="007052DC">
        <w:rPr>
          <w:rFonts w:ascii="Times New Roman" w:hAnsi="Times New Roman" w:cs="Times New Roman"/>
          <w:highlight w:val="yellow"/>
        </w:rPr>
        <w:t>,</w:t>
      </w:r>
      <w:r w:rsidR="00572632" w:rsidRPr="007052DC">
        <w:rPr>
          <w:rFonts w:ascii="Times New Roman" w:hAnsi="Times New Roman" w:cs="Times New Roman"/>
          <w:highlight w:val="yellow"/>
        </w:rPr>
        <w:t xml:space="preserve"> transparency within AI systems i</w:t>
      </w:r>
      <w:r w:rsidR="00A049B9" w:rsidRPr="007052DC">
        <w:rPr>
          <w:rFonts w:ascii="Times New Roman" w:hAnsi="Times New Roman" w:cs="Times New Roman"/>
          <w:highlight w:val="yellow"/>
        </w:rPr>
        <w:t>s</w:t>
      </w:r>
      <w:r w:rsidR="00572632" w:rsidRPr="007052DC">
        <w:rPr>
          <w:rFonts w:ascii="Times New Roman" w:hAnsi="Times New Roman" w:cs="Times New Roman"/>
          <w:highlight w:val="yellow"/>
        </w:rPr>
        <w:t xml:space="preserve"> intangible because it represents </w:t>
      </w:r>
      <w:r w:rsidR="00137692" w:rsidRPr="007052DC">
        <w:rPr>
          <w:rFonts w:ascii="Times New Roman" w:hAnsi="Times New Roman" w:cs="Times New Roman"/>
          <w:highlight w:val="yellow"/>
        </w:rPr>
        <w:t xml:space="preserve">the </w:t>
      </w:r>
      <w:r w:rsidR="00572632" w:rsidRPr="007052DC">
        <w:rPr>
          <w:rFonts w:ascii="Times New Roman" w:hAnsi="Times New Roman" w:cs="Times New Roman"/>
          <w:highlight w:val="yellow"/>
        </w:rPr>
        <w:t>system’s quality and characteristics</w:t>
      </w:r>
      <w:r w:rsidR="00A049B9" w:rsidRPr="007052DC">
        <w:rPr>
          <w:rFonts w:ascii="Times New Roman" w:hAnsi="Times New Roman" w:cs="Times New Roman"/>
          <w:highlight w:val="yellow"/>
        </w:rPr>
        <w:t xml:space="preserve"> (</w:t>
      </w:r>
      <w:proofErr w:type="spellStart"/>
      <w:r w:rsidR="00A049B9" w:rsidRPr="007052DC">
        <w:rPr>
          <w:rFonts w:ascii="Times New Roman" w:hAnsi="Times New Roman" w:cs="Times New Roman"/>
          <w:highlight w:val="yellow"/>
        </w:rPr>
        <w:t>Haibe-Kains</w:t>
      </w:r>
      <w:proofErr w:type="spellEnd"/>
      <w:r w:rsidR="00A049B9" w:rsidRPr="007052DC">
        <w:rPr>
          <w:rFonts w:ascii="Times New Roman" w:hAnsi="Times New Roman" w:cs="Times New Roman"/>
          <w:highlight w:val="yellow"/>
        </w:rPr>
        <w:t xml:space="preserve"> et al., 2020)</w:t>
      </w:r>
      <w:r w:rsidR="00572632" w:rsidRPr="007052DC">
        <w:rPr>
          <w:rFonts w:ascii="Times New Roman" w:hAnsi="Times New Roman" w:cs="Times New Roman"/>
          <w:highlight w:val="yellow"/>
        </w:rPr>
        <w:t xml:space="preserve">. </w:t>
      </w:r>
      <w:r w:rsidRPr="007052DC">
        <w:rPr>
          <w:rFonts w:ascii="Times New Roman" w:hAnsi="Times New Roman" w:cs="Times New Roman"/>
          <w:highlight w:val="yellow"/>
        </w:rPr>
        <w:t xml:space="preserve">From </w:t>
      </w:r>
      <w:r w:rsidR="000879E3" w:rsidRPr="007052DC">
        <w:rPr>
          <w:rFonts w:ascii="Times New Roman" w:hAnsi="Times New Roman" w:cs="Times New Roman"/>
          <w:highlight w:val="yellow"/>
        </w:rPr>
        <w:t>a</w:t>
      </w:r>
      <w:r w:rsidRPr="007052DC">
        <w:rPr>
          <w:rFonts w:ascii="Times New Roman" w:hAnsi="Times New Roman" w:cs="Times New Roman"/>
          <w:highlight w:val="yellow"/>
        </w:rPr>
        <w:t xml:space="preserve"> firm’s perspective, technology is often one of its core </w:t>
      </w:r>
      <w:r w:rsidR="00A049B9" w:rsidRPr="007052DC">
        <w:rPr>
          <w:rFonts w:ascii="Times New Roman" w:hAnsi="Times New Roman" w:cs="Times New Roman"/>
          <w:highlight w:val="yellow"/>
        </w:rPr>
        <w:lastRenderedPageBreak/>
        <w:t xml:space="preserve">strategic </w:t>
      </w:r>
      <w:r w:rsidRPr="007052DC">
        <w:rPr>
          <w:rFonts w:ascii="Times New Roman" w:hAnsi="Times New Roman" w:cs="Times New Roman"/>
          <w:highlight w:val="yellow"/>
        </w:rPr>
        <w:t xml:space="preserve">resources, </w:t>
      </w:r>
      <w:r w:rsidR="00A049B9" w:rsidRPr="007052DC">
        <w:rPr>
          <w:rFonts w:ascii="Times New Roman" w:hAnsi="Times New Roman" w:cs="Times New Roman"/>
          <w:highlight w:val="yellow"/>
        </w:rPr>
        <w:t xml:space="preserve">which is </w:t>
      </w:r>
      <w:r w:rsidRPr="007052DC">
        <w:rPr>
          <w:rFonts w:ascii="Times New Roman" w:hAnsi="Times New Roman" w:cs="Times New Roman"/>
          <w:highlight w:val="yellow"/>
        </w:rPr>
        <w:t xml:space="preserve">essential to gain and sustain </w:t>
      </w:r>
      <w:r w:rsidR="00137692" w:rsidRPr="007052DC">
        <w:rPr>
          <w:rFonts w:ascii="Times New Roman" w:hAnsi="Times New Roman" w:cs="Times New Roman"/>
          <w:highlight w:val="yellow"/>
        </w:rPr>
        <w:t xml:space="preserve">a </w:t>
      </w:r>
      <w:r w:rsidRPr="007052DC">
        <w:rPr>
          <w:rFonts w:ascii="Times New Roman" w:hAnsi="Times New Roman" w:cs="Times New Roman"/>
          <w:highlight w:val="yellow"/>
        </w:rPr>
        <w:t>competitive advantage (</w:t>
      </w:r>
      <w:proofErr w:type="spellStart"/>
      <w:r w:rsidRPr="007052DC">
        <w:rPr>
          <w:rFonts w:ascii="Times New Roman" w:hAnsi="Times New Roman" w:cs="Times New Roman"/>
          <w:highlight w:val="yellow"/>
        </w:rPr>
        <w:t>Alalie</w:t>
      </w:r>
      <w:proofErr w:type="spellEnd"/>
      <w:r w:rsidRPr="007052DC">
        <w:rPr>
          <w:rFonts w:ascii="Times New Roman" w:hAnsi="Times New Roman" w:cs="Times New Roman"/>
          <w:highlight w:val="yellow"/>
        </w:rPr>
        <w:t xml:space="preserve"> et al. 2018). The effectiveness of a technological resource greatly depends on its adoption and use (</w:t>
      </w:r>
      <w:proofErr w:type="spellStart"/>
      <w:r w:rsidRPr="007052DC">
        <w:rPr>
          <w:rFonts w:ascii="Times New Roman" w:hAnsi="Times New Roman" w:cs="Times New Roman"/>
          <w:highlight w:val="yellow"/>
        </w:rPr>
        <w:t>Wernerfelt</w:t>
      </w:r>
      <w:proofErr w:type="spellEnd"/>
      <w:r w:rsidRPr="007052DC">
        <w:rPr>
          <w:rFonts w:ascii="Times New Roman" w:hAnsi="Times New Roman" w:cs="Times New Roman"/>
          <w:highlight w:val="yellow"/>
        </w:rPr>
        <w:t>, 1984)</w:t>
      </w:r>
      <w:r w:rsidR="00047B3E" w:rsidRPr="007052DC">
        <w:rPr>
          <w:rFonts w:ascii="Times New Roman" w:hAnsi="Times New Roman" w:cs="Times New Roman"/>
          <w:highlight w:val="yellow"/>
        </w:rPr>
        <w:t>. Lack of trust in technologies will negatively impact its adoption and subsequent use to generate value (</w:t>
      </w:r>
      <w:proofErr w:type="spellStart"/>
      <w:r w:rsidR="00047B3E" w:rsidRPr="007052DC">
        <w:rPr>
          <w:rFonts w:ascii="Times New Roman" w:hAnsi="Times New Roman" w:cs="Times New Roman"/>
          <w:highlight w:val="yellow"/>
        </w:rPr>
        <w:t>Andriopoulos</w:t>
      </w:r>
      <w:proofErr w:type="spellEnd"/>
      <w:r w:rsidR="00047B3E" w:rsidRPr="007052DC">
        <w:rPr>
          <w:rFonts w:ascii="Times New Roman" w:hAnsi="Times New Roman" w:cs="Times New Roman"/>
          <w:highlight w:val="yellow"/>
        </w:rPr>
        <w:t xml:space="preserve"> &amp; Lewis, 2009). Therefore,</w:t>
      </w:r>
      <w:r w:rsidR="00572632" w:rsidRPr="007052DC">
        <w:rPr>
          <w:rFonts w:ascii="Times New Roman" w:hAnsi="Times New Roman" w:cs="Times New Roman"/>
          <w:highlight w:val="yellow"/>
        </w:rPr>
        <w:t xml:space="preserve"> </w:t>
      </w:r>
      <w:r w:rsidRPr="007052DC">
        <w:rPr>
          <w:rFonts w:ascii="Times New Roman" w:hAnsi="Times New Roman" w:cs="Times New Roman"/>
          <w:highlight w:val="yellow"/>
        </w:rPr>
        <w:t xml:space="preserve">for </w:t>
      </w:r>
      <w:r w:rsidR="00047B3E" w:rsidRPr="007052DC">
        <w:rPr>
          <w:rFonts w:ascii="Times New Roman" w:hAnsi="Times New Roman" w:cs="Times New Roman"/>
          <w:highlight w:val="yellow"/>
        </w:rPr>
        <w:t xml:space="preserve">the </w:t>
      </w:r>
      <w:r w:rsidRPr="007052DC">
        <w:rPr>
          <w:rFonts w:ascii="Times New Roman" w:hAnsi="Times New Roman" w:cs="Times New Roman"/>
          <w:highlight w:val="yellow"/>
        </w:rPr>
        <w:t>AI</w:t>
      </w:r>
      <w:r w:rsidR="000879E3" w:rsidRPr="007052DC">
        <w:rPr>
          <w:rFonts w:ascii="Times New Roman" w:hAnsi="Times New Roman" w:cs="Times New Roman"/>
          <w:highlight w:val="yellow"/>
        </w:rPr>
        <w:t xml:space="preserve">-based </w:t>
      </w:r>
      <w:r w:rsidRPr="007052DC">
        <w:rPr>
          <w:rFonts w:ascii="Times New Roman" w:hAnsi="Times New Roman" w:cs="Times New Roman"/>
          <w:highlight w:val="yellow"/>
        </w:rPr>
        <w:t>ML</w:t>
      </w:r>
      <w:r w:rsidR="00047B3E" w:rsidRPr="007052DC">
        <w:rPr>
          <w:rFonts w:ascii="Times New Roman" w:hAnsi="Times New Roman" w:cs="Times New Roman"/>
          <w:highlight w:val="yellow"/>
        </w:rPr>
        <w:t xml:space="preserve"> </w:t>
      </w:r>
      <w:r w:rsidR="002B45B4" w:rsidRPr="007052DC">
        <w:rPr>
          <w:rFonts w:ascii="Times New Roman" w:hAnsi="Times New Roman" w:cs="Times New Roman"/>
          <w:highlight w:val="yellow"/>
        </w:rPr>
        <w:t>models</w:t>
      </w:r>
      <w:r w:rsidRPr="007052DC">
        <w:rPr>
          <w:rFonts w:ascii="Times New Roman" w:hAnsi="Times New Roman" w:cs="Times New Roman"/>
          <w:highlight w:val="yellow"/>
        </w:rPr>
        <w:t xml:space="preserve"> to be</w:t>
      </w:r>
      <w:r w:rsidR="00A049B9" w:rsidRPr="007052DC">
        <w:rPr>
          <w:rFonts w:ascii="Times New Roman" w:hAnsi="Times New Roman" w:cs="Times New Roman"/>
          <w:highlight w:val="yellow"/>
        </w:rPr>
        <w:t>come</w:t>
      </w:r>
      <w:r w:rsidRPr="007052DC">
        <w:rPr>
          <w:rFonts w:ascii="Times New Roman" w:hAnsi="Times New Roman" w:cs="Times New Roman"/>
          <w:highlight w:val="yellow"/>
        </w:rPr>
        <w:t xml:space="preserve"> an effective</w:t>
      </w:r>
      <w:r w:rsidR="00047B3E" w:rsidRPr="007052DC">
        <w:rPr>
          <w:rFonts w:ascii="Times New Roman" w:hAnsi="Times New Roman" w:cs="Times New Roman"/>
          <w:highlight w:val="yellow"/>
        </w:rPr>
        <w:t xml:space="preserve"> strategic</w:t>
      </w:r>
      <w:r w:rsidRPr="007052DC">
        <w:rPr>
          <w:rFonts w:ascii="Times New Roman" w:hAnsi="Times New Roman" w:cs="Times New Roman"/>
          <w:highlight w:val="yellow"/>
        </w:rPr>
        <w:t xml:space="preserve"> resource</w:t>
      </w:r>
      <w:r w:rsidR="00137692" w:rsidRPr="007052DC">
        <w:rPr>
          <w:rFonts w:ascii="Times New Roman" w:hAnsi="Times New Roman" w:cs="Times New Roman"/>
          <w:highlight w:val="yellow"/>
        </w:rPr>
        <w:t>,</w:t>
      </w:r>
      <w:r w:rsidRPr="007052DC">
        <w:rPr>
          <w:rFonts w:ascii="Times New Roman" w:hAnsi="Times New Roman" w:cs="Times New Roman"/>
          <w:highlight w:val="yellow"/>
        </w:rPr>
        <w:t xml:space="preserve"> </w:t>
      </w:r>
      <w:r w:rsidR="00127961">
        <w:rPr>
          <w:rFonts w:ascii="Times New Roman" w:hAnsi="Times New Roman" w:cs="Times New Roman"/>
          <w:highlight w:val="yellow"/>
        </w:rPr>
        <w:t>they</w:t>
      </w:r>
      <w:r w:rsidR="00127961" w:rsidRPr="007052DC">
        <w:rPr>
          <w:rFonts w:ascii="Times New Roman" w:hAnsi="Times New Roman" w:cs="Times New Roman"/>
          <w:highlight w:val="yellow"/>
        </w:rPr>
        <w:t xml:space="preserve"> </w:t>
      </w:r>
      <w:r w:rsidRPr="007052DC">
        <w:rPr>
          <w:rFonts w:ascii="Times New Roman" w:hAnsi="Times New Roman" w:cs="Times New Roman"/>
          <w:highlight w:val="yellow"/>
        </w:rPr>
        <w:t>must incorporate transparency (</w:t>
      </w:r>
      <w:proofErr w:type="spellStart"/>
      <w:r w:rsidRPr="007052DC">
        <w:rPr>
          <w:rFonts w:ascii="Times New Roman" w:hAnsi="Times New Roman" w:cs="Times New Roman"/>
          <w:highlight w:val="yellow"/>
        </w:rPr>
        <w:t>Raisch</w:t>
      </w:r>
      <w:proofErr w:type="spellEnd"/>
      <w:r w:rsidRPr="007052DC">
        <w:rPr>
          <w:rFonts w:ascii="Times New Roman" w:hAnsi="Times New Roman" w:cs="Times New Roman"/>
          <w:highlight w:val="yellow"/>
        </w:rPr>
        <w:t xml:space="preserve"> &amp; Krakowski, 2021)</w:t>
      </w:r>
      <w:r w:rsidR="00047B3E" w:rsidRPr="007052DC">
        <w:rPr>
          <w:rFonts w:ascii="Times New Roman" w:hAnsi="Times New Roman" w:cs="Times New Roman"/>
          <w:highlight w:val="yellow"/>
        </w:rPr>
        <w:t>, so that decision</w:t>
      </w:r>
      <w:r w:rsidR="002B45B4" w:rsidRPr="007052DC">
        <w:rPr>
          <w:rFonts w:ascii="Times New Roman" w:hAnsi="Times New Roman" w:cs="Times New Roman"/>
          <w:highlight w:val="yellow"/>
        </w:rPr>
        <w:t>-</w:t>
      </w:r>
      <w:r w:rsidR="00047B3E" w:rsidRPr="007052DC">
        <w:rPr>
          <w:rFonts w:ascii="Times New Roman" w:hAnsi="Times New Roman" w:cs="Times New Roman"/>
          <w:highlight w:val="yellow"/>
        </w:rPr>
        <w:t xml:space="preserve">makers can leverage </w:t>
      </w:r>
      <w:r w:rsidR="00137692" w:rsidRPr="007052DC">
        <w:rPr>
          <w:rFonts w:ascii="Times New Roman" w:hAnsi="Times New Roman" w:cs="Times New Roman"/>
          <w:highlight w:val="yellow"/>
        </w:rPr>
        <w:t xml:space="preserve">the </w:t>
      </w:r>
      <w:r w:rsidR="00047B3E" w:rsidRPr="007052DC">
        <w:rPr>
          <w:rFonts w:ascii="Times New Roman" w:hAnsi="Times New Roman" w:cs="Times New Roman"/>
          <w:highlight w:val="yellow"/>
        </w:rPr>
        <w:t>analytical capabilities</w:t>
      </w:r>
      <w:r w:rsidR="002B45B4" w:rsidRPr="007052DC">
        <w:rPr>
          <w:rFonts w:ascii="Times New Roman" w:hAnsi="Times New Roman" w:cs="Times New Roman"/>
          <w:highlight w:val="yellow"/>
        </w:rPr>
        <w:t xml:space="preserve"> of AI</w:t>
      </w:r>
      <w:r w:rsidR="00047B3E" w:rsidRPr="007052DC">
        <w:rPr>
          <w:rFonts w:ascii="Times New Roman" w:hAnsi="Times New Roman" w:cs="Times New Roman"/>
          <w:highlight w:val="yellow"/>
        </w:rPr>
        <w:t xml:space="preserve"> to augment and drive data-centric decision-making</w:t>
      </w:r>
      <w:r w:rsidRPr="007052DC">
        <w:rPr>
          <w:rFonts w:ascii="Times New Roman" w:hAnsi="Times New Roman" w:cs="Times New Roman"/>
          <w:highlight w:val="yellow"/>
        </w:rPr>
        <w:t>.</w:t>
      </w:r>
      <w:r w:rsidR="000879E3" w:rsidRPr="00C77730">
        <w:rPr>
          <w:rFonts w:ascii="Times New Roman" w:hAnsi="Times New Roman" w:cs="Times New Roman"/>
        </w:rPr>
        <w:t xml:space="preserve"> </w:t>
      </w:r>
    </w:p>
    <w:bookmarkEnd w:id="5"/>
    <w:p w14:paraId="5FB3B741" w14:textId="2983FE7E" w:rsidR="007D27F9" w:rsidRPr="00C77730" w:rsidRDefault="000879E3" w:rsidP="00F840CA">
      <w:pPr>
        <w:spacing w:line="360" w:lineRule="auto"/>
        <w:jc w:val="both"/>
        <w:rPr>
          <w:rFonts w:ascii="Times New Roman" w:hAnsi="Times New Roman" w:cs="Times New Roman"/>
        </w:rPr>
      </w:pPr>
      <w:r w:rsidRPr="00C77730">
        <w:rPr>
          <w:rFonts w:ascii="Times New Roman" w:hAnsi="Times New Roman" w:cs="Times New Roman"/>
        </w:rPr>
        <w:t>W</w:t>
      </w:r>
      <w:r w:rsidR="007D27F9" w:rsidRPr="00C77730">
        <w:rPr>
          <w:rFonts w:ascii="Times New Roman" w:hAnsi="Times New Roman" w:cs="Times New Roman"/>
        </w:rPr>
        <w:t>e contribute to the practice of AI by developing an implementation framework that embeds transparency in AI-based decision systems</w:t>
      </w:r>
      <w:r w:rsidR="00047B3E" w:rsidRPr="00C77730">
        <w:rPr>
          <w:rFonts w:ascii="Times New Roman" w:hAnsi="Times New Roman" w:cs="Times New Roman"/>
        </w:rPr>
        <w:t>. This</w:t>
      </w:r>
      <w:r w:rsidR="007D27F9" w:rsidRPr="00C77730">
        <w:rPr>
          <w:rFonts w:ascii="Times New Roman" w:hAnsi="Times New Roman" w:cs="Times New Roman"/>
        </w:rPr>
        <w:t xml:space="preserve"> will assist the HR managers to understand the decisions predicted by the AI algorithms and</w:t>
      </w:r>
      <w:r w:rsidR="00137692" w:rsidRPr="00C77730">
        <w:rPr>
          <w:rFonts w:ascii="Times New Roman" w:hAnsi="Times New Roman" w:cs="Times New Roman"/>
        </w:rPr>
        <w:t xml:space="preserve"> the</w:t>
      </w:r>
      <w:r w:rsidR="007D27F9" w:rsidRPr="00C77730">
        <w:rPr>
          <w:rFonts w:ascii="Times New Roman" w:hAnsi="Times New Roman" w:cs="Times New Roman"/>
        </w:rPr>
        <w:t xml:space="preserve"> mechanics behind them. </w:t>
      </w:r>
      <w:r w:rsidR="00047B3E" w:rsidRPr="00C77730">
        <w:rPr>
          <w:rFonts w:ascii="Times New Roman" w:hAnsi="Times New Roman" w:cs="Times New Roman"/>
        </w:rPr>
        <w:t>Transparency and explainability will</w:t>
      </w:r>
      <w:r w:rsidR="007D27F9" w:rsidRPr="00C77730">
        <w:rPr>
          <w:rFonts w:ascii="Times New Roman" w:hAnsi="Times New Roman" w:cs="Times New Roman"/>
        </w:rPr>
        <w:t xml:space="preserve"> be essential for the current and future adoption of AI applications, </w:t>
      </w:r>
      <w:r w:rsidR="00047B3E" w:rsidRPr="00C77730">
        <w:rPr>
          <w:rFonts w:ascii="Times New Roman" w:hAnsi="Times New Roman" w:cs="Times New Roman"/>
        </w:rPr>
        <w:t>in the vein of augmenting and assisting</w:t>
      </w:r>
      <w:r w:rsidR="007D27F9" w:rsidRPr="00C77730">
        <w:rPr>
          <w:rFonts w:ascii="Times New Roman" w:hAnsi="Times New Roman" w:cs="Times New Roman"/>
        </w:rPr>
        <w:t xml:space="preserve"> human intelligence in the decision-making process. </w:t>
      </w:r>
      <w:r w:rsidR="00047B3E" w:rsidRPr="00C77730">
        <w:rPr>
          <w:rFonts w:ascii="Times New Roman" w:hAnsi="Times New Roman" w:cs="Times New Roman"/>
        </w:rPr>
        <w:t>This</w:t>
      </w:r>
      <w:r w:rsidR="007D27F9" w:rsidRPr="00C77730">
        <w:rPr>
          <w:rFonts w:ascii="Times New Roman" w:hAnsi="Times New Roman" w:cs="Times New Roman"/>
        </w:rPr>
        <w:t xml:space="preserve"> will lead to advocat</w:t>
      </w:r>
      <w:r w:rsidR="00047B3E" w:rsidRPr="00C77730">
        <w:rPr>
          <w:rFonts w:ascii="Times New Roman" w:hAnsi="Times New Roman" w:cs="Times New Roman"/>
        </w:rPr>
        <w:t>ing</w:t>
      </w:r>
      <w:r w:rsidR="007D27F9" w:rsidRPr="00C77730">
        <w:rPr>
          <w:rFonts w:ascii="Times New Roman" w:hAnsi="Times New Roman" w:cs="Times New Roman"/>
        </w:rPr>
        <w:t xml:space="preserve"> fair and responsible </w:t>
      </w:r>
      <w:r w:rsidR="00047B3E" w:rsidRPr="00C77730">
        <w:rPr>
          <w:rFonts w:ascii="Times New Roman" w:hAnsi="Times New Roman" w:cs="Times New Roman"/>
        </w:rPr>
        <w:t xml:space="preserve">use </w:t>
      </w:r>
      <w:r w:rsidR="007D27F9" w:rsidRPr="00C77730">
        <w:rPr>
          <w:rFonts w:ascii="Times New Roman" w:hAnsi="Times New Roman" w:cs="Times New Roman"/>
        </w:rPr>
        <w:t xml:space="preserve">of AI within organisations (Shrestha et al., 2020; Brock et al., 2019). </w:t>
      </w:r>
    </w:p>
    <w:bookmarkEnd w:id="4"/>
    <w:bookmarkEnd w:id="6"/>
    <w:p w14:paraId="0C8A31ED" w14:textId="340BB2D8"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 xml:space="preserve">The paper is structured as follows. The next section provides an overview of the </w:t>
      </w:r>
      <w:r w:rsidR="00047B3E" w:rsidRPr="00C77730">
        <w:rPr>
          <w:rFonts w:ascii="Times New Roman" w:hAnsi="Times New Roman" w:cs="Times New Roman"/>
        </w:rPr>
        <w:t xml:space="preserve">ET </w:t>
      </w:r>
      <w:r w:rsidRPr="00C77730">
        <w:rPr>
          <w:rFonts w:ascii="Times New Roman" w:hAnsi="Times New Roman" w:cs="Times New Roman"/>
        </w:rPr>
        <w:t xml:space="preserve">literature, AI algorithms and transparency, followed by the methodology and implementation framework proposed to predict </w:t>
      </w:r>
      <w:r w:rsidR="00047B3E" w:rsidRPr="00C77730">
        <w:rPr>
          <w:rFonts w:ascii="Times New Roman" w:hAnsi="Times New Roman" w:cs="Times New Roman"/>
        </w:rPr>
        <w:t>ET</w:t>
      </w:r>
      <w:r w:rsidRPr="00C77730">
        <w:rPr>
          <w:rFonts w:ascii="Times New Roman" w:hAnsi="Times New Roman" w:cs="Times New Roman"/>
        </w:rPr>
        <w:t xml:space="preserve"> using machine learning</w:t>
      </w:r>
      <w:r w:rsidR="00047B3E" w:rsidRPr="00C77730">
        <w:rPr>
          <w:rFonts w:ascii="Times New Roman" w:hAnsi="Times New Roman" w:cs="Times New Roman"/>
        </w:rPr>
        <w:t xml:space="preserve"> and embedding LIME</w:t>
      </w:r>
      <w:r w:rsidRPr="00C77730">
        <w:rPr>
          <w:rFonts w:ascii="Times New Roman" w:hAnsi="Times New Roman" w:cs="Times New Roman"/>
        </w:rPr>
        <w:t>. Next</w:t>
      </w:r>
      <w:r w:rsidR="00137692" w:rsidRPr="00C77730">
        <w:rPr>
          <w:rFonts w:ascii="Times New Roman" w:hAnsi="Times New Roman" w:cs="Times New Roman"/>
        </w:rPr>
        <w:t>,</w:t>
      </w:r>
      <w:r w:rsidRPr="00C77730">
        <w:rPr>
          <w:rFonts w:ascii="Times New Roman" w:hAnsi="Times New Roman" w:cs="Times New Roman"/>
        </w:rPr>
        <w:t xml:space="preserve"> the results and sensemaking techniques used to interpret the results of explainable AI are presented followed by </w:t>
      </w:r>
      <w:r w:rsidR="00047B3E" w:rsidRPr="00C77730">
        <w:rPr>
          <w:rFonts w:ascii="Times New Roman" w:hAnsi="Times New Roman" w:cs="Times New Roman"/>
        </w:rPr>
        <w:t xml:space="preserve">the </w:t>
      </w:r>
      <w:r w:rsidRPr="00C77730">
        <w:rPr>
          <w:rFonts w:ascii="Times New Roman" w:hAnsi="Times New Roman" w:cs="Times New Roman"/>
        </w:rPr>
        <w:t xml:space="preserve">discussion on </w:t>
      </w:r>
      <w:r w:rsidR="00137692" w:rsidRPr="00C77730">
        <w:rPr>
          <w:rFonts w:ascii="Times New Roman" w:hAnsi="Times New Roman" w:cs="Times New Roman"/>
        </w:rPr>
        <w:t xml:space="preserve">the </w:t>
      </w:r>
      <w:r w:rsidRPr="00C77730">
        <w:rPr>
          <w:rFonts w:ascii="Times New Roman" w:hAnsi="Times New Roman" w:cs="Times New Roman"/>
        </w:rPr>
        <w:t xml:space="preserve">role of </w:t>
      </w:r>
      <w:r w:rsidR="00137692" w:rsidRPr="00C77730">
        <w:rPr>
          <w:rFonts w:ascii="Times New Roman" w:hAnsi="Times New Roman" w:cs="Times New Roman"/>
        </w:rPr>
        <w:t xml:space="preserve">the </w:t>
      </w:r>
      <w:r w:rsidRPr="00C77730">
        <w:rPr>
          <w:rFonts w:ascii="Times New Roman" w:hAnsi="Times New Roman" w:cs="Times New Roman"/>
        </w:rPr>
        <w:t>symbiotic relationship between human intelligence (HI) and AI in decision-making. Finally, conclusions are presented with a set of agenda</w:t>
      </w:r>
      <w:r w:rsidR="00137692" w:rsidRPr="00C77730">
        <w:rPr>
          <w:rFonts w:ascii="Times New Roman" w:hAnsi="Times New Roman" w:cs="Times New Roman"/>
        </w:rPr>
        <w:t>s</w:t>
      </w:r>
      <w:r w:rsidRPr="00C77730">
        <w:rPr>
          <w:rFonts w:ascii="Times New Roman" w:hAnsi="Times New Roman" w:cs="Times New Roman"/>
        </w:rPr>
        <w:t xml:space="preserve"> shaping the future direction of research in this emerging and unexplored domain of embedding transparency in AI decision-making.   </w:t>
      </w:r>
    </w:p>
    <w:p w14:paraId="660807AC" w14:textId="77777777" w:rsidR="007D27F9" w:rsidRPr="00CD0CCD" w:rsidRDefault="007D27F9" w:rsidP="007D27F9">
      <w:pPr>
        <w:spacing w:line="360" w:lineRule="auto"/>
        <w:jc w:val="both"/>
        <w:rPr>
          <w:rFonts w:ascii="Times New Roman" w:hAnsi="Times New Roman" w:cs="Times New Roman"/>
          <w:b/>
          <w:bCs/>
        </w:rPr>
      </w:pPr>
      <w:r w:rsidRPr="00CD0CCD">
        <w:rPr>
          <w:rFonts w:ascii="Times New Roman" w:hAnsi="Times New Roman" w:cs="Times New Roman"/>
          <w:b/>
          <w:bCs/>
        </w:rPr>
        <w:t>Literature Review</w:t>
      </w:r>
    </w:p>
    <w:p w14:paraId="5D1B2E05" w14:textId="0A91CC3D"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 xml:space="preserve">This section provides </w:t>
      </w:r>
      <w:r w:rsidR="00602B70" w:rsidRPr="00C77730">
        <w:rPr>
          <w:rFonts w:ascii="Times New Roman" w:hAnsi="Times New Roman" w:cs="Times New Roman"/>
        </w:rPr>
        <w:t xml:space="preserve">an </w:t>
      </w:r>
      <w:r w:rsidRPr="00C77730">
        <w:rPr>
          <w:rFonts w:ascii="Times New Roman" w:hAnsi="Times New Roman" w:cs="Times New Roman"/>
        </w:rPr>
        <w:t>overview of the literature pertaining to employee turnover, AI algorithms and AI transparency. The section concludes by outlining the knowledge gap in the literature in the context of employing AI to aid data-driven decision</w:t>
      </w:r>
      <w:r w:rsidR="00B158B8" w:rsidRPr="00C77730">
        <w:rPr>
          <w:rFonts w:ascii="Times New Roman" w:hAnsi="Times New Roman" w:cs="Times New Roman"/>
        </w:rPr>
        <w:t>-</w:t>
      </w:r>
      <w:r w:rsidRPr="00C77730">
        <w:rPr>
          <w:rFonts w:ascii="Times New Roman" w:hAnsi="Times New Roman" w:cs="Times New Roman"/>
        </w:rPr>
        <w:t xml:space="preserve">making and embedding transparency into AI algorithms. </w:t>
      </w:r>
    </w:p>
    <w:p w14:paraId="71B23398" w14:textId="77777777" w:rsidR="007D27F9" w:rsidRPr="003D3FDB" w:rsidRDefault="007D27F9" w:rsidP="007D27F9">
      <w:pPr>
        <w:spacing w:line="360" w:lineRule="auto"/>
        <w:jc w:val="both"/>
        <w:rPr>
          <w:rFonts w:ascii="Times New Roman" w:hAnsi="Times New Roman" w:cs="Times New Roman"/>
          <w:i/>
          <w:iCs/>
        </w:rPr>
      </w:pPr>
      <w:r w:rsidRPr="003D3FDB">
        <w:rPr>
          <w:rFonts w:ascii="Times New Roman" w:hAnsi="Times New Roman" w:cs="Times New Roman"/>
          <w:i/>
          <w:iCs/>
        </w:rPr>
        <w:t>Employee Turnover</w:t>
      </w:r>
    </w:p>
    <w:p w14:paraId="3D4D52E0" w14:textId="767DA7C3"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 xml:space="preserve">Human resources literature over the 20th century within post-industrial societies has attempted to unlock some of the factors underlying employee turnover with considerable success such as psychological contract breach (Shaw et al., 2005; Robinson and Morrison, 2000), </w:t>
      </w:r>
      <w:r w:rsidR="00B158B8" w:rsidRPr="00C77730">
        <w:rPr>
          <w:rFonts w:ascii="Times New Roman" w:hAnsi="Times New Roman" w:cs="Times New Roman"/>
        </w:rPr>
        <w:t>j</w:t>
      </w:r>
      <w:r w:rsidRPr="00C77730">
        <w:rPr>
          <w:rFonts w:ascii="Times New Roman" w:hAnsi="Times New Roman" w:cs="Times New Roman"/>
        </w:rPr>
        <w:t>ob satisfaction, commitment and trust (</w:t>
      </w:r>
      <w:proofErr w:type="spellStart"/>
      <w:r w:rsidRPr="00C77730">
        <w:rPr>
          <w:rFonts w:ascii="Times New Roman" w:hAnsi="Times New Roman" w:cs="Times New Roman"/>
        </w:rPr>
        <w:t>Timming</w:t>
      </w:r>
      <w:proofErr w:type="spellEnd"/>
      <w:r w:rsidRPr="00C77730">
        <w:rPr>
          <w:rFonts w:ascii="Times New Roman" w:hAnsi="Times New Roman" w:cs="Times New Roman"/>
        </w:rPr>
        <w:t xml:space="preserve">, 2012; Farrington, 2008; Eisenberger et al., 2002; Eisenberg, </w:t>
      </w:r>
      <w:proofErr w:type="spellStart"/>
      <w:r w:rsidRPr="00C77730">
        <w:rPr>
          <w:rFonts w:ascii="Times New Roman" w:hAnsi="Times New Roman" w:cs="Times New Roman"/>
        </w:rPr>
        <w:t>Fasolo</w:t>
      </w:r>
      <w:proofErr w:type="spellEnd"/>
      <w:r w:rsidRPr="00C77730">
        <w:rPr>
          <w:rFonts w:ascii="Times New Roman" w:hAnsi="Times New Roman" w:cs="Times New Roman"/>
        </w:rPr>
        <w:t xml:space="preserve"> and Davis-</w:t>
      </w:r>
      <w:proofErr w:type="spellStart"/>
      <w:r w:rsidRPr="00C77730">
        <w:rPr>
          <w:rFonts w:ascii="Times New Roman" w:hAnsi="Times New Roman" w:cs="Times New Roman"/>
        </w:rPr>
        <w:t>LaMastro</w:t>
      </w:r>
      <w:proofErr w:type="spellEnd"/>
      <w:r w:rsidRPr="00C77730">
        <w:rPr>
          <w:rFonts w:ascii="Times New Roman" w:hAnsi="Times New Roman" w:cs="Times New Roman"/>
        </w:rPr>
        <w:t xml:space="preserve">, 1990). Further, researchers have been able to identify job characteristics </w:t>
      </w:r>
      <w:r w:rsidR="00127961">
        <w:rPr>
          <w:rFonts w:ascii="Times New Roman" w:hAnsi="Times New Roman" w:cs="Times New Roman"/>
        </w:rPr>
        <w:t>that</w:t>
      </w:r>
      <w:r w:rsidR="00127961" w:rsidRPr="00C77730">
        <w:rPr>
          <w:rFonts w:ascii="Times New Roman" w:hAnsi="Times New Roman" w:cs="Times New Roman"/>
        </w:rPr>
        <w:t xml:space="preserve"> </w:t>
      </w:r>
      <w:r w:rsidRPr="00C77730">
        <w:rPr>
          <w:rFonts w:ascii="Times New Roman" w:hAnsi="Times New Roman" w:cs="Times New Roman"/>
        </w:rPr>
        <w:t xml:space="preserve">link to motivation and eventual retention of employees within the organisation (Hackman and Oldham, 1974; Ali et al., 2014). In the context of knowledge workers, situational factors such as autonomy, feedback, skill variety and task significance are particularly salient for important employee outcomes such as job satisfaction and motivation, </w:t>
      </w:r>
      <w:r w:rsidR="00137692" w:rsidRPr="00C77730">
        <w:rPr>
          <w:rFonts w:ascii="Times New Roman" w:hAnsi="Times New Roman" w:cs="Times New Roman"/>
        </w:rPr>
        <w:t xml:space="preserve">which </w:t>
      </w:r>
      <w:r w:rsidRPr="00C77730">
        <w:rPr>
          <w:rFonts w:ascii="Times New Roman" w:hAnsi="Times New Roman" w:cs="Times New Roman"/>
        </w:rPr>
        <w:t>are significant pre-cursors to turnover intentions (</w:t>
      </w:r>
      <w:proofErr w:type="spellStart"/>
      <w:r w:rsidRPr="00C77730">
        <w:rPr>
          <w:rFonts w:ascii="Times New Roman" w:hAnsi="Times New Roman" w:cs="Times New Roman"/>
        </w:rPr>
        <w:t>Degbey</w:t>
      </w:r>
      <w:proofErr w:type="spellEnd"/>
      <w:r w:rsidRPr="00C77730">
        <w:rPr>
          <w:rFonts w:ascii="Times New Roman" w:hAnsi="Times New Roman" w:cs="Times New Roman"/>
        </w:rPr>
        <w:t xml:space="preserve"> et al., 2020; Neeley, 2017;</w:t>
      </w:r>
      <w:r w:rsidRPr="00C77730">
        <w:t xml:space="preserve"> </w:t>
      </w:r>
      <w:r w:rsidRPr="00C77730">
        <w:rPr>
          <w:rFonts w:ascii="Times New Roman" w:hAnsi="Times New Roman" w:cs="Times New Roman"/>
        </w:rPr>
        <w:t xml:space="preserve">Cornell and Shapiro, 1987). The Job Characteristics Model (JCM) puts </w:t>
      </w:r>
      <w:r w:rsidRPr="00C77730">
        <w:rPr>
          <w:rFonts w:ascii="Times New Roman" w:hAnsi="Times New Roman" w:cs="Times New Roman"/>
        </w:rPr>
        <w:lastRenderedPageBreak/>
        <w:t>forward five key characteristics that shape employees’ sense of motivation for a job: skill variety, task identity, task significance, autonomy and feedback (Hackman and Oldham 1975). These characteristics in their view increase the meaningfulness of the work, in the context of knowledge work thus leading to motivation, job satisfaction and reduced chances of turnover (Mishra and Sahoo, 2018; Sears et al., 2013; Hackman and Oldham, 1975).</w:t>
      </w:r>
    </w:p>
    <w:p w14:paraId="44EDC6D3" w14:textId="5C77E7BF" w:rsidR="007D27F9" w:rsidRPr="003D3FDB" w:rsidRDefault="00CD0CCD" w:rsidP="007D27F9">
      <w:pPr>
        <w:spacing w:line="360" w:lineRule="auto"/>
        <w:jc w:val="both"/>
        <w:rPr>
          <w:rFonts w:ascii="Times New Roman" w:hAnsi="Times New Roman" w:cs="Times New Roman"/>
          <w:i/>
          <w:iCs/>
        </w:rPr>
      </w:pPr>
      <w:r>
        <w:rPr>
          <w:rFonts w:ascii="Times New Roman" w:hAnsi="Times New Roman" w:cs="Times New Roman"/>
          <w:i/>
          <w:iCs/>
        </w:rPr>
        <w:t>AI</w:t>
      </w:r>
      <w:r w:rsidR="007D27F9" w:rsidRPr="003D3FDB">
        <w:rPr>
          <w:rFonts w:ascii="Times New Roman" w:hAnsi="Times New Roman" w:cs="Times New Roman"/>
          <w:i/>
          <w:iCs/>
        </w:rPr>
        <w:t xml:space="preserve"> Classification and Algorithms</w:t>
      </w:r>
    </w:p>
    <w:p w14:paraId="09B4DC65" w14:textId="2217C918" w:rsidR="001266CF" w:rsidRPr="00C77730" w:rsidRDefault="007D27F9" w:rsidP="001266CF">
      <w:pPr>
        <w:spacing w:line="360" w:lineRule="auto"/>
        <w:jc w:val="both"/>
        <w:rPr>
          <w:rFonts w:ascii="Times New Roman" w:hAnsi="Times New Roman" w:cs="Times New Roman"/>
        </w:rPr>
      </w:pPr>
      <w:r w:rsidRPr="00C77730">
        <w:rPr>
          <w:rFonts w:ascii="Times New Roman" w:hAnsi="Times New Roman" w:cs="Times New Roman"/>
        </w:rPr>
        <w:t>Research evidence suggests that AI is increasingly used for HR processes and tasks, such as selecting applicants for jobs and scheduling logistics (</w:t>
      </w:r>
      <w:r w:rsidR="00EA49FC" w:rsidRPr="00C77730">
        <w:rPr>
          <w:rFonts w:ascii="Times New Roman" w:hAnsi="Times New Roman" w:cs="Times New Roman"/>
        </w:rPr>
        <w:t>v</w:t>
      </w:r>
      <w:r w:rsidRPr="00C77730">
        <w:rPr>
          <w:rFonts w:ascii="Times New Roman" w:hAnsi="Times New Roman" w:cs="Times New Roman"/>
        </w:rPr>
        <w:t>on Krogh, 2018). Machine learning and other AI technologies have been particularly used to develop capacity, for example, a hospital in Boston successfully forecast COVID-19- related clinical demands during the ongoing pandemic crisis (Stevens et al., 2020). AI-enabled systems have the capability to process big data (characterised by 5Vs – Volume, Velocity, Variability, Variety and Veracity) generated in human resource processes to automatically provide valuable insights to a decision</w:t>
      </w:r>
      <w:r w:rsidR="00CF78DB" w:rsidRPr="00C77730">
        <w:rPr>
          <w:rFonts w:ascii="Times New Roman" w:hAnsi="Times New Roman" w:cs="Times New Roman"/>
        </w:rPr>
        <w:t>-</w:t>
      </w:r>
      <w:r w:rsidRPr="00C77730">
        <w:rPr>
          <w:rFonts w:ascii="Times New Roman" w:hAnsi="Times New Roman" w:cs="Times New Roman"/>
        </w:rPr>
        <w:t>maker (workforce analytics –</w:t>
      </w:r>
      <w:r w:rsidRPr="00C77730">
        <w:t xml:space="preserve"> </w:t>
      </w:r>
      <w:proofErr w:type="spellStart"/>
      <w:r w:rsidRPr="00C77730">
        <w:rPr>
          <w:rFonts w:ascii="Times New Roman" w:hAnsi="Times New Roman" w:cs="Times New Roman"/>
        </w:rPr>
        <w:t>Makarius</w:t>
      </w:r>
      <w:proofErr w:type="spellEnd"/>
      <w:r w:rsidRPr="00C77730">
        <w:rPr>
          <w:rFonts w:ascii="Times New Roman" w:hAnsi="Times New Roman" w:cs="Times New Roman"/>
        </w:rPr>
        <w:t xml:space="preserve"> et al., 2020; </w:t>
      </w:r>
      <w:proofErr w:type="spellStart"/>
      <w:r w:rsidRPr="00C77730">
        <w:rPr>
          <w:rFonts w:ascii="Times New Roman" w:hAnsi="Times New Roman" w:cs="Times New Roman"/>
        </w:rPr>
        <w:t>Huselid</w:t>
      </w:r>
      <w:proofErr w:type="spellEnd"/>
      <w:r w:rsidRPr="00C77730">
        <w:rPr>
          <w:rFonts w:ascii="Times New Roman" w:hAnsi="Times New Roman" w:cs="Times New Roman"/>
        </w:rPr>
        <w:t xml:space="preserve">, 2018), increase automation of routine, repetitive and trivial tasks (digital assistants -Johnson et al., 2020; </w:t>
      </w:r>
      <w:proofErr w:type="spellStart"/>
      <w:r w:rsidRPr="00C77730">
        <w:rPr>
          <w:rFonts w:ascii="Times New Roman" w:hAnsi="Times New Roman" w:cs="Times New Roman"/>
        </w:rPr>
        <w:t>Gusnadi</w:t>
      </w:r>
      <w:proofErr w:type="spellEnd"/>
      <w:r w:rsidRPr="00C77730">
        <w:rPr>
          <w:rFonts w:ascii="Times New Roman" w:hAnsi="Times New Roman" w:cs="Times New Roman"/>
        </w:rPr>
        <w:t xml:space="preserve"> and </w:t>
      </w:r>
      <w:proofErr w:type="spellStart"/>
      <w:r w:rsidRPr="00C77730">
        <w:rPr>
          <w:rFonts w:ascii="Times New Roman" w:hAnsi="Times New Roman" w:cs="Times New Roman"/>
        </w:rPr>
        <w:t>Hermawan</w:t>
      </w:r>
      <w:proofErr w:type="spellEnd"/>
      <w:r w:rsidRPr="00C77730">
        <w:rPr>
          <w:rFonts w:ascii="Times New Roman" w:hAnsi="Times New Roman" w:cs="Times New Roman"/>
        </w:rPr>
        <w:t>, 2020), enable HR department in recruiting and improving candidate experience (recommendation engine – Jumar et al., 2019; Suen et al., 2019), improve employee engagement and experience within the organisation, through collaborative and personalised learning (digital assistants and machine learning –</w:t>
      </w:r>
      <w:proofErr w:type="spellStart"/>
      <w:r w:rsidRPr="00C77730">
        <w:rPr>
          <w:rFonts w:ascii="Times New Roman" w:hAnsi="Times New Roman" w:cs="Times New Roman"/>
        </w:rPr>
        <w:t>Gusnadi</w:t>
      </w:r>
      <w:proofErr w:type="spellEnd"/>
      <w:r w:rsidRPr="00C77730">
        <w:rPr>
          <w:rFonts w:ascii="Times New Roman" w:hAnsi="Times New Roman" w:cs="Times New Roman"/>
        </w:rPr>
        <w:t xml:space="preserve"> and </w:t>
      </w:r>
      <w:proofErr w:type="spellStart"/>
      <w:r w:rsidRPr="00C77730">
        <w:rPr>
          <w:rFonts w:ascii="Times New Roman" w:hAnsi="Times New Roman" w:cs="Times New Roman"/>
        </w:rPr>
        <w:t>Hermwan</w:t>
      </w:r>
      <w:proofErr w:type="spellEnd"/>
      <w:r w:rsidRPr="00C77730">
        <w:rPr>
          <w:rFonts w:ascii="Times New Roman" w:hAnsi="Times New Roman" w:cs="Times New Roman"/>
        </w:rPr>
        <w:t xml:space="preserve">, 2020; </w:t>
      </w:r>
      <w:proofErr w:type="spellStart"/>
      <w:r w:rsidRPr="00C77730">
        <w:rPr>
          <w:rFonts w:ascii="Times New Roman" w:hAnsi="Times New Roman" w:cs="Times New Roman"/>
        </w:rPr>
        <w:t>Tambe</w:t>
      </w:r>
      <w:proofErr w:type="spellEnd"/>
      <w:r w:rsidRPr="00C77730">
        <w:rPr>
          <w:rFonts w:ascii="Times New Roman" w:hAnsi="Times New Roman" w:cs="Times New Roman"/>
        </w:rPr>
        <w:t xml:space="preserve"> et al., 2019; Malone, 2018;).</w:t>
      </w:r>
      <w:r w:rsidR="00602B70" w:rsidRPr="00C77730">
        <w:rPr>
          <w:rFonts w:ascii="Times New Roman" w:hAnsi="Times New Roman" w:cs="Times New Roman"/>
        </w:rPr>
        <w:t xml:space="preserve"> </w:t>
      </w:r>
      <w:r w:rsidR="009F7594" w:rsidRPr="009F7594">
        <w:rPr>
          <w:rFonts w:ascii="Times New Roman" w:hAnsi="Times New Roman" w:cs="Times New Roman"/>
          <w:highlight w:val="yellow"/>
        </w:rPr>
        <w:t>Appendix 1</w:t>
      </w:r>
      <w:r w:rsidRPr="00C77730">
        <w:rPr>
          <w:rFonts w:ascii="Times New Roman" w:hAnsi="Times New Roman" w:cs="Times New Roman"/>
        </w:rPr>
        <w:t xml:space="preserve"> present</w:t>
      </w:r>
      <w:r w:rsidR="00746E3B" w:rsidRPr="00C77730">
        <w:rPr>
          <w:rFonts w:ascii="Times New Roman" w:hAnsi="Times New Roman" w:cs="Times New Roman"/>
        </w:rPr>
        <w:t>s</w:t>
      </w:r>
      <w:r w:rsidRPr="00C77730">
        <w:rPr>
          <w:rFonts w:ascii="Times New Roman" w:hAnsi="Times New Roman" w:cs="Times New Roman"/>
        </w:rPr>
        <w:t xml:space="preserve"> an overview of five </w:t>
      </w:r>
      <w:r w:rsidR="003B1B15" w:rsidRPr="00C77730">
        <w:rPr>
          <w:rFonts w:ascii="Times New Roman" w:hAnsi="Times New Roman" w:cs="Times New Roman"/>
        </w:rPr>
        <w:t>commonly used</w:t>
      </w:r>
      <w:r w:rsidRPr="00C77730">
        <w:rPr>
          <w:rFonts w:ascii="Times New Roman" w:hAnsi="Times New Roman" w:cs="Times New Roman"/>
        </w:rPr>
        <w:t xml:space="preserve"> </w:t>
      </w:r>
      <w:r w:rsidR="003B1B15" w:rsidRPr="00C77730">
        <w:rPr>
          <w:rFonts w:ascii="Times New Roman" w:hAnsi="Times New Roman" w:cs="Times New Roman"/>
        </w:rPr>
        <w:t>ML classification-based</w:t>
      </w:r>
      <w:r w:rsidRPr="00C77730">
        <w:rPr>
          <w:rFonts w:ascii="Times New Roman" w:hAnsi="Times New Roman" w:cs="Times New Roman"/>
        </w:rPr>
        <w:t xml:space="preserve"> algorithms</w:t>
      </w:r>
      <w:r w:rsidR="001266CF" w:rsidRPr="00C77730">
        <w:rPr>
          <w:rFonts w:ascii="Times New Roman" w:hAnsi="Times New Roman" w:cs="Times New Roman"/>
        </w:rPr>
        <w:t xml:space="preserve">. </w:t>
      </w:r>
      <w:r w:rsidRPr="00C77730">
        <w:rPr>
          <w:rFonts w:ascii="Times New Roman" w:hAnsi="Times New Roman" w:cs="Times New Roman"/>
        </w:rPr>
        <w:t xml:space="preserve"> </w:t>
      </w:r>
      <w:r w:rsidR="001266CF" w:rsidRPr="00C77730">
        <w:rPr>
          <w:rFonts w:ascii="Times New Roman" w:hAnsi="Times New Roman" w:cs="Times New Roman"/>
        </w:rPr>
        <w:t xml:space="preserve">Based on the type of learning involved, AI algorithms can be classified into three categories (Di </w:t>
      </w:r>
      <w:proofErr w:type="spellStart"/>
      <w:r w:rsidR="001266CF" w:rsidRPr="00C77730">
        <w:rPr>
          <w:rFonts w:ascii="Times New Roman" w:hAnsi="Times New Roman" w:cs="Times New Roman"/>
        </w:rPr>
        <w:t>Vaio</w:t>
      </w:r>
      <w:proofErr w:type="spellEnd"/>
      <w:r w:rsidR="001266CF" w:rsidRPr="00C77730">
        <w:rPr>
          <w:rFonts w:ascii="Times New Roman" w:hAnsi="Times New Roman" w:cs="Times New Roman"/>
        </w:rPr>
        <w:t xml:space="preserve"> et al., 2020; </w:t>
      </w:r>
      <w:proofErr w:type="spellStart"/>
      <w:r w:rsidR="001266CF" w:rsidRPr="00C77730">
        <w:rPr>
          <w:rFonts w:ascii="Times New Roman" w:hAnsi="Times New Roman" w:cs="Times New Roman"/>
        </w:rPr>
        <w:t>Haenlein</w:t>
      </w:r>
      <w:proofErr w:type="spellEnd"/>
      <w:r w:rsidR="001266CF" w:rsidRPr="00C77730">
        <w:rPr>
          <w:rFonts w:ascii="Times New Roman" w:hAnsi="Times New Roman" w:cs="Times New Roman"/>
        </w:rPr>
        <w:t xml:space="preserve"> and Kaplan, 2019; Cohen, 2019; Davenport and Bean, 2017):</w:t>
      </w:r>
    </w:p>
    <w:p w14:paraId="7A77B32E" w14:textId="77777777" w:rsidR="001266CF" w:rsidRPr="00C77730" w:rsidRDefault="001266CF" w:rsidP="001266CF">
      <w:pPr>
        <w:pStyle w:val="ListParagraph"/>
        <w:numPr>
          <w:ilvl w:val="0"/>
          <w:numId w:val="3"/>
        </w:numPr>
        <w:spacing w:line="360" w:lineRule="auto"/>
        <w:jc w:val="both"/>
        <w:rPr>
          <w:rFonts w:ascii="Times New Roman" w:hAnsi="Times New Roman" w:cs="Times New Roman"/>
        </w:rPr>
      </w:pPr>
      <w:r w:rsidRPr="00C77730">
        <w:rPr>
          <w:rFonts w:ascii="Times New Roman" w:hAnsi="Times New Roman" w:cs="Times New Roman"/>
          <w:i/>
          <w:iCs/>
        </w:rPr>
        <w:t>Supervised learning:</w:t>
      </w:r>
      <w:r w:rsidRPr="00C77730">
        <w:rPr>
          <w:rFonts w:ascii="Times New Roman" w:hAnsi="Times New Roman" w:cs="Times New Roman"/>
        </w:rPr>
        <w:t xml:space="preserve"> These methods map a given set of inputs to a labelled set of outputs, </w:t>
      </w:r>
      <w:proofErr w:type="gramStart"/>
      <w:r w:rsidRPr="00C77730">
        <w:rPr>
          <w:rFonts w:ascii="Times New Roman" w:hAnsi="Times New Roman" w:cs="Times New Roman"/>
        </w:rPr>
        <w:t>i.e.</w:t>
      </w:r>
      <w:proofErr w:type="gramEnd"/>
      <w:r w:rsidRPr="00C77730">
        <w:rPr>
          <w:rFonts w:ascii="Times New Roman" w:hAnsi="Times New Roman" w:cs="Times New Roman"/>
        </w:rPr>
        <w:t xml:space="preserve"> learn from the inputs and corresponding labelled output variables in the dataset, and then apply the learning for new cases introduced in the dataset. These algorithms are commonly used in solving classification and regression problems such as natural language processing (sentiment analysis), image recognition (</w:t>
      </w:r>
      <w:proofErr w:type="gramStart"/>
      <w:r w:rsidRPr="00C77730">
        <w:rPr>
          <w:rFonts w:ascii="Times New Roman" w:hAnsi="Times New Roman" w:cs="Times New Roman"/>
        </w:rPr>
        <w:t>e.g.</w:t>
      </w:r>
      <w:proofErr w:type="gramEnd"/>
      <w:r w:rsidRPr="00C77730">
        <w:rPr>
          <w:rFonts w:ascii="Times New Roman" w:hAnsi="Times New Roman" w:cs="Times New Roman"/>
        </w:rPr>
        <w:t xml:space="preserve"> face recognition) and financial forecasting (e.g. fraud detection).</w:t>
      </w:r>
    </w:p>
    <w:p w14:paraId="5D21D728" w14:textId="1396D17A" w:rsidR="001266CF" w:rsidRPr="00C77730" w:rsidRDefault="001266CF" w:rsidP="001266CF">
      <w:pPr>
        <w:pStyle w:val="ListParagraph"/>
        <w:numPr>
          <w:ilvl w:val="0"/>
          <w:numId w:val="3"/>
        </w:numPr>
        <w:spacing w:line="360" w:lineRule="auto"/>
        <w:jc w:val="both"/>
        <w:rPr>
          <w:rFonts w:ascii="Times New Roman" w:hAnsi="Times New Roman" w:cs="Times New Roman"/>
        </w:rPr>
      </w:pPr>
      <w:r w:rsidRPr="00C77730">
        <w:rPr>
          <w:rFonts w:ascii="Times New Roman" w:hAnsi="Times New Roman" w:cs="Times New Roman"/>
          <w:i/>
          <w:iCs/>
        </w:rPr>
        <w:t>Unsupervised learning:</w:t>
      </w:r>
      <w:r w:rsidRPr="00C77730">
        <w:rPr>
          <w:rFonts w:ascii="Times New Roman" w:hAnsi="Times New Roman" w:cs="Times New Roman"/>
        </w:rPr>
        <w:t xml:space="preserve"> These methods work with unlabelled data, </w:t>
      </w:r>
      <w:proofErr w:type="gramStart"/>
      <w:r w:rsidRPr="00C77730">
        <w:rPr>
          <w:rFonts w:ascii="Times New Roman" w:hAnsi="Times New Roman" w:cs="Times New Roman"/>
        </w:rPr>
        <w:t>i.e.</w:t>
      </w:r>
      <w:proofErr w:type="gramEnd"/>
      <w:r w:rsidRPr="00C77730">
        <w:rPr>
          <w:rFonts w:ascii="Times New Roman" w:hAnsi="Times New Roman" w:cs="Times New Roman"/>
        </w:rPr>
        <w:t xml:space="preserve"> the output variable is not labelled unlike supervised learning, therefore the algorithm needs to identify trends and patterns within the dataset and learn from these patterns. These algorithms find their use in segmentation and clustering problems such as trend detection in a weather dataset, customer segmentation for targeted marketing, and dimensionality reduction such as big data visualisation through variable consolidation and feature elicitation.  </w:t>
      </w:r>
    </w:p>
    <w:p w14:paraId="764805A6" w14:textId="4D99C941" w:rsidR="001266CF" w:rsidRPr="00C77730" w:rsidRDefault="001266CF" w:rsidP="001266CF">
      <w:pPr>
        <w:pStyle w:val="ListParagraph"/>
        <w:numPr>
          <w:ilvl w:val="0"/>
          <w:numId w:val="3"/>
        </w:numPr>
        <w:spacing w:line="360" w:lineRule="auto"/>
        <w:jc w:val="both"/>
        <w:rPr>
          <w:rFonts w:ascii="Times New Roman" w:hAnsi="Times New Roman" w:cs="Times New Roman"/>
        </w:rPr>
      </w:pPr>
      <w:r w:rsidRPr="00C77730">
        <w:rPr>
          <w:rFonts w:ascii="Times New Roman" w:hAnsi="Times New Roman" w:cs="Times New Roman"/>
          <w:i/>
          <w:iCs/>
        </w:rPr>
        <w:t>Reinforcement learning:</w:t>
      </w:r>
      <w:r w:rsidRPr="00C77730">
        <w:rPr>
          <w:rFonts w:ascii="Times New Roman" w:hAnsi="Times New Roman" w:cs="Times New Roman"/>
        </w:rPr>
        <w:t xml:space="preserve"> These algorithms aim to maximize the output by selecting the most appropriate decision from a set of input decisions, </w:t>
      </w:r>
      <w:proofErr w:type="gramStart"/>
      <w:r w:rsidRPr="00C77730">
        <w:rPr>
          <w:rFonts w:ascii="Times New Roman" w:hAnsi="Times New Roman" w:cs="Times New Roman"/>
        </w:rPr>
        <w:t>i.e.</w:t>
      </w:r>
      <w:proofErr w:type="gramEnd"/>
      <w:r w:rsidRPr="00C77730">
        <w:rPr>
          <w:rFonts w:ascii="Times New Roman" w:hAnsi="Times New Roman" w:cs="Times New Roman"/>
        </w:rPr>
        <w:t xml:space="preserve"> determine the optimal action for the most </w:t>
      </w:r>
      <w:r w:rsidRPr="00C77730">
        <w:rPr>
          <w:rFonts w:ascii="Times New Roman" w:hAnsi="Times New Roman" w:cs="Times New Roman"/>
        </w:rPr>
        <w:lastRenderedPageBreak/>
        <w:t>favourable outcome. They are primarily used in real-time decision</w:t>
      </w:r>
      <w:r w:rsidR="00B158B8" w:rsidRPr="00C77730">
        <w:rPr>
          <w:rFonts w:ascii="Times New Roman" w:hAnsi="Times New Roman" w:cs="Times New Roman"/>
        </w:rPr>
        <w:t>-</w:t>
      </w:r>
      <w:r w:rsidRPr="00C77730">
        <w:rPr>
          <w:rFonts w:ascii="Times New Roman" w:hAnsi="Times New Roman" w:cs="Times New Roman"/>
        </w:rPr>
        <w:t xml:space="preserve">making in board and video games, robotics process automation such as </w:t>
      </w:r>
      <w:r w:rsidR="00CF78DB" w:rsidRPr="00C77730">
        <w:rPr>
          <w:rFonts w:ascii="Times New Roman" w:hAnsi="Times New Roman" w:cs="Times New Roman"/>
        </w:rPr>
        <w:t>r</w:t>
      </w:r>
      <w:r w:rsidRPr="00C77730">
        <w:rPr>
          <w:rFonts w:ascii="Times New Roman" w:hAnsi="Times New Roman" w:cs="Times New Roman"/>
        </w:rPr>
        <w:t>obots in supply chain warehouse, digital personal assistants which adapt the responses based on previous experience for similar queries and self-driving cars</w:t>
      </w:r>
      <w:r w:rsidR="009F7594">
        <w:rPr>
          <w:rFonts w:ascii="Times New Roman" w:hAnsi="Times New Roman" w:cs="Times New Roman"/>
        </w:rPr>
        <w:t>.</w:t>
      </w:r>
      <w:r w:rsidRPr="00C77730">
        <w:rPr>
          <w:rFonts w:ascii="Times New Roman" w:hAnsi="Times New Roman" w:cs="Times New Roman"/>
        </w:rPr>
        <w:t xml:space="preserve"> </w:t>
      </w:r>
    </w:p>
    <w:p w14:paraId="440DB5A1" w14:textId="283CA71C" w:rsidR="001266CF" w:rsidRPr="00C77730" w:rsidRDefault="001266CF" w:rsidP="001266CF">
      <w:pPr>
        <w:spacing w:line="360" w:lineRule="auto"/>
        <w:jc w:val="both"/>
        <w:rPr>
          <w:rFonts w:ascii="Times New Roman" w:hAnsi="Times New Roman" w:cs="Times New Roman"/>
        </w:rPr>
      </w:pPr>
      <w:r w:rsidRPr="00C77730">
        <w:rPr>
          <w:rFonts w:ascii="Times New Roman" w:hAnsi="Times New Roman" w:cs="Times New Roman"/>
        </w:rPr>
        <w:t>This paper will employ supervised machine learning to predict the probability of an employee leaving the organisation based on a set of input variables and corresponding labelled output variable</w:t>
      </w:r>
      <w:r w:rsidR="00CF78DB" w:rsidRPr="00C77730">
        <w:rPr>
          <w:rFonts w:ascii="Times New Roman" w:hAnsi="Times New Roman" w:cs="Times New Roman"/>
        </w:rPr>
        <w:t>s</w:t>
      </w:r>
      <w:r w:rsidRPr="00C77730">
        <w:rPr>
          <w:rFonts w:ascii="Times New Roman" w:hAnsi="Times New Roman" w:cs="Times New Roman"/>
        </w:rPr>
        <w:t xml:space="preserve"> (i.e.</w:t>
      </w:r>
      <w:r w:rsidR="009F7594">
        <w:rPr>
          <w:rFonts w:ascii="Times New Roman" w:hAnsi="Times New Roman" w:cs="Times New Roman"/>
        </w:rPr>
        <w:t>,</w:t>
      </w:r>
      <w:r w:rsidRPr="00C77730">
        <w:rPr>
          <w:rFonts w:ascii="Times New Roman" w:hAnsi="Times New Roman" w:cs="Times New Roman"/>
        </w:rPr>
        <w:t xml:space="preserve"> employee attrition having a binary response YES or NO). Therefore, we are investigating a classification problem, where the algorithm will predict a class for each case (employee), which can be either YES or NO. </w:t>
      </w:r>
      <w:r w:rsidR="00DE2201">
        <w:rPr>
          <w:rFonts w:ascii="Times New Roman" w:hAnsi="Times New Roman" w:cs="Times New Roman"/>
        </w:rPr>
        <w:t>Appendix-1 presents an</w:t>
      </w:r>
      <w:r w:rsidRPr="00C77730">
        <w:rPr>
          <w:rFonts w:ascii="Times New Roman" w:hAnsi="Times New Roman" w:cs="Times New Roman"/>
        </w:rPr>
        <w:t xml:space="preserve"> overview of five key machine learning algorithms which are commonly used for classification in real-life applications and are also included within the machine learning libraries in popular open</w:t>
      </w:r>
      <w:r w:rsidR="00CF78DB" w:rsidRPr="00C77730">
        <w:rPr>
          <w:rFonts w:ascii="Times New Roman" w:hAnsi="Times New Roman" w:cs="Times New Roman"/>
        </w:rPr>
        <w:t>-</w:t>
      </w:r>
      <w:r w:rsidRPr="00C77730">
        <w:rPr>
          <w:rFonts w:ascii="Times New Roman" w:hAnsi="Times New Roman" w:cs="Times New Roman"/>
        </w:rPr>
        <w:t>source programming tools such as Python, R, JAVA and Go (</w:t>
      </w:r>
      <w:proofErr w:type="spellStart"/>
      <w:r w:rsidRPr="00C77730">
        <w:rPr>
          <w:rFonts w:ascii="Times New Roman" w:hAnsi="Times New Roman" w:cs="Times New Roman"/>
        </w:rPr>
        <w:t>Kotsiantis</w:t>
      </w:r>
      <w:proofErr w:type="spellEnd"/>
      <w:r w:rsidRPr="00C77730">
        <w:rPr>
          <w:rFonts w:ascii="Times New Roman" w:hAnsi="Times New Roman" w:cs="Times New Roman"/>
        </w:rPr>
        <w:t xml:space="preserve"> et al., 2007;  </w:t>
      </w:r>
      <w:proofErr w:type="spellStart"/>
      <w:r w:rsidRPr="00C77730">
        <w:rPr>
          <w:rFonts w:ascii="Times New Roman" w:hAnsi="Times New Roman" w:cs="Times New Roman"/>
        </w:rPr>
        <w:t>Osisanwo</w:t>
      </w:r>
      <w:proofErr w:type="spellEnd"/>
      <w:r w:rsidRPr="00C77730">
        <w:rPr>
          <w:rFonts w:ascii="Times New Roman" w:hAnsi="Times New Roman" w:cs="Times New Roman"/>
        </w:rPr>
        <w:t xml:space="preserve"> et al., 2017; </w:t>
      </w:r>
      <w:proofErr w:type="spellStart"/>
      <w:r w:rsidRPr="00C77730">
        <w:rPr>
          <w:rFonts w:ascii="Times New Roman" w:hAnsi="Times New Roman" w:cs="Times New Roman"/>
        </w:rPr>
        <w:t>Soofi</w:t>
      </w:r>
      <w:proofErr w:type="spellEnd"/>
      <w:r w:rsidRPr="00C77730">
        <w:rPr>
          <w:rFonts w:ascii="Times New Roman" w:hAnsi="Times New Roman" w:cs="Times New Roman"/>
        </w:rPr>
        <w:t xml:space="preserve"> and Awan, 2017).</w:t>
      </w:r>
    </w:p>
    <w:p w14:paraId="5FDD5DC5" w14:textId="77777777" w:rsidR="007D27F9" w:rsidRPr="003D3FDB" w:rsidRDefault="007D27F9" w:rsidP="007D27F9">
      <w:pPr>
        <w:spacing w:line="360" w:lineRule="auto"/>
        <w:jc w:val="both"/>
        <w:rPr>
          <w:rFonts w:ascii="Times New Roman" w:hAnsi="Times New Roman" w:cs="Times New Roman"/>
          <w:i/>
          <w:iCs/>
        </w:rPr>
      </w:pPr>
      <w:r w:rsidRPr="003D3FDB">
        <w:rPr>
          <w:rFonts w:ascii="Times New Roman" w:hAnsi="Times New Roman" w:cs="Times New Roman"/>
          <w:i/>
          <w:iCs/>
        </w:rPr>
        <w:t xml:space="preserve">AI Transparency </w:t>
      </w:r>
    </w:p>
    <w:p w14:paraId="4A632841" w14:textId="4C76019E"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In her book “Weapons of Math Destruction” Cathy O’Neil (2016) describes how AI algorithms, so abundant today, are ‘opaque, unregulated, and uncontested, even when they’re wrong’. In response to this known issue, there have been ethical guidelines posited which address transparency, justice and fairness, non-maleficence, responsibility and privacy (</w:t>
      </w:r>
      <w:proofErr w:type="spellStart"/>
      <w:r w:rsidRPr="00C77730">
        <w:rPr>
          <w:rFonts w:ascii="Times New Roman" w:hAnsi="Times New Roman" w:cs="Times New Roman"/>
        </w:rPr>
        <w:t>Glikson</w:t>
      </w:r>
      <w:proofErr w:type="spellEnd"/>
      <w:r w:rsidRPr="00C77730">
        <w:rPr>
          <w:rFonts w:ascii="Times New Roman" w:hAnsi="Times New Roman" w:cs="Times New Roman"/>
        </w:rPr>
        <w:t xml:space="preserve"> and Woolley, 2020). Three areas of particular focus to address the opaque and black box nature of AI algorithms are fairness, accountability and transparency (Shin and Park, 2019). </w:t>
      </w:r>
    </w:p>
    <w:p w14:paraId="5A3BCA63" w14:textId="1FCAA9F1"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There are several reasons why transparency is particularly necessary in a</w:t>
      </w:r>
      <w:r w:rsidR="00127961">
        <w:rPr>
          <w:rFonts w:ascii="Times New Roman" w:hAnsi="Times New Roman" w:cs="Times New Roman"/>
        </w:rPr>
        <w:t>n</w:t>
      </w:r>
      <w:r w:rsidRPr="00C77730">
        <w:rPr>
          <w:rFonts w:ascii="Times New Roman" w:hAnsi="Times New Roman" w:cs="Times New Roman"/>
        </w:rPr>
        <w:t xml:space="preserve"> HR context (Chowdhury et al., 2020; </w:t>
      </w:r>
      <w:proofErr w:type="spellStart"/>
      <w:r w:rsidRPr="00C77730">
        <w:rPr>
          <w:rFonts w:ascii="Times New Roman" w:hAnsi="Times New Roman" w:cs="Times New Roman"/>
        </w:rPr>
        <w:t>Silvernam</w:t>
      </w:r>
      <w:proofErr w:type="spellEnd"/>
      <w:r w:rsidRPr="00C77730">
        <w:rPr>
          <w:rFonts w:ascii="Times New Roman" w:hAnsi="Times New Roman" w:cs="Times New Roman"/>
        </w:rPr>
        <w:t>, 2020). For example, in the employee recruitment process, if the outcome of an AI algorithm is unfavourable for an applicant, the applicant and HR managers (unless they have been trained), have no mechanism for discovering why the applicant was unsuccessful, and consequently</w:t>
      </w:r>
      <w:r w:rsidR="00127961">
        <w:rPr>
          <w:rFonts w:ascii="Times New Roman" w:hAnsi="Times New Roman" w:cs="Times New Roman"/>
        </w:rPr>
        <w:t>,</w:t>
      </w:r>
      <w:r w:rsidRPr="00C77730">
        <w:rPr>
          <w:rFonts w:ascii="Times New Roman" w:hAnsi="Times New Roman" w:cs="Times New Roman"/>
        </w:rPr>
        <w:t xml:space="preserve"> the applicant cannot knowingly improve his or her </w:t>
      </w:r>
      <w:r w:rsidR="00127961">
        <w:rPr>
          <w:rFonts w:ascii="Times New Roman" w:hAnsi="Times New Roman" w:cs="Times New Roman"/>
        </w:rPr>
        <w:t>skill set</w:t>
      </w:r>
      <w:r w:rsidRPr="00C77730">
        <w:rPr>
          <w:rFonts w:ascii="Times New Roman" w:hAnsi="Times New Roman" w:cs="Times New Roman"/>
        </w:rPr>
        <w:t xml:space="preserve">. It is assumed in this argument that there is a way of controlling the input data and changing the outcome. This may not always be the case, as identified by Crain (2018), whereby transparency can be disconnected from power. This leads to the second area in which transparency is necessary, to address bias. </w:t>
      </w:r>
    </w:p>
    <w:p w14:paraId="42D02F07" w14:textId="74A14E5C"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Certain groups have been found to be disproportion</w:t>
      </w:r>
      <w:r w:rsidR="004F3749">
        <w:rPr>
          <w:rFonts w:ascii="Times New Roman" w:hAnsi="Times New Roman" w:cs="Times New Roman"/>
        </w:rPr>
        <w:t>ally</w:t>
      </w:r>
      <w:r w:rsidRPr="00C77730">
        <w:rPr>
          <w:rFonts w:ascii="Times New Roman" w:hAnsi="Times New Roman" w:cs="Times New Roman"/>
        </w:rPr>
        <w:t xml:space="preserve"> disadvantaged in AI algorithms, </w:t>
      </w:r>
      <w:proofErr w:type="gramStart"/>
      <w:r w:rsidRPr="00C77730">
        <w:rPr>
          <w:rFonts w:ascii="Times New Roman" w:hAnsi="Times New Roman" w:cs="Times New Roman"/>
        </w:rPr>
        <w:t>e.g.</w:t>
      </w:r>
      <w:proofErr w:type="gramEnd"/>
      <w:r w:rsidRPr="00C77730">
        <w:rPr>
          <w:rFonts w:ascii="Times New Roman" w:hAnsi="Times New Roman" w:cs="Times New Roman"/>
        </w:rPr>
        <w:t xml:space="preserve"> black faces associated as gorillas (Dougherty, 2015) and Asian people categorised as blinking (Wade, 2010). If a proportion of society is consistently marginalised in the job market or in a particular organisation, HR managers need to answer user and societal questions. If users or HR managers do not understand the algorithms’ affordances and variants, this can result in an </w:t>
      </w:r>
      <w:r w:rsidR="006023F7">
        <w:rPr>
          <w:rFonts w:ascii="Times New Roman" w:hAnsi="Times New Roman" w:cs="Times New Roman"/>
        </w:rPr>
        <w:t>in</w:t>
      </w:r>
      <w:r w:rsidRPr="00C77730">
        <w:rPr>
          <w:rFonts w:ascii="Times New Roman" w:hAnsi="Times New Roman" w:cs="Times New Roman"/>
        </w:rPr>
        <w:t xml:space="preserve">ability to use the algorithms effectively to recruit and retain the best possible staff </w:t>
      </w:r>
      <w:r w:rsidR="005352EF">
        <w:rPr>
          <w:rFonts w:ascii="Times New Roman" w:hAnsi="Times New Roman" w:cs="Times New Roman"/>
        </w:rPr>
        <w:t>and</w:t>
      </w:r>
      <w:r w:rsidR="006023F7">
        <w:rPr>
          <w:rFonts w:ascii="Times New Roman" w:hAnsi="Times New Roman" w:cs="Times New Roman"/>
        </w:rPr>
        <w:t xml:space="preserve"> </w:t>
      </w:r>
      <w:r w:rsidRPr="00C77730">
        <w:rPr>
          <w:rFonts w:ascii="Times New Roman" w:hAnsi="Times New Roman" w:cs="Times New Roman"/>
        </w:rPr>
        <w:t>to</w:t>
      </w:r>
      <w:r w:rsidR="006023F7">
        <w:rPr>
          <w:rFonts w:ascii="Times New Roman" w:hAnsi="Times New Roman" w:cs="Times New Roman"/>
        </w:rPr>
        <w:t xml:space="preserve"> potentially</w:t>
      </w:r>
      <w:r w:rsidRPr="00C77730">
        <w:rPr>
          <w:rFonts w:ascii="Times New Roman" w:hAnsi="Times New Roman" w:cs="Times New Roman"/>
        </w:rPr>
        <w:t xml:space="preserve"> be swayed by prejudice (Chowdhury et al., 2020; Shin and Park, 2019). It should not be acceptable that ‘blame’ for such inappropriate outcomes such as prejudice fall upon a ‘mathematical model’. Ownership of the AI algorithm and its results may </w:t>
      </w:r>
      <w:r w:rsidRPr="00C77730">
        <w:rPr>
          <w:rFonts w:ascii="Times New Roman" w:hAnsi="Times New Roman" w:cs="Times New Roman"/>
        </w:rPr>
        <w:lastRenderedPageBreak/>
        <w:t>be placed on HR managers, and as such</w:t>
      </w:r>
      <w:r w:rsidR="00127961">
        <w:rPr>
          <w:rFonts w:ascii="Times New Roman" w:hAnsi="Times New Roman" w:cs="Times New Roman"/>
        </w:rPr>
        <w:t>,</w:t>
      </w:r>
      <w:r w:rsidRPr="00C77730">
        <w:rPr>
          <w:rFonts w:ascii="Times New Roman" w:hAnsi="Times New Roman" w:cs="Times New Roman"/>
        </w:rPr>
        <w:t xml:space="preserve"> they would need to know the rationale for the data input choices and results (Davenport and </w:t>
      </w:r>
      <w:proofErr w:type="spellStart"/>
      <w:r w:rsidRPr="00C77730">
        <w:rPr>
          <w:rFonts w:ascii="Times New Roman" w:hAnsi="Times New Roman" w:cs="Times New Roman"/>
        </w:rPr>
        <w:t>Ronanki</w:t>
      </w:r>
      <w:proofErr w:type="spellEnd"/>
      <w:r w:rsidRPr="00C77730">
        <w:rPr>
          <w:rFonts w:ascii="Times New Roman" w:hAnsi="Times New Roman" w:cs="Times New Roman"/>
        </w:rPr>
        <w:t xml:space="preserve">, 2018). </w:t>
      </w:r>
    </w:p>
    <w:p w14:paraId="47A8EB12" w14:textId="6998D68A"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 xml:space="preserve">The concept of transparency is a complex one and </w:t>
      </w:r>
      <w:proofErr w:type="spellStart"/>
      <w:r w:rsidRPr="00C77730">
        <w:rPr>
          <w:rFonts w:ascii="Times New Roman" w:hAnsi="Times New Roman" w:cs="Times New Roman"/>
        </w:rPr>
        <w:t>Ananny</w:t>
      </w:r>
      <w:proofErr w:type="spellEnd"/>
      <w:r w:rsidRPr="00C77730">
        <w:rPr>
          <w:rFonts w:ascii="Times New Roman" w:hAnsi="Times New Roman" w:cs="Times New Roman"/>
        </w:rPr>
        <w:t xml:space="preserve"> and Crawford (2018) outline many reasons why transparency is sometimes not needed, or the use of transparency is not straightforward. It is acknowledged, however, that a key to transparent AI systems is trust. Either users (including HR managers) understand and trust the </w:t>
      </w:r>
      <w:r w:rsidR="003B1B15" w:rsidRPr="00C77730">
        <w:rPr>
          <w:rFonts w:ascii="Times New Roman" w:hAnsi="Times New Roman" w:cs="Times New Roman"/>
        </w:rPr>
        <w:t>algorithms,</w:t>
      </w:r>
      <w:r w:rsidRPr="00C77730">
        <w:rPr>
          <w:rFonts w:ascii="Times New Roman" w:hAnsi="Times New Roman" w:cs="Times New Roman"/>
        </w:rPr>
        <w:t xml:space="preserve"> or they place trust in third parties who do understand the complexities of the algorithm (</w:t>
      </w:r>
      <w:proofErr w:type="spellStart"/>
      <w:r w:rsidRPr="00C77730">
        <w:rPr>
          <w:rFonts w:ascii="Times New Roman" w:hAnsi="Times New Roman" w:cs="Times New Roman"/>
        </w:rPr>
        <w:t>Glikon</w:t>
      </w:r>
      <w:proofErr w:type="spellEnd"/>
      <w:r w:rsidRPr="00C77730">
        <w:rPr>
          <w:rFonts w:ascii="Times New Roman" w:hAnsi="Times New Roman" w:cs="Times New Roman"/>
        </w:rPr>
        <w:t xml:space="preserve"> and Woolley, 2020). If HR managers understand the system, they then trust the designers and developers of the system and use the system effectively (Lee and Boynton, 2017).</w:t>
      </w:r>
    </w:p>
    <w:p w14:paraId="6D24D3C9" w14:textId="6C1B1176"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The explainability of the AI algorithms will depend on several factors outlined below (</w:t>
      </w:r>
      <w:proofErr w:type="spellStart"/>
      <w:r w:rsidRPr="00C77730">
        <w:rPr>
          <w:rFonts w:ascii="Times New Roman" w:hAnsi="Times New Roman" w:cs="Times New Roman"/>
        </w:rPr>
        <w:t>Bieda</w:t>
      </w:r>
      <w:proofErr w:type="spellEnd"/>
      <w:r w:rsidRPr="00C77730">
        <w:rPr>
          <w:rFonts w:ascii="Times New Roman" w:hAnsi="Times New Roman" w:cs="Times New Roman"/>
        </w:rPr>
        <w:t xml:space="preserve">, 2020; </w:t>
      </w:r>
      <w:proofErr w:type="spellStart"/>
      <w:r w:rsidRPr="00C77730">
        <w:rPr>
          <w:rFonts w:ascii="Times New Roman" w:hAnsi="Times New Roman" w:cs="Times New Roman"/>
        </w:rPr>
        <w:t>Pigni</w:t>
      </w:r>
      <w:proofErr w:type="spellEnd"/>
      <w:r w:rsidRPr="00C77730">
        <w:rPr>
          <w:rFonts w:ascii="Times New Roman" w:hAnsi="Times New Roman" w:cs="Times New Roman"/>
        </w:rPr>
        <w:t xml:space="preserve"> et al., 2016): </w:t>
      </w:r>
      <w:r w:rsidRPr="00C77730">
        <w:rPr>
          <w:rFonts w:ascii="Times New Roman" w:hAnsi="Times New Roman" w:cs="Times New Roman"/>
          <w:i/>
          <w:iCs/>
        </w:rPr>
        <w:t>data characteristics</w:t>
      </w:r>
      <w:r w:rsidRPr="00C77730">
        <w:rPr>
          <w:rFonts w:ascii="Times New Roman" w:hAnsi="Times New Roman" w:cs="Times New Roman"/>
        </w:rPr>
        <w:t>, which includes volume, heterogeneity, variability and velocity</w:t>
      </w:r>
      <w:r w:rsidR="003B1B15" w:rsidRPr="00C77730">
        <w:rPr>
          <w:rFonts w:ascii="Times New Roman" w:hAnsi="Times New Roman" w:cs="Times New Roman"/>
        </w:rPr>
        <w:t xml:space="preserve"> of the data</w:t>
      </w:r>
      <w:r w:rsidRPr="00C77730">
        <w:rPr>
          <w:rFonts w:ascii="Times New Roman" w:hAnsi="Times New Roman" w:cs="Times New Roman"/>
        </w:rPr>
        <w:t xml:space="preserve">; </w:t>
      </w:r>
      <w:r w:rsidRPr="00C77730">
        <w:rPr>
          <w:rFonts w:ascii="Times New Roman" w:hAnsi="Times New Roman" w:cs="Times New Roman"/>
          <w:i/>
          <w:iCs/>
        </w:rPr>
        <w:t>number of input variables</w:t>
      </w:r>
      <w:r w:rsidRPr="00C77730">
        <w:rPr>
          <w:rFonts w:ascii="Times New Roman" w:hAnsi="Times New Roman" w:cs="Times New Roman"/>
        </w:rPr>
        <w:t xml:space="preserve"> used to train the dataset; </w:t>
      </w:r>
      <w:r w:rsidRPr="00C77730">
        <w:rPr>
          <w:rFonts w:ascii="Times New Roman" w:hAnsi="Times New Roman" w:cs="Times New Roman"/>
          <w:i/>
          <w:iCs/>
        </w:rPr>
        <w:t>types of relationships</w:t>
      </w:r>
      <w:r w:rsidRPr="00C77730">
        <w:rPr>
          <w:rFonts w:ascii="Times New Roman" w:hAnsi="Times New Roman" w:cs="Times New Roman"/>
        </w:rPr>
        <w:t xml:space="preserve"> between the variables (linear or non-linear), </w:t>
      </w:r>
      <w:r w:rsidRPr="00C77730">
        <w:rPr>
          <w:rFonts w:ascii="Times New Roman" w:hAnsi="Times New Roman" w:cs="Times New Roman"/>
          <w:i/>
          <w:iCs/>
        </w:rPr>
        <w:t>complexity of the algorithms</w:t>
      </w:r>
      <w:r w:rsidRPr="00C77730">
        <w:rPr>
          <w:rFonts w:ascii="Times New Roman" w:hAnsi="Times New Roman" w:cs="Times New Roman"/>
        </w:rPr>
        <w:t xml:space="preserve"> (i.e. whether these can be explained by mathematical functions or use neural network architecture having hidden layers between the input variables and output response); </w:t>
      </w:r>
      <w:r w:rsidRPr="00C77730">
        <w:rPr>
          <w:rFonts w:ascii="Times New Roman" w:hAnsi="Times New Roman" w:cs="Times New Roman"/>
          <w:i/>
          <w:iCs/>
        </w:rPr>
        <w:t>type of learning employed</w:t>
      </w:r>
      <w:r w:rsidRPr="00C77730">
        <w:rPr>
          <w:rFonts w:ascii="Times New Roman" w:hAnsi="Times New Roman" w:cs="Times New Roman"/>
        </w:rPr>
        <w:t xml:space="preserve">; </w:t>
      </w:r>
      <w:r w:rsidRPr="00C77730">
        <w:rPr>
          <w:rFonts w:ascii="Times New Roman" w:hAnsi="Times New Roman" w:cs="Times New Roman"/>
          <w:i/>
          <w:iCs/>
        </w:rPr>
        <w:t>quality of the dataset</w:t>
      </w:r>
      <w:r w:rsidRPr="00C77730">
        <w:rPr>
          <w:rFonts w:ascii="Times New Roman" w:hAnsi="Times New Roman" w:cs="Times New Roman"/>
        </w:rPr>
        <w:t xml:space="preserve"> characterised by consistency, completeness, and minimal outliers. The existing research (Pillai and </w:t>
      </w:r>
      <w:proofErr w:type="spellStart"/>
      <w:r w:rsidRPr="00C77730">
        <w:rPr>
          <w:rFonts w:ascii="Times New Roman" w:hAnsi="Times New Roman" w:cs="Times New Roman"/>
        </w:rPr>
        <w:t>Sivathanu</w:t>
      </w:r>
      <w:proofErr w:type="spellEnd"/>
      <w:r w:rsidRPr="00C77730">
        <w:rPr>
          <w:rFonts w:ascii="Times New Roman" w:hAnsi="Times New Roman" w:cs="Times New Roman"/>
        </w:rPr>
        <w:t xml:space="preserve">, 2020) in this area have reported that the ease to interpret and explain the response generated by AI algorithms both at global and local level decreases with the complexity of algorithms, increasing </w:t>
      </w:r>
      <w:r w:rsidR="00C63251" w:rsidRPr="00C77730">
        <w:rPr>
          <w:rFonts w:ascii="Times New Roman" w:hAnsi="Times New Roman" w:cs="Times New Roman"/>
        </w:rPr>
        <w:t xml:space="preserve">the </w:t>
      </w:r>
      <w:r w:rsidRPr="00C77730">
        <w:rPr>
          <w:rFonts w:ascii="Times New Roman" w:hAnsi="Times New Roman" w:cs="Times New Roman"/>
        </w:rPr>
        <w:t xml:space="preserve">size of the dataset and increasing </w:t>
      </w:r>
      <w:r w:rsidR="00C63251" w:rsidRPr="00C77730">
        <w:rPr>
          <w:rFonts w:ascii="Times New Roman" w:hAnsi="Times New Roman" w:cs="Times New Roman"/>
        </w:rPr>
        <w:t xml:space="preserve">the </w:t>
      </w:r>
      <w:r w:rsidRPr="00C77730">
        <w:rPr>
          <w:rFonts w:ascii="Times New Roman" w:hAnsi="Times New Roman" w:cs="Times New Roman"/>
        </w:rPr>
        <w:t xml:space="preserve">number of input variables as </w:t>
      </w:r>
      <w:r w:rsidR="003B1B15" w:rsidRPr="00C77730">
        <w:rPr>
          <w:rFonts w:ascii="Times New Roman" w:hAnsi="Times New Roman" w:cs="Times New Roman"/>
        </w:rPr>
        <w:t>visualised</w:t>
      </w:r>
      <w:r w:rsidRPr="00C77730">
        <w:rPr>
          <w:rFonts w:ascii="Times New Roman" w:hAnsi="Times New Roman" w:cs="Times New Roman"/>
        </w:rPr>
        <w:t xml:space="preserve"> in Figure 2. </w:t>
      </w:r>
    </w:p>
    <w:p w14:paraId="38DDA63A" w14:textId="4098C3D9"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 xml:space="preserve">In the context of explaining </w:t>
      </w:r>
      <w:r w:rsidR="003B1B15" w:rsidRPr="00C77730">
        <w:rPr>
          <w:rFonts w:ascii="Times New Roman" w:hAnsi="Times New Roman" w:cs="Times New Roman"/>
        </w:rPr>
        <w:t xml:space="preserve">AI </w:t>
      </w:r>
      <w:r w:rsidR="00602B70" w:rsidRPr="00C77730">
        <w:rPr>
          <w:rFonts w:ascii="Times New Roman" w:hAnsi="Times New Roman" w:cs="Times New Roman"/>
        </w:rPr>
        <w:t>outputs, feature</w:t>
      </w:r>
      <w:r w:rsidRPr="00C77730">
        <w:rPr>
          <w:rFonts w:ascii="Times New Roman" w:hAnsi="Times New Roman" w:cs="Times New Roman"/>
          <w:i/>
          <w:iCs/>
        </w:rPr>
        <w:t xml:space="preserve"> importance plots</w:t>
      </w:r>
      <w:r w:rsidRPr="00C77730">
        <w:rPr>
          <w:rFonts w:ascii="Times New Roman" w:hAnsi="Times New Roman" w:cs="Times New Roman"/>
        </w:rPr>
        <w:t xml:space="preserve"> have been used to determine the key input variables in the dataset which may contribute to the output by assigning weight for each variable and visualizing them either using hierarchical trees or histogram representation (Liu et al., 2012). These plots do not provide information about the direction of the relationship, </w:t>
      </w:r>
      <w:proofErr w:type="gramStart"/>
      <w:r w:rsidRPr="00C77730">
        <w:rPr>
          <w:rFonts w:ascii="Times New Roman" w:hAnsi="Times New Roman" w:cs="Times New Roman"/>
        </w:rPr>
        <w:t>i.e.</w:t>
      </w:r>
      <w:proofErr w:type="gramEnd"/>
      <w:r w:rsidRPr="00C77730">
        <w:rPr>
          <w:rFonts w:ascii="Times New Roman" w:hAnsi="Times New Roman" w:cs="Times New Roman"/>
        </w:rPr>
        <w:t xml:space="preserve"> whether it is linear or non-linear, which requires additional effort to understand this dimension. Therefore, </w:t>
      </w:r>
      <w:r w:rsidRPr="00C77730">
        <w:rPr>
          <w:rFonts w:ascii="Times New Roman" w:hAnsi="Times New Roman" w:cs="Times New Roman"/>
          <w:i/>
          <w:iCs/>
        </w:rPr>
        <w:t>partial-dependency plots</w:t>
      </w:r>
      <w:r w:rsidRPr="00C77730">
        <w:rPr>
          <w:rFonts w:ascii="Times New Roman" w:hAnsi="Times New Roman" w:cs="Times New Roman"/>
        </w:rPr>
        <w:t xml:space="preserve"> can be used by selecting ‘n’ number of highly weighted variables from feature importance plots, to identify the relationship between each of the input variables and the outcome variable in distinct plots for a given dataset (Krause et al., 2016). </w:t>
      </w:r>
    </w:p>
    <w:p w14:paraId="3B858403" w14:textId="6B4823D1" w:rsidR="001266CF" w:rsidRPr="00C77730" w:rsidRDefault="001266CF" w:rsidP="001266CF">
      <w:pPr>
        <w:spacing w:line="360" w:lineRule="auto"/>
        <w:jc w:val="both"/>
        <w:rPr>
          <w:rFonts w:ascii="Times New Roman" w:hAnsi="Times New Roman" w:cs="Times New Roman"/>
        </w:rPr>
      </w:pPr>
      <w:r w:rsidRPr="00C77730">
        <w:rPr>
          <w:rFonts w:ascii="Times New Roman" w:hAnsi="Times New Roman" w:cs="Times New Roman"/>
        </w:rPr>
        <w:t>There are three problems with partial-dependency plots (</w:t>
      </w:r>
      <w:proofErr w:type="spellStart"/>
      <w:r w:rsidRPr="00C77730">
        <w:rPr>
          <w:rFonts w:ascii="Times New Roman" w:hAnsi="Times New Roman" w:cs="Times New Roman"/>
        </w:rPr>
        <w:t>Jergensen</w:t>
      </w:r>
      <w:proofErr w:type="spellEnd"/>
      <w:r w:rsidRPr="00C77730">
        <w:rPr>
          <w:rFonts w:ascii="Times New Roman" w:hAnsi="Times New Roman" w:cs="Times New Roman"/>
        </w:rPr>
        <w:t xml:space="preserve"> et al., 2020): (1) It cannot be produced for advance</w:t>
      </w:r>
      <w:r w:rsidR="001D7F2B" w:rsidRPr="00C77730">
        <w:rPr>
          <w:rFonts w:ascii="Times New Roman" w:hAnsi="Times New Roman" w:cs="Times New Roman"/>
        </w:rPr>
        <w:t>d</w:t>
      </w:r>
      <w:r w:rsidRPr="00C77730">
        <w:rPr>
          <w:rFonts w:ascii="Times New Roman" w:hAnsi="Times New Roman" w:cs="Times New Roman"/>
        </w:rPr>
        <w:t xml:space="preserve"> complex algorithms implementing non-linear classifiers such as neural networks (deep learning) because these algorithms use a network architecture having additional hidden layers between the input and output layer; (2) These plots can give the users an idea of the global behaviour of a machine learning algorithm, i.e. the features that are important in the global dataset, and mak</w:t>
      </w:r>
      <w:r w:rsidR="00127961">
        <w:rPr>
          <w:rFonts w:ascii="Times New Roman" w:hAnsi="Times New Roman" w:cs="Times New Roman"/>
        </w:rPr>
        <w:t>e</w:t>
      </w:r>
      <w:r w:rsidRPr="00C77730">
        <w:rPr>
          <w:rFonts w:ascii="Times New Roman" w:hAnsi="Times New Roman" w:cs="Times New Roman"/>
        </w:rPr>
        <w:t xml:space="preserve"> an assumption that th</w:t>
      </w:r>
      <w:r w:rsidR="001D7F2B" w:rsidRPr="00C77730">
        <w:rPr>
          <w:rFonts w:ascii="Times New Roman" w:hAnsi="Times New Roman" w:cs="Times New Roman"/>
        </w:rPr>
        <w:t>is</w:t>
      </w:r>
      <w:r w:rsidRPr="00C77730">
        <w:rPr>
          <w:rFonts w:ascii="Times New Roman" w:hAnsi="Times New Roman" w:cs="Times New Roman"/>
        </w:rPr>
        <w:t xml:space="preserve"> importance leads to the response produced by the algorithm. However, they fail to provide information explaining the output produced by the algorithm at </w:t>
      </w:r>
      <w:r w:rsidR="00045673" w:rsidRPr="00C77730">
        <w:rPr>
          <w:rFonts w:ascii="Times New Roman" w:hAnsi="Times New Roman" w:cs="Times New Roman"/>
        </w:rPr>
        <w:t xml:space="preserve">a </w:t>
      </w:r>
      <w:r w:rsidRPr="00C77730">
        <w:rPr>
          <w:rFonts w:ascii="Times New Roman" w:hAnsi="Times New Roman" w:cs="Times New Roman"/>
        </w:rPr>
        <w:t>local level (</w:t>
      </w:r>
      <w:proofErr w:type="gramStart"/>
      <w:r w:rsidRPr="00C77730">
        <w:rPr>
          <w:rFonts w:ascii="Times New Roman" w:hAnsi="Times New Roman" w:cs="Times New Roman"/>
        </w:rPr>
        <w:t>i.e.</w:t>
      </w:r>
      <w:proofErr w:type="gramEnd"/>
      <w:r w:rsidRPr="00C77730">
        <w:rPr>
          <w:rFonts w:ascii="Times New Roman" w:hAnsi="Times New Roman" w:cs="Times New Roman"/>
        </w:rPr>
        <w:t xml:space="preserve"> for each specific case); (3) the number of variables and complexity of the relationship between these variables </w:t>
      </w:r>
      <w:r w:rsidRPr="00C77730">
        <w:rPr>
          <w:rFonts w:ascii="Times New Roman" w:hAnsi="Times New Roman" w:cs="Times New Roman"/>
        </w:rPr>
        <w:lastRenderedPageBreak/>
        <w:t xml:space="preserve">increases with the volume of the data, which will increase the number of plots, and therefore makes the process inefficient, cumbersome and difficult to interpret. </w:t>
      </w:r>
    </w:p>
    <w:p w14:paraId="7DE7AA84" w14:textId="77777777" w:rsidR="001266CF" w:rsidRPr="00C77730" w:rsidRDefault="001266CF" w:rsidP="007D27F9">
      <w:pPr>
        <w:spacing w:line="360" w:lineRule="auto"/>
        <w:jc w:val="both"/>
        <w:rPr>
          <w:rFonts w:ascii="Times New Roman" w:hAnsi="Times New Roman" w:cs="Times New Roman"/>
        </w:rPr>
      </w:pPr>
    </w:p>
    <w:p w14:paraId="2A3EE19A" w14:textId="77777777" w:rsidR="007D27F9" w:rsidRPr="00C77730" w:rsidRDefault="007D27F9" w:rsidP="007D27F9">
      <w:pPr>
        <w:spacing w:line="360" w:lineRule="auto"/>
        <w:jc w:val="center"/>
        <w:rPr>
          <w:rFonts w:ascii="Times New Roman" w:hAnsi="Times New Roman" w:cs="Times New Roman"/>
        </w:rPr>
      </w:pPr>
      <w:r w:rsidRPr="00C77730">
        <w:rPr>
          <w:rFonts w:ascii="Times New Roman" w:hAnsi="Times New Roman" w:cs="Times New Roman"/>
          <w:noProof/>
        </w:rPr>
        <w:drawing>
          <wp:inline distT="0" distB="0" distL="0" distR="0" wp14:anchorId="4F88F0D4" wp14:editId="538BDBBE">
            <wp:extent cx="5112689" cy="2963224"/>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20606" cy="2967812"/>
                    </a:xfrm>
                    <a:prstGeom prst="rect">
                      <a:avLst/>
                    </a:prstGeom>
                    <a:noFill/>
                  </pic:spPr>
                </pic:pic>
              </a:graphicData>
            </a:graphic>
          </wp:inline>
        </w:drawing>
      </w:r>
    </w:p>
    <w:p w14:paraId="4961A550" w14:textId="77777777" w:rsidR="007D27F9" w:rsidRPr="00C77730" w:rsidRDefault="007D27F9" w:rsidP="007D27F9">
      <w:pPr>
        <w:spacing w:line="360" w:lineRule="auto"/>
        <w:jc w:val="center"/>
        <w:rPr>
          <w:rFonts w:ascii="Times New Roman" w:hAnsi="Times New Roman" w:cs="Times New Roman"/>
          <w:b/>
          <w:bCs/>
        </w:rPr>
      </w:pPr>
      <w:r w:rsidRPr="00C77730">
        <w:rPr>
          <w:rFonts w:ascii="Times New Roman" w:hAnsi="Times New Roman" w:cs="Times New Roman"/>
          <w:b/>
          <w:bCs/>
        </w:rPr>
        <w:t>Figure 2: Comparing interpretability of AI classification algorithms</w:t>
      </w:r>
    </w:p>
    <w:p w14:paraId="516ABAB9" w14:textId="77777777" w:rsidR="007D27F9" w:rsidRPr="003D3FDB" w:rsidRDefault="007D27F9" w:rsidP="007D27F9">
      <w:pPr>
        <w:spacing w:line="360" w:lineRule="auto"/>
        <w:jc w:val="both"/>
        <w:rPr>
          <w:rFonts w:ascii="Times New Roman" w:hAnsi="Times New Roman" w:cs="Times New Roman"/>
          <w:i/>
          <w:iCs/>
        </w:rPr>
      </w:pPr>
      <w:r w:rsidRPr="003D3FDB">
        <w:rPr>
          <w:rFonts w:ascii="Times New Roman" w:hAnsi="Times New Roman" w:cs="Times New Roman"/>
          <w:i/>
          <w:iCs/>
        </w:rPr>
        <w:t xml:space="preserve">Knowledge Gap </w:t>
      </w:r>
    </w:p>
    <w:p w14:paraId="5463FFBF" w14:textId="499307A1" w:rsidR="006F5B68" w:rsidRPr="00C77730" w:rsidRDefault="007D27F9" w:rsidP="006F5B68">
      <w:pPr>
        <w:spacing w:line="360" w:lineRule="auto"/>
        <w:jc w:val="both"/>
        <w:rPr>
          <w:rFonts w:ascii="Times New Roman" w:hAnsi="Times New Roman" w:cs="Times New Roman"/>
        </w:rPr>
      </w:pPr>
      <w:r w:rsidRPr="00C77730">
        <w:rPr>
          <w:rFonts w:ascii="Times New Roman" w:hAnsi="Times New Roman" w:cs="Times New Roman"/>
        </w:rPr>
        <w:t>The HRM literature has presented conceptual frameworks on applications of AI within the domain but do</w:t>
      </w:r>
      <w:r w:rsidR="00B27184" w:rsidRPr="00C77730">
        <w:rPr>
          <w:rFonts w:ascii="Times New Roman" w:hAnsi="Times New Roman" w:cs="Times New Roman"/>
        </w:rPr>
        <w:t>es</w:t>
      </w:r>
      <w:r w:rsidRPr="00C77730">
        <w:rPr>
          <w:rFonts w:ascii="Times New Roman" w:hAnsi="Times New Roman" w:cs="Times New Roman"/>
        </w:rPr>
        <w:t xml:space="preserve"> not demonstrate actual implementation of these frameworks through empirical studies using AI-based algorithms to understand the limitations posed by lack of transparency in these algorithms for the managers. Studies reporting AI frameworks embedding explainability is sparse not only in the HR literature but also in the business and management domain. </w:t>
      </w:r>
      <w:r w:rsidR="001266CF" w:rsidRPr="00C77730">
        <w:rPr>
          <w:rFonts w:ascii="Times New Roman" w:hAnsi="Times New Roman" w:cs="Times New Roman"/>
        </w:rPr>
        <w:t>Th</w:t>
      </w:r>
      <w:r w:rsidR="00045673" w:rsidRPr="00C77730">
        <w:rPr>
          <w:rFonts w:ascii="Times New Roman" w:hAnsi="Times New Roman" w:cs="Times New Roman"/>
        </w:rPr>
        <w:t>is</w:t>
      </w:r>
      <w:r w:rsidR="001266CF" w:rsidRPr="00C77730">
        <w:rPr>
          <w:rFonts w:ascii="Times New Roman" w:hAnsi="Times New Roman" w:cs="Times New Roman"/>
        </w:rPr>
        <w:t xml:space="preserve"> warrants</w:t>
      </w:r>
      <w:r w:rsidRPr="00C77730">
        <w:rPr>
          <w:rFonts w:ascii="Times New Roman" w:hAnsi="Times New Roman" w:cs="Times New Roman"/>
        </w:rPr>
        <w:t xml:space="preserve"> further investigation in the emerging area of AI transparency to increase trust in automated analytical capabilities offered by emerging software technologies in the digital era, and supplement it with intuitive and social intelligence of managers based on their tacit experience to facilitate data</w:t>
      </w:r>
      <w:r w:rsidR="00DE22AC" w:rsidRPr="00C77730">
        <w:rPr>
          <w:rFonts w:ascii="Times New Roman" w:hAnsi="Times New Roman" w:cs="Times New Roman"/>
        </w:rPr>
        <w:t>-</w:t>
      </w:r>
      <w:r w:rsidRPr="00C77730">
        <w:rPr>
          <w:rFonts w:ascii="Times New Roman" w:hAnsi="Times New Roman" w:cs="Times New Roman"/>
        </w:rPr>
        <w:t>driven strategic decision-making.</w:t>
      </w:r>
      <w:r w:rsidR="006F5B68" w:rsidRPr="00C77730">
        <w:rPr>
          <w:rFonts w:ascii="Times New Roman" w:hAnsi="Times New Roman" w:cs="Times New Roman"/>
        </w:rPr>
        <w:t xml:space="preserve"> Increasing the transparency and explainability of AI algorithms’ responses can help to enhance the trust of managers in these models because it provides valuable knowledge on the accuracy, relevance and process employed by those algorithms. Therefore, AI transparency has the potential to enable strategic change within the HR practices and policies not only at the global level (all staff within the organisation) but locally as well (per staff basis, i.e.</w:t>
      </w:r>
      <w:r w:rsidR="00543B7A" w:rsidRPr="00C77730">
        <w:rPr>
          <w:rFonts w:ascii="Times New Roman" w:hAnsi="Times New Roman" w:cs="Times New Roman"/>
        </w:rPr>
        <w:t>,</w:t>
      </w:r>
      <w:r w:rsidR="006F5B68" w:rsidRPr="00C77730">
        <w:rPr>
          <w:rFonts w:ascii="Times New Roman" w:hAnsi="Times New Roman" w:cs="Times New Roman"/>
        </w:rPr>
        <w:t xml:space="preserve"> catering to individual needs). </w:t>
      </w:r>
    </w:p>
    <w:p w14:paraId="6CE8A47D" w14:textId="4E0FBBE0" w:rsidR="007D27F9" w:rsidRPr="0026493A" w:rsidRDefault="007D27F9" w:rsidP="00201F6F">
      <w:pPr>
        <w:spacing w:line="360" w:lineRule="auto"/>
        <w:jc w:val="both"/>
        <w:rPr>
          <w:rFonts w:ascii="Times New Roman" w:hAnsi="Times New Roman" w:cs="Times New Roman"/>
          <w:b/>
          <w:bCs/>
        </w:rPr>
      </w:pPr>
      <w:r w:rsidRPr="0026493A">
        <w:rPr>
          <w:rFonts w:ascii="Times New Roman" w:hAnsi="Times New Roman" w:cs="Times New Roman"/>
          <w:b/>
          <w:bCs/>
        </w:rPr>
        <w:t xml:space="preserve"> Methodology</w:t>
      </w:r>
    </w:p>
    <w:p w14:paraId="4797F4E8" w14:textId="0CE9673A" w:rsidR="007D27F9" w:rsidRPr="00C77730" w:rsidRDefault="007D27F9" w:rsidP="007D27F9">
      <w:pPr>
        <w:spacing w:line="360" w:lineRule="auto"/>
        <w:jc w:val="both"/>
        <w:rPr>
          <w:rFonts w:ascii="Times New Roman" w:hAnsi="Times New Roman" w:cs="Times New Roman"/>
        </w:rPr>
      </w:pPr>
      <w:bookmarkStart w:id="7" w:name="_Hlk58518883"/>
      <w:r w:rsidRPr="00C77730">
        <w:rPr>
          <w:rFonts w:ascii="Times New Roman" w:hAnsi="Times New Roman" w:cs="Times New Roman"/>
        </w:rPr>
        <w:t xml:space="preserve">The methodology employed in this paper draws from the business and information management literature used to develop a predictive analytics data science tool for qualitative researchers </w:t>
      </w:r>
      <w:r w:rsidRPr="00C77730">
        <w:rPr>
          <w:rFonts w:ascii="Times New Roman" w:hAnsi="Times New Roman" w:cs="Times New Roman"/>
        </w:rPr>
        <w:lastRenderedPageBreak/>
        <w:t>(</w:t>
      </w:r>
      <w:proofErr w:type="spellStart"/>
      <w:r w:rsidRPr="00C77730">
        <w:rPr>
          <w:rFonts w:ascii="Times New Roman" w:hAnsi="Times New Roman" w:cs="Times New Roman"/>
        </w:rPr>
        <w:t>Ciechanowski</w:t>
      </w:r>
      <w:proofErr w:type="spellEnd"/>
      <w:r w:rsidRPr="00C77730">
        <w:rPr>
          <w:rFonts w:ascii="Times New Roman" w:hAnsi="Times New Roman" w:cs="Times New Roman"/>
        </w:rPr>
        <w:t xml:space="preserve"> et al., 2020), principles of employing machine and deep learning algorithms (Shrestha et al., 2020), </w:t>
      </w:r>
      <w:r w:rsidR="00201F6F" w:rsidRPr="00C77730">
        <w:rPr>
          <w:rFonts w:ascii="Times New Roman" w:hAnsi="Times New Roman" w:cs="Times New Roman"/>
        </w:rPr>
        <w:t xml:space="preserve">and </w:t>
      </w:r>
      <w:r w:rsidR="00E00C18" w:rsidRPr="00C77730">
        <w:rPr>
          <w:rFonts w:ascii="Times New Roman" w:hAnsi="Times New Roman" w:cs="Times New Roman"/>
        </w:rPr>
        <w:t>machine learning models</w:t>
      </w:r>
      <w:r w:rsidRPr="00C77730">
        <w:rPr>
          <w:rFonts w:ascii="Times New Roman" w:hAnsi="Times New Roman" w:cs="Times New Roman"/>
        </w:rPr>
        <w:t xml:space="preserve"> </w:t>
      </w:r>
      <w:r w:rsidR="00201F6F" w:rsidRPr="00C77730">
        <w:rPr>
          <w:rFonts w:ascii="Times New Roman" w:hAnsi="Times New Roman" w:cs="Times New Roman"/>
        </w:rPr>
        <w:t xml:space="preserve">used for forecasting </w:t>
      </w:r>
      <w:r w:rsidRPr="00C77730">
        <w:rPr>
          <w:rFonts w:ascii="Times New Roman" w:hAnsi="Times New Roman" w:cs="Times New Roman"/>
        </w:rPr>
        <w:t>(</w:t>
      </w:r>
      <w:r w:rsidR="00E00C18" w:rsidRPr="00C77730">
        <w:rPr>
          <w:rFonts w:ascii="Times New Roman" w:hAnsi="Times New Roman" w:cs="Times New Roman"/>
        </w:rPr>
        <w:t>Hwang et al., 2020</w:t>
      </w:r>
      <w:r w:rsidRPr="00C77730">
        <w:rPr>
          <w:rFonts w:ascii="Times New Roman" w:hAnsi="Times New Roman" w:cs="Times New Roman"/>
        </w:rPr>
        <w:t>)</w:t>
      </w:r>
      <w:r w:rsidR="00E00C18" w:rsidRPr="00C77730">
        <w:rPr>
          <w:rFonts w:ascii="Times New Roman" w:hAnsi="Times New Roman" w:cs="Times New Roman"/>
        </w:rPr>
        <w:t>.</w:t>
      </w:r>
      <w:r w:rsidR="00201F6F" w:rsidRPr="00C77730">
        <w:rPr>
          <w:rFonts w:ascii="Times New Roman" w:hAnsi="Times New Roman" w:cs="Times New Roman"/>
        </w:rPr>
        <w:t xml:space="preserve"> We present a ML implementation framework embedding transparency to predict employee turnover in Figure 3 and further discuss the steps below.</w:t>
      </w:r>
    </w:p>
    <w:p w14:paraId="1CCBB07A" w14:textId="77777777" w:rsidR="007D27F9" w:rsidRPr="00C77730" w:rsidRDefault="007D27F9" w:rsidP="007D27F9">
      <w:pPr>
        <w:spacing w:line="360" w:lineRule="auto"/>
        <w:jc w:val="center"/>
        <w:rPr>
          <w:rFonts w:ascii="Times New Roman" w:hAnsi="Times New Roman" w:cs="Times New Roman"/>
        </w:rPr>
      </w:pPr>
      <w:bookmarkStart w:id="8" w:name="_Hlk58518402"/>
      <w:bookmarkEnd w:id="7"/>
      <w:r w:rsidRPr="00C77730">
        <w:rPr>
          <w:rFonts w:ascii="Times New Roman" w:hAnsi="Times New Roman" w:cs="Times New Roman"/>
          <w:noProof/>
        </w:rPr>
        <w:drawing>
          <wp:inline distT="0" distB="0" distL="0" distR="0" wp14:anchorId="3779E2FD" wp14:editId="19C24D5C">
            <wp:extent cx="4805916" cy="2325059"/>
            <wp:effectExtent l="0" t="0" r="0" b="0"/>
            <wp:docPr id="10" name="Picture 10"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4680" cy="2338975"/>
                    </a:xfrm>
                    <a:prstGeom prst="rect">
                      <a:avLst/>
                    </a:prstGeom>
                    <a:noFill/>
                  </pic:spPr>
                </pic:pic>
              </a:graphicData>
            </a:graphic>
          </wp:inline>
        </w:drawing>
      </w:r>
    </w:p>
    <w:p w14:paraId="4D3DFED4" w14:textId="77777777" w:rsidR="007D27F9" w:rsidRPr="00C77730" w:rsidRDefault="007D27F9" w:rsidP="007D27F9">
      <w:pPr>
        <w:spacing w:line="360" w:lineRule="auto"/>
        <w:jc w:val="center"/>
        <w:rPr>
          <w:rFonts w:ascii="Times New Roman" w:hAnsi="Times New Roman" w:cs="Times New Roman"/>
          <w:b/>
          <w:bCs/>
        </w:rPr>
      </w:pPr>
      <w:r w:rsidRPr="00C77730">
        <w:rPr>
          <w:rFonts w:ascii="Times New Roman" w:hAnsi="Times New Roman" w:cs="Times New Roman"/>
          <w:b/>
          <w:bCs/>
        </w:rPr>
        <w:t>Figure 3: Transparent AI machine learning prediction framework</w:t>
      </w:r>
    </w:p>
    <w:bookmarkEnd w:id="8"/>
    <w:p w14:paraId="5E65E1EE" w14:textId="039EFB6B" w:rsidR="007D27F9" w:rsidRPr="003D3FDB" w:rsidRDefault="007D27F9" w:rsidP="007D27F9">
      <w:pPr>
        <w:spacing w:line="360" w:lineRule="auto"/>
        <w:jc w:val="both"/>
        <w:rPr>
          <w:rFonts w:ascii="Times New Roman" w:hAnsi="Times New Roman" w:cs="Times New Roman"/>
          <w:i/>
        </w:rPr>
      </w:pPr>
      <w:r w:rsidRPr="003D3FDB">
        <w:rPr>
          <w:rFonts w:ascii="Times New Roman" w:hAnsi="Times New Roman" w:cs="Times New Roman"/>
          <w:i/>
        </w:rPr>
        <w:t>Data Preparation and Pre-processing</w:t>
      </w:r>
      <w:r w:rsidR="00201F6F" w:rsidRPr="003D3FDB">
        <w:rPr>
          <w:rFonts w:ascii="Times New Roman" w:hAnsi="Times New Roman" w:cs="Times New Roman"/>
          <w:i/>
        </w:rPr>
        <w:t xml:space="preserve"> (Figure 4)</w:t>
      </w:r>
    </w:p>
    <w:p w14:paraId="05995C47" w14:textId="256E0FEE"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 xml:space="preserve">The </w:t>
      </w:r>
      <w:r w:rsidR="00201F6F" w:rsidRPr="00C77730">
        <w:rPr>
          <w:rFonts w:ascii="Times New Roman" w:hAnsi="Times New Roman" w:cs="Times New Roman"/>
        </w:rPr>
        <w:t>ET</w:t>
      </w:r>
      <w:r w:rsidRPr="00C77730">
        <w:rPr>
          <w:rFonts w:ascii="Times New Roman" w:hAnsi="Times New Roman" w:cs="Times New Roman"/>
        </w:rPr>
        <w:t xml:space="preserve"> data used for this study is a simulated dataset</w:t>
      </w:r>
      <w:r w:rsidR="00201F6F" w:rsidRPr="00C77730">
        <w:rPr>
          <w:rFonts w:ascii="Times New Roman" w:hAnsi="Times New Roman" w:cs="Times New Roman"/>
        </w:rPr>
        <w:t xml:space="preserve"> (Kaggle, 2020) </w:t>
      </w:r>
      <w:r w:rsidRPr="00C77730">
        <w:rPr>
          <w:rFonts w:ascii="Times New Roman" w:hAnsi="Times New Roman" w:cs="Times New Roman"/>
        </w:rPr>
        <w:t xml:space="preserve">created by IBM Watson based on real-life information. </w:t>
      </w:r>
      <w:r w:rsidR="00201F6F" w:rsidRPr="00C77730">
        <w:rPr>
          <w:rFonts w:ascii="Times New Roman" w:hAnsi="Times New Roman" w:cs="Times New Roman"/>
        </w:rPr>
        <w:t>This</w:t>
      </w:r>
      <w:r w:rsidRPr="00C77730">
        <w:rPr>
          <w:rFonts w:ascii="Times New Roman" w:hAnsi="Times New Roman" w:cs="Times New Roman"/>
        </w:rPr>
        <w:t xml:space="preserve"> has been used to test the accuracy of IBM Watson</w:t>
      </w:r>
      <w:r w:rsidR="00201F6F" w:rsidRPr="00C77730">
        <w:rPr>
          <w:rFonts w:ascii="Times New Roman" w:hAnsi="Times New Roman" w:cs="Times New Roman"/>
        </w:rPr>
        <w:t>, and used</w:t>
      </w:r>
      <w:r w:rsidRPr="00C77730">
        <w:rPr>
          <w:rFonts w:ascii="Times New Roman" w:hAnsi="Times New Roman" w:cs="Times New Roman"/>
        </w:rPr>
        <w:t xml:space="preserve"> by practitioners, </w:t>
      </w:r>
      <w:r w:rsidR="00201F6F" w:rsidRPr="00C77730">
        <w:rPr>
          <w:rFonts w:ascii="Times New Roman" w:hAnsi="Times New Roman" w:cs="Times New Roman"/>
        </w:rPr>
        <w:t xml:space="preserve">therefore </w:t>
      </w:r>
      <w:r w:rsidRPr="00C77730">
        <w:rPr>
          <w:rFonts w:ascii="Times New Roman" w:hAnsi="Times New Roman" w:cs="Times New Roman"/>
        </w:rPr>
        <w:t xml:space="preserve">it is deemed suitable for this study.  </w:t>
      </w:r>
      <w:r w:rsidR="00201F6F" w:rsidRPr="00C77730">
        <w:rPr>
          <w:rFonts w:ascii="Times New Roman" w:hAnsi="Times New Roman" w:cs="Times New Roman"/>
        </w:rPr>
        <w:t>The dataset is pruned (i.e., cleaned) by</w:t>
      </w:r>
      <w:r w:rsidRPr="00C77730">
        <w:rPr>
          <w:rFonts w:ascii="Times New Roman" w:hAnsi="Times New Roman" w:cs="Times New Roman"/>
        </w:rPr>
        <w:t xml:space="preserve"> eliminat</w:t>
      </w:r>
      <w:r w:rsidR="00201F6F" w:rsidRPr="00C77730">
        <w:rPr>
          <w:rFonts w:ascii="Times New Roman" w:hAnsi="Times New Roman" w:cs="Times New Roman"/>
        </w:rPr>
        <w:t>ing</w:t>
      </w:r>
      <w:r w:rsidRPr="00C77730">
        <w:rPr>
          <w:rFonts w:ascii="Times New Roman" w:hAnsi="Times New Roman" w:cs="Times New Roman"/>
        </w:rPr>
        <w:t xml:space="preserve">: (1) rows with missing values; (2) </w:t>
      </w:r>
      <w:r w:rsidR="00543B7A" w:rsidRPr="00C77730">
        <w:rPr>
          <w:rFonts w:ascii="Times New Roman" w:hAnsi="Times New Roman" w:cs="Times New Roman"/>
        </w:rPr>
        <w:t>variables</w:t>
      </w:r>
      <w:r w:rsidRPr="00C77730">
        <w:rPr>
          <w:rFonts w:ascii="Times New Roman" w:hAnsi="Times New Roman" w:cs="Times New Roman"/>
        </w:rPr>
        <w:t xml:space="preserve"> </w:t>
      </w:r>
      <w:r w:rsidR="00201F6F" w:rsidRPr="00C77730">
        <w:rPr>
          <w:rFonts w:ascii="Times New Roman" w:hAnsi="Times New Roman" w:cs="Times New Roman"/>
        </w:rPr>
        <w:t xml:space="preserve">(columns) </w:t>
      </w:r>
      <w:r w:rsidR="00045673" w:rsidRPr="00C77730">
        <w:rPr>
          <w:rFonts w:ascii="Times New Roman" w:hAnsi="Times New Roman" w:cs="Times New Roman"/>
        </w:rPr>
        <w:t xml:space="preserve">that </w:t>
      </w:r>
      <w:r w:rsidRPr="00C77730">
        <w:rPr>
          <w:rFonts w:ascii="Times New Roman" w:hAnsi="Times New Roman" w:cs="Times New Roman"/>
        </w:rPr>
        <w:t>are inconsistent across the datasets</w:t>
      </w:r>
      <w:r w:rsidR="00201F6F" w:rsidRPr="00C77730">
        <w:rPr>
          <w:rFonts w:ascii="Times New Roman" w:hAnsi="Times New Roman" w:cs="Times New Roman"/>
        </w:rPr>
        <w:t xml:space="preserve"> </w:t>
      </w:r>
      <w:r w:rsidRPr="00C77730">
        <w:rPr>
          <w:rFonts w:ascii="Times New Roman" w:hAnsi="Times New Roman" w:cs="Times New Roman"/>
        </w:rPr>
        <w:t>to avoid data inconsistency</w:t>
      </w:r>
      <w:r w:rsidR="00201F6F" w:rsidRPr="00C77730">
        <w:rPr>
          <w:rFonts w:ascii="Times New Roman" w:hAnsi="Times New Roman" w:cs="Times New Roman"/>
        </w:rPr>
        <w:t xml:space="preserve">. </w:t>
      </w:r>
    </w:p>
    <w:p w14:paraId="51E21E3D" w14:textId="77777777" w:rsidR="001266CF" w:rsidRPr="00C77730" w:rsidRDefault="001266CF" w:rsidP="001266CF">
      <w:pPr>
        <w:spacing w:line="276" w:lineRule="auto"/>
        <w:jc w:val="center"/>
      </w:pPr>
      <w:bookmarkStart w:id="9" w:name="_Hlk58518411"/>
      <w:r w:rsidRPr="00C77730">
        <w:rPr>
          <w:noProof/>
        </w:rPr>
        <w:drawing>
          <wp:inline distT="0" distB="0" distL="0" distR="0" wp14:anchorId="51AD0E56" wp14:editId="6C33C966">
            <wp:extent cx="4023360" cy="1543213"/>
            <wp:effectExtent l="0" t="0" r="0" b="0"/>
            <wp:docPr id="7" name="Picture 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3286" cy="1566198"/>
                    </a:xfrm>
                    <a:prstGeom prst="rect">
                      <a:avLst/>
                    </a:prstGeom>
                    <a:noFill/>
                  </pic:spPr>
                </pic:pic>
              </a:graphicData>
            </a:graphic>
          </wp:inline>
        </w:drawing>
      </w:r>
    </w:p>
    <w:p w14:paraId="6AAEDEFA" w14:textId="77777777" w:rsidR="001266CF" w:rsidRPr="00C77730" w:rsidRDefault="001266CF" w:rsidP="001266CF">
      <w:pPr>
        <w:spacing w:line="276" w:lineRule="auto"/>
        <w:jc w:val="center"/>
        <w:rPr>
          <w:rFonts w:ascii="Times New Roman" w:hAnsi="Times New Roman" w:cs="Times New Roman"/>
          <w:b/>
          <w:bCs/>
        </w:rPr>
      </w:pPr>
      <w:r w:rsidRPr="00C77730">
        <w:rPr>
          <w:rFonts w:ascii="Times New Roman" w:hAnsi="Times New Roman" w:cs="Times New Roman"/>
          <w:b/>
          <w:bCs/>
        </w:rPr>
        <w:t xml:space="preserve">Figure 4: Data Preparation </w:t>
      </w:r>
    </w:p>
    <w:bookmarkEnd w:id="9"/>
    <w:p w14:paraId="740C9EC6" w14:textId="70EAA754"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i/>
          <w:iCs/>
        </w:rPr>
        <w:t>Data Transformation</w:t>
      </w:r>
      <w:r w:rsidRPr="00C77730">
        <w:rPr>
          <w:rFonts w:ascii="Times New Roman" w:hAnsi="Times New Roman" w:cs="Times New Roman"/>
        </w:rPr>
        <w:t xml:space="preserve"> prepares the dataset for the </w:t>
      </w:r>
      <w:r w:rsidR="00543B7A" w:rsidRPr="00C77730">
        <w:rPr>
          <w:rFonts w:ascii="Times New Roman" w:hAnsi="Times New Roman" w:cs="Times New Roman"/>
        </w:rPr>
        <w:t>ML</w:t>
      </w:r>
      <w:r w:rsidRPr="00C77730">
        <w:rPr>
          <w:rFonts w:ascii="Times New Roman" w:hAnsi="Times New Roman" w:cs="Times New Roman"/>
        </w:rPr>
        <w:t xml:space="preserve"> algorithm. The first transformation</w:t>
      </w:r>
      <w:r w:rsidR="00201F6F" w:rsidRPr="00C77730">
        <w:rPr>
          <w:rFonts w:ascii="Times New Roman" w:hAnsi="Times New Roman" w:cs="Times New Roman"/>
        </w:rPr>
        <w:t xml:space="preserve"> employed</w:t>
      </w:r>
      <w:r w:rsidRPr="00C77730">
        <w:rPr>
          <w:rFonts w:ascii="Times New Roman" w:hAnsi="Times New Roman" w:cs="Times New Roman"/>
        </w:rPr>
        <w:t xml:space="preserve"> is single hot encoding</w:t>
      </w:r>
      <w:r w:rsidR="00201F6F" w:rsidRPr="00C77730">
        <w:rPr>
          <w:rFonts w:ascii="Times New Roman" w:hAnsi="Times New Roman" w:cs="Times New Roman"/>
        </w:rPr>
        <w:t xml:space="preserve"> converting </w:t>
      </w:r>
      <w:r w:rsidRPr="00C77730">
        <w:rPr>
          <w:rFonts w:ascii="Times New Roman" w:hAnsi="Times New Roman" w:cs="Times New Roman"/>
        </w:rPr>
        <w:t>all the categorical variables</w:t>
      </w:r>
      <w:r w:rsidR="00543B7A" w:rsidRPr="00C77730">
        <w:rPr>
          <w:rFonts w:ascii="Times New Roman" w:hAnsi="Times New Roman" w:cs="Times New Roman"/>
        </w:rPr>
        <w:t xml:space="preserve"> (text-based)</w:t>
      </w:r>
      <w:r w:rsidRPr="00C77730">
        <w:rPr>
          <w:rFonts w:ascii="Times New Roman" w:hAnsi="Times New Roman" w:cs="Times New Roman"/>
        </w:rPr>
        <w:t xml:space="preserve"> into numerical data</w:t>
      </w:r>
      <w:r w:rsidR="00201F6F" w:rsidRPr="00C77730">
        <w:rPr>
          <w:rFonts w:ascii="Times New Roman" w:hAnsi="Times New Roman" w:cs="Times New Roman"/>
        </w:rPr>
        <w:t xml:space="preserve">, </w:t>
      </w:r>
      <w:r w:rsidRPr="00C77730">
        <w:rPr>
          <w:rFonts w:ascii="Times New Roman" w:hAnsi="Times New Roman" w:cs="Times New Roman"/>
        </w:rPr>
        <w:t xml:space="preserve">consistent with the other columns. Next, scaling </w:t>
      </w:r>
      <w:r w:rsidR="00C50C04" w:rsidRPr="00C77730">
        <w:rPr>
          <w:rFonts w:ascii="Times New Roman" w:hAnsi="Times New Roman" w:cs="Times New Roman"/>
        </w:rPr>
        <w:t xml:space="preserve">through normalisation </w:t>
      </w:r>
      <w:r w:rsidRPr="00C77730">
        <w:rPr>
          <w:rFonts w:ascii="Times New Roman" w:hAnsi="Times New Roman" w:cs="Times New Roman"/>
        </w:rPr>
        <w:t>is employed to transform the data into a specific range</w:t>
      </w:r>
      <w:r w:rsidR="00201F6F" w:rsidRPr="00C77730">
        <w:rPr>
          <w:rFonts w:ascii="Times New Roman" w:hAnsi="Times New Roman" w:cs="Times New Roman"/>
        </w:rPr>
        <w:t xml:space="preserve">, ensuring a </w:t>
      </w:r>
      <w:r w:rsidRPr="00C77730">
        <w:rPr>
          <w:rFonts w:ascii="Times New Roman" w:hAnsi="Times New Roman" w:cs="Times New Roman"/>
        </w:rPr>
        <w:t>co</w:t>
      </w:r>
      <w:r w:rsidR="00201F6F" w:rsidRPr="00C77730">
        <w:rPr>
          <w:rFonts w:ascii="Times New Roman" w:hAnsi="Times New Roman" w:cs="Times New Roman"/>
        </w:rPr>
        <w:t xml:space="preserve">nsistent numerical </w:t>
      </w:r>
      <w:r w:rsidRPr="00C77730">
        <w:rPr>
          <w:rFonts w:ascii="Times New Roman" w:hAnsi="Times New Roman" w:cs="Times New Roman"/>
        </w:rPr>
        <w:t xml:space="preserve">scale. </w:t>
      </w:r>
    </w:p>
    <w:p w14:paraId="36077667" w14:textId="28988B53" w:rsidR="007D27F9" w:rsidRPr="00C77730" w:rsidRDefault="007D27F9" w:rsidP="007D27F9">
      <w:pPr>
        <w:spacing w:line="360" w:lineRule="auto"/>
        <w:jc w:val="both"/>
        <w:rPr>
          <w:rFonts w:ascii="Times New Roman" w:hAnsi="Times New Roman" w:cs="Times New Roman"/>
        </w:rPr>
      </w:pPr>
      <w:bookmarkStart w:id="10" w:name="_Hlk58519408"/>
      <w:r w:rsidRPr="00C77730">
        <w:rPr>
          <w:rFonts w:ascii="Times New Roman" w:hAnsi="Times New Roman" w:cs="Times New Roman"/>
        </w:rPr>
        <w:lastRenderedPageBreak/>
        <w:t xml:space="preserve">A </w:t>
      </w:r>
      <w:r w:rsidRPr="00C77730">
        <w:rPr>
          <w:rFonts w:ascii="Times New Roman" w:hAnsi="Times New Roman" w:cs="Times New Roman"/>
          <w:i/>
          <w:iCs/>
        </w:rPr>
        <w:t>data dictionary</w:t>
      </w:r>
      <w:r w:rsidRPr="00C77730">
        <w:rPr>
          <w:rFonts w:ascii="Times New Roman" w:hAnsi="Times New Roman" w:cs="Times New Roman"/>
        </w:rPr>
        <w:t xml:space="preserve"> is created to examine </w:t>
      </w:r>
      <w:r w:rsidR="00C50C04" w:rsidRPr="00C77730">
        <w:rPr>
          <w:rFonts w:ascii="Times New Roman" w:hAnsi="Times New Roman" w:cs="Times New Roman"/>
        </w:rPr>
        <w:t xml:space="preserve">and select </w:t>
      </w:r>
      <w:r w:rsidRPr="00C77730">
        <w:rPr>
          <w:rFonts w:ascii="Times New Roman" w:hAnsi="Times New Roman" w:cs="Times New Roman"/>
        </w:rPr>
        <w:t xml:space="preserve">each </w:t>
      </w:r>
      <w:r w:rsidR="00C50C04" w:rsidRPr="00C77730">
        <w:rPr>
          <w:rFonts w:ascii="Times New Roman" w:hAnsi="Times New Roman" w:cs="Times New Roman"/>
        </w:rPr>
        <w:t xml:space="preserve">input </w:t>
      </w:r>
      <w:r w:rsidRPr="00C77730">
        <w:rPr>
          <w:rFonts w:ascii="Times New Roman" w:hAnsi="Times New Roman" w:cs="Times New Roman"/>
        </w:rPr>
        <w:t xml:space="preserve">variable considering </w:t>
      </w:r>
      <w:r w:rsidR="00201F6F" w:rsidRPr="00C77730">
        <w:rPr>
          <w:rFonts w:ascii="Times New Roman" w:hAnsi="Times New Roman" w:cs="Times New Roman"/>
        </w:rPr>
        <w:t xml:space="preserve">the </w:t>
      </w:r>
      <w:r w:rsidRPr="00C77730">
        <w:rPr>
          <w:rFonts w:ascii="Times New Roman" w:hAnsi="Times New Roman" w:cs="Times New Roman"/>
        </w:rPr>
        <w:t xml:space="preserve">following principles: (1) can predict the outcome drawing upon the literature </w:t>
      </w:r>
      <w:r w:rsidR="00201F6F" w:rsidRPr="00C77730">
        <w:rPr>
          <w:rFonts w:ascii="Times New Roman" w:hAnsi="Times New Roman" w:cs="Times New Roman"/>
        </w:rPr>
        <w:t>ET</w:t>
      </w:r>
      <w:r w:rsidRPr="00C77730">
        <w:rPr>
          <w:rFonts w:ascii="Times New Roman" w:hAnsi="Times New Roman" w:cs="Times New Roman"/>
        </w:rPr>
        <w:t xml:space="preserve">; (2) conforms to the data subject rights and data protection principles (Addis and </w:t>
      </w:r>
      <w:proofErr w:type="spellStart"/>
      <w:r w:rsidRPr="00C77730">
        <w:rPr>
          <w:rFonts w:ascii="Times New Roman" w:hAnsi="Times New Roman" w:cs="Times New Roman"/>
        </w:rPr>
        <w:t>Kutar</w:t>
      </w:r>
      <w:proofErr w:type="spellEnd"/>
      <w:r w:rsidRPr="00C77730">
        <w:rPr>
          <w:rFonts w:ascii="Times New Roman" w:hAnsi="Times New Roman" w:cs="Times New Roman"/>
        </w:rPr>
        <w:t xml:space="preserve">, 2020); (3) readily available and accessible through HR </w:t>
      </w:r>
      <w:r w:rsidR="00201F6F" w:rsidRPr="00C77730">
        <w:rPr>
          <w:rFonts w:ascii="Times New Roman" w:hAnsi="Times New Roman" w:cs="Times New Roman"/>
        </w:rPr>
        <w:t xml:space="preserve">information </w:t>
      </w:r>
      <w:r w:rsidRPr="00C77730">
        <w:rPr>
          <w:rFonts w:ascii="Times New Roman" w:hAnsi="Times New Roman" w:cs="Times New Roman"/>
        </w:rPr>
        <w:t xml:space="preserve">management systems; (4) is not discriminatory, i.e. </w:t>
      </w:r>
      <w:r w:rsidR="00201F6F" w:rsidRPr="00C77730">
        <w:rPr>
          <w:rFonts w:ascii="Times New Roman" w:hAnsi="Times New Roman" w:cs="Times New Roman"/>
        </w:rPr>
        <w:t xml:space="preserve">conforms </w:t>
      </w:r>
      <w:r w:rsidRPr="00C77730">
        <w:rPr>
          <w:rFonts w:ascii="Times New Roman" w:hAnsi="Times New Roman" w:cs="Times New Roman"/>
        </w:rPr>
        <w:t xml:space="preserve">to </w:t>
      </w:r>
      <w:r w:rsidR="00201F6F" w:rsidRPr="00C77730">
        <w:rPr>
          <w:rFonts w:ascii="Times New Roman" w:hAnsi="Times New Roman" w:cs="Times New Roman"/>
        </w:rPr>
        <w:t xml:space="preserve">the </w:t>
      </w:r>
      <w:r w:rsidRPr="00C77730">
        <w:rPr>
          <w:rFonts w:ascii="Times New Roman" w:hAnsi="Times New Roman" w:cs="Times New Roman"/>
        </w:rPr>
        <w:t xml:space="preserve">general HR </w:t>
      </w:r>
      <w:r w:rsidR="00C50C04" w:rsidRPr="00C77730">
        <w:rPr>
          <w:rFonts w:ascii="Times New Roman" w:hAnsi="Times New Roman" w:cs="Times New Roman"/>
        </w:rPr>
        <w:t xml:space="preserve">employee </w:t>
      </w:r>
      <w:r w:rsidRPr="00C77730">
        <w:rPr>
          <w:rFonts w:ascii="Times New Roman" w:hAnsi="Times New Roman" w:cs="Times New Roman"/>
        </w:rPr>
        <w:t>regulations (Armstrong and Taylor, 2020); (5) replacing a cluster of derived input variables with a single variabl</w:t>
      </w:r>
      <w:r w:rsidR="00201F6F" w:rsidRPr="00C77730">
        <w:rPr>
          <w:rFonts w:ascii="Times New Roman" w:hAnsi="Times New Roman" w:cs="Times New Roman"/>
        </w:rPr>
        <w:t>e</w:t>
      </w:r>
      <w:r w:rsidRPr="00C77730">
        <w:rPr>
          <w:rFonts w:ascii="Times New Roman" w:hAnsi="Times New Roman" w:cs="Times New Roman"/>
        </w:rPr>
        <w:t>, reducing data redundancy and duplication. A variable is deemed suitable as ‘input’ if all the</w:t>
      </w:r>
      <w:r w:rsidR="00201F6F" w:rsidRPr="00C77730">
        <w:rPr>
          <w:rFonts w:ascii="Times New Roman" w:hAnsi="Times New Roman" w:cs="Times New Roman"/>
        </w:rPr>
        <w:t>se</w:t>
      </w:r>
      <w:r w:rsidRPr="00C77730">
        <w:rPr>
          <w:rFonts w:ascii="Times New Roman" w:hAnsi="Times New Roman" w:cs="Times New Roman"/>
        </w:rPr>
        <w:t xml:space="preserve"> principles are satisfied</w:t>
      </w:r>
      <w:r w:rsidR="00C50C04" w:rsidRPr="00C77730">
        <w:rPr>
          <w:rFonts w:ascii="Times New Roman" w:hAnsi="Times New Roman" w:cs="Times New Roman"/>
        </w:rPr>
        <w:t xml:space="preserve"> (shown </w:t>
      </w:r>
      <w:r w:rsidR="001266CF" w:rsidRPr="00C77730">
        <w:rPr>
          <w:rFonts w:ascii="Times New Roman" w:hAnsi="Times New Roman" w:cs="Times New Roman"/>
        </w:rPr>
        <w:t xml:space="preserve">in </w:t>
      </w:r>
      <w:r w:rsidR="00DE2201">
        <w:rPr>
          <w:rFonts w:ascii="Times New Roman" w:hAnsi="Times New Roman" w:cs="Times New Roman"/>
        </w:rPr>
        <w:t>Appendix-2</w:t>
      </w:r>
      <w:r w:rsidR="00C50C04" w:rsidRPr="00C77730">
        <w:rPr>
          <w:rFonts w:ascii="Times New Roman" w:hAnsi="Times New Roman" w:cs="Times New Roman"/>
        </w:rPr>
        <w:t>)</w:t>
      </w:r>
      <w:r w:rsidRPr="00C77730">
        <w:rPr>
          <w:rFonts w:ascii="Times New Roman" w:hAnsi="Times New Roman" w:cs="Times New Roman"/>
        </w:rPr>
        <w:t xml:space="preserve">. </w:t>
      </w:r>
    </w:p>
    <w:bookmarkEnd w:id="10"/>
    <w:p w14:paraId="5D005687" w14:textId="77777777" w:rsidR="007D27F9" w:rsidRPr="003D3FDB" w:rsidRDefault="007D27F9" w:rsidP="007D27F9">
      <w:pPr>
        <w:spacing w:line="276" w:lineRule="auto"/>
        <w:jc w:val="both"/>
        <w:rPr>
          <w:rFonts w:ascii="Times New Roman" w:hAnsi="Times New Roman" w:cs="Times New Roman"/>
          <w:i/>
        </w:rPr>
      </w:pPr>
      <w:r w:rsidRPr="003D3FDB">
        <w:rPr>
          <w:rFonts w:ascii="Times New Roman" w:hAnsi="Times New Roman" w:cs="Times New Roman"/>
          <w:i/>
        </w:rPr>
        <w:t>Machine learning phase (Figure 5)</w:t>
      </w:r>
    </w:p>
    <w:p w14:paraId="5205AA92" w14:textId="2566868A"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 xml:space="preserve">After selecting the </w:t>
      </w:r>
      <w:r w:rsidR="00EC060F" w:rsidRPr="00C77730">
        <w:rPr>
          <w:rFonts w:ascii="Times New Roman" w:hAnsi="Times New Roman" w:cs="Times New Roman"/>
        </w:rPr>
        <w:t xml:space="preserve">twenty-three </w:t>
      </w:r>
      <w:r w:rsidRPr="00C77730">
        <w:rPr>
          <w:rFonts w:ascii="Times New Roman" w:hAnsi="Times New Roman" w:cs="Times New Roman"/>
        </w:rPr>
        <w:t>input variables (</w:t>
      </w:r>
      <w:r w:rsidR="00B77630" w:rsidRPr="00B77630">
        <w:rPr>
          <w:rFonts w:ascii="Times New Roman" w:hAnsi="Times New Roman" w:cs="Times New Roman"/>
          <w:highlight w:val="yellow"/>
        </w:rPr>
        <w:t>see</w:t>
      </w:r>
      <w:r w:rsidR="009F7594" w:rsidRPr="00B77630">
        <w:rPr>
          <w:rFonts w:ascii="Times New Roman" w:hAnsi="Times New Roman" w:cs="Times New Roman"/>
          <w:highlight w:val="yellow"/>
        </w:rPr>
        <w:t xml:space="preserve"> Appendix </w:t>
      </w:r>
      <w:r w:rsidRPr="00B77630">
        <w:rPr>
          <w:rFonts w:ascii="Times New Roman" w:hAnsi="Times New Roman" w:cs="Times New Roman"/>
          <w:highlight w:val="yellow"/>
        </w:rPr>
        <w:t>2</w:t>
      </w:r>
      <w:r w:rsidRPr="00C77730">
        <w:rPr>
          <w:rFonts w:ascii="Times New Roman" w:hAnsi="Times New Roman" w:cs="Times New Roman"/>
        </w:rPr>
        <w:t>), we did not find any dependencies between these variables</w:t>
      </w:r>
      <w:r w:rsidR="00BC4022" w:rsidRPr="00C77730">
        <w:rPr>
          <w:rFonts w:ascii="Times New Roman" w:hAnsi="Times New Roman" w:cs="Times New Roman"/>
        </w:rPr>
        <w:t xml:space="preserve"> in the collinearity matrix, t</w:t>
      </w:r>
      <w:r w:rsidRPr="00C77730">
        <w:rPr>
          <w:rFonts w:ascii="Times New Roman" w:hAnsi="Times New Roman" w:cs="Times New Roman"/>
        </w:rPr>
        <w:t xml:space="preserve">herefore, </w:t>
      </w:r>
      <w:r w:rsidR="00BC4022" w:rsidRPr="00C77730">
        <w:rPr>
          <w:rFonts w:ascii="Times New Roman" w:hAnsi="Times New Roman" w:cs="Times New Roman"/>
        </w:rPr>
        <w:t>treat</w:t>
      </w:r>
      <w:r w:rsidR="00EC060F" w:rsidRPr="00C77730">
        <w:rPr>
          <w:rFonts w:ascii="Times New Roman" w:hAnsi="Times New Roman" w:cs="Times New Roman"/>
        </w:rPr>
        <w:t>ed</w:t>
      </w:r>
      <w:r w:rsidR="00BC4022" w:rsidRPr="00C77730">
        <w:rPr>
          <w:rFonts w:ascii="Times New Roman" w:hAnsi="Times New Roman" w:cs="Times New Roman"/>
        </w:rPr>
        <w:t xml:space="preserve"> them as</w:t>
      </w:r>
      <w:r w:rsidRPr="00C77730">
        <w:rPr>
          <w:rFonts w:ascii="Times New Roman" w:hAnsi="Times New Roman" w:cs="Times New Roman"/>
        </w:rPr>
        <w:t xml:space="preserve"> predictor</w:t>
      </w:r>
      <w:r w:rsidR="00BC4022" w:rsidRPr="00C77730">
        <w:rPr>
          <w:rFonts w:ascii="Times New Roman" w:hAnsi="Times New Roman" w:cs="Times New Roman"/>
        </w:rPr>
        <w:t>s</w:t>
      </w:r>
      <w:r w:rsidRPr="00C77730">
        <w:rPr>
          <w:rFonts w:ascii="Times New Roman" w:hAnsi="Times New Roman" w:cs="Times New Roman"/>
        </w:rPr>
        <w:t xml:space="preserve"> for the </w:t>
      </w:r>
      <w:r w:rsidR="00BC4022" w:rsidRPr="00C77730">
        <w:rPr>
          <w:rFonts w:ascii="Times New Roman" w:hAnsi="Times New Roman" w:cs="Times New Roman"/>
        </w:rPr>
        <w:t>ML</w:t>
      </w:r>
      <w:r w:rsidRPr="00C77730">
        <w:rPr>
          <w:rFonts w:ascii="Times New Roman" w:hAnsi="Times New Roman" w:cs="Times New Roman"/>
        </w:rPr>
        <w:t xml:space="preserve"> algorithm. </w:t>
      </w:r>
      <w:bookmarkStart w:id="11" w:name="_Hlk58518585"/>
      <w:r w:rsidRPr="00C77730">
        <w:rPr>
          <w:rFonts w:ascii="Times New Roman" w:hAnsi="Times New Roman" w:cs="Times New Roman"/>
        </w:rPr>
        <w:t xml:space="preserve">A </w:t>
      </w:r>
      <w:r w:rsidRPr="00C77730">
        <w:rPr>
          <w:rFonts w:ascii="Times New Roman" w:hAnsi="Times New Roman" w:cs="Times New Roman"/>
          <w:i/>
          <w:iCs/>
        </w:rPr>
        <w:t>split-sample approach</w:t>
      </w:r>
      <w:r w:rsidRPr="00C77730">
        <w:rPr>
          <w:rFonts w:ascii="Times New Roman" w:hAnsi="Times New Roman" w:cs="Times New Roman"/>
        </w:rPr>
        <w:t xml:space="preserve"> (Dobbin and Simon, 2011) is used to divide the dataset into </w:t>
      </w:r>
      <w:r w:rsidR="00045673" w:rsidRPr="00C77730">
        <w:rPr>
          <w:rFonts w:ascii="Times New Roman" w:hAnsi="Times New Roman" w:cs="Times New Roman"/>
        </w:rPr>
        <w:t xml:space="preserve">a </w:t>
      </w:r>
      <w:r w:rsidRPr="00C77730">
        <w:rPr>
          <w:rFonts w:ascii="Times New Roman" w:hAnsi="Times New Roman" w:cs="Times New Roman"/>
        </w:rPr>
        <w:t>training set (algorithm learns from this set), validation set (to evaluate the algorithm and fine</w:t>
      </w:r>
      <w:r w:rsidR="00127961">
        <w:rPr>
          <w:rFonts w:ascii="Times New Roman" w:hAnsi="Times New Roman" w:cs="Times New Roman"/>
        </w:rPr>
        <w:t>-</w:t>
      </w:r>
      <w:r w:rsidRPr="00C77730">
        <w:rPr>
          <w:rFonts w:ascii="Times New Roman" w:hAnsi="Times New Roman" w:cs="Times New Roman"/>
        </w:rPr>
        <w:t>tune the hyperparameters, and finally select the most appropriate classification model based on accuracy; the algorithm does not learn from this data), and test set (provide</w:t>
      </w:r>
      <w:r w:rsidR="00045673" w:rsidRPr="00C77730">
        <w:rPr>
          <w:rFonts w:ascii="Times New Roman" w:hAnsi="Times New Roman" w:cs="Times New Roman"/>
        </w:rPr>
        <w:t xml:space="preserve"> an</w:t>
      </w:r>
      <w:r w:rsidRPr="00C77730">
        <w:rPr>
          <w:rFonts w:ascii="Times New Roman" w:hAnsi="Times New Roman" w:cs="Times New Roman"/>
        </w:rPr>
        <w:t xml:space="preserve"> unbiased evaluation of the trained classifier algorithm </w:t>
      </w:r>
      <w:r w:rsidR="00EC060F" w:rsidRPr="00C77730">
        <w:rPr>
          <w:rFonts w:ascii="Times New Roman" w:hAnsi="Times New Roman" w:cs="Times New Roman"/>
        </w:rPr>
        <w:t>making</w:t>
      </w:r>
      <w:r w:rsidRPr="00C77730">
        <w:rPr>
          <w:rFonts w:ascii="Times New Roman" w:hAnsi="Times New Roman" w:cs="Times New Roman"/>
        </w:rPr>
        <w:t xml:space="preserve"> the predictions). The aim of the split is to ensure that the test dataset sample used to examine the performance of the classifier (</w:t>
      </w:r>
      <w:r w:rsidR="00EC060F" w:rsidRPr="00C77730">
        <w:rPr>
          <w:rFonts w:ascii="Times New Roman" w:hAnsi="Times New Roman" w:cs="Times New Roman"/>
        </w:rPr>
        <w:t>ML</w:t>
      </w:r>
      <w:r w:rsidRPr="00C77730">
        <w:rPr>
          <w:rFonts w:ascii="Times New Roman" w:hAnsi="Times New Roman" w:cs="Times New Roman"/>
        </w:rPr>
        <w:t xml:space="preserve"> algorithm) is independent of the training dataset to avoid </w:t>
      </w:r>
      <w:r w:rsidRPr="00C77730">
        <w:rPr>
          <w:rFonts w:ascii="Times New Roman" w:hAnsi="Times New Roman" w:cs="Times New Roman"/>
          <w:i/>
          <w:iCs/>
        </w:rPr>
        <w:t>data leaks</w:t>
      </w:r>
      <w:r w:rsidRPr="00C77730">
        <w:rPr>
          <w:rFonts w:ascii="Times New Roman" w:hAnsi="Times New Roman" w:cs="Times New Roman"/>
        </w:rPr>
        <w:t xml:space="preserve"> (defined as unintentional leakage of signal into the validation and test sets)</w:t>
      </w:r>
      <w:r w:rsidR="00EC060F" w:rsidRPr="00C77730">
        <w:rPr>
          <w:rFonts w:ascii="Times New Roman" w:hAnsi="Times New Roman" w:cs="Times New Roman"/>
        </w:rPr>
        <w:t xml:space="preserve">. This </w:t>
      </w:r>
      <w:r w:rsidRPr="00C77730">
        <w:rPr>
          <w:rFonts w:ascii="Times New Roman" w:hAnsi="Times New Roman" w:cs="Times New Roman"/>
        </w:rPr>
        <w:t>will introduce bias and lead to the classifier overfitting (i.e.</w:t>
      </w:r>
      <w:r w:rsidR="00EC060F" w:rsidRPr="00C77730">
        <w:rPr>
          <w:rFonts w:ascii="Times New Roman" w:hAnsi="Times New Roman" w:cs="Times New Roman"/>
        </w:rPr>
        <w:t>,</w:t>
      </w:r>
      <w:r w:rsidRPr="00C77730">
        <w:rPr>
          <w:rFonts w:ascii="Times New Roman" w:hAnsi="Times New Roman" w:cs="Times New Roman"/>
        </w:rPr>
        <w:t xml:space="preserve"> produces high accuracy), and does not reflect the true performance of the classifier (Kaufman et al., 2012). The proportion of split </w:t>
      </w:r>
      <w:r w:rsidR="00EC060F" w:rsidRPr="00C77730">
        <w:rPr>
          <w:rFonts w:ascii="Times New Roman" w:hAnsi="Times New Roman" w:cs="Times New Roman"/>
        </w:rPr>
        <w:t>i</w:t>
      </w:r>
      <w:r w:rsidRPr="00C77730">
        <w:rPr>
          <w:rFonts w:ascii="Times New Roman" w:hAnsi="Times New Roman" w:cs="Times New Roman"/>
        </w:rPr>
        <w:t xml:space="preserve">s 70% for training, 15% for validation and 15% for test. This is derived from the existing literature (recommended - two-thirds of the dataset should be used for training, where total number of cases &lt; 5000) to train </w:t>
      </w:r>
      <w:r w:rsidR="00EC060F" w:rsidRPr="00C77730">
        <w:rPr>
          <w:rFonts w:ascii="Times New Roman" w:hAnsi="Times New Roman" w:cs="Times New Roman"/>
        </w:rPr>
        <w:t>ML</w:t>
      </w:r>
      <w:r w:rsidRPr="00C77730">
        <w:rPr>
          <w:rFonts w:ascii="Times New Roman" w:hAnsi="Times New Roman" w:cs="Times New Roman"/>
        </w:rPr>
        <w:t xml:space="preserve"> classifier algorithms (</w:t>
      </w:r>
      <w:proofErr w:type="spellStart"/>
      <w:r w:rsidRPr="00C77730">
        <w:rPr>
          <w:rFonts w:ascii="Times New Roman" w:hAnsi="Times New Roman" w:cs="Times New Roman"/>
        </w:rPr>
        <w:t>Bzdok</w:t>
      </w:r>
      <w:proofErr w:type="spellEnd"/>
      <w:r w:rsidRPr="00C77730">
        <w:rPr>
          <w:rFonts w:ascii="Times New Roman" w:hAnsi="Times New Roman" w:cs="Times New Roman"/>
        </w:rPr>
        <w:t xml:space="preserve"> et al., 2017; Kaufman et al., 2012). </w:t>
      </w:r>
    </w:p>
    <w:p w14:paraId="3E6D747D" w14:textId="77777777" w:rsidR="007D27F9" w:rsidRPr="00C77730" w:rsidRDefault="007D27F9" w:rsidP="00DE2201">
      <w:pPr>
        <w:spacing w:line="276" w:lineRule="auto"/>
        <w:jc w:val="center"/>
        <w:rPr>
          <w:rFonts w:ascii="Times New Roman" w:hAnsi="Times New Roman" w:cs="Times New Roman"/>
        </w:rPr>
      </w:pPr>
      <w:bookmarkStart w:id="12" w:name="_Hlk58518437"/>
      <w:bookmarkEnd w:id="11"/>
      <w:r w:rsidRPr="00C77730">
        <w:rPr>
          <w:rFonts w:ascii="Times New Roman" w:hAnsi="Times New Roman" w:cs="Times New Roman"/>
          <w:noProof/>
        </w:rPr>
        <w:drawing>
          <wp:inline distT="0" distB="0" distL="0" distR="0" wp14:anchorId="3A423DA9" wp14:editId="121AF2C9">
            <wp:extent cx="5071403" cy="206408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04263" cy="2077454"/>
                    </a:xfrm>
                    <a:prstGeom prst="rect">
                      <a:avLst/>
                    </a:prstGeom>
                    <a:noFill/>
                  </pic:spPr>
                </pic:pic>
              </a:graphicData>
            </a:graphic>
          </wp:inline>
        </w:drawing>
      </w:r>
    </w:p>
    <w:p w14:paraId="081AA3E6" w14:textId="77777777" w:rsidR="007D27F9" w:rsidRPr="00C77730" w:rsidRDefault="007D27F9" w:rsidP="007D27F9">
      <w:pPr>
        <w:spacing w:line="276" w:lineRule="auto"/>
        <w:jc w:val="center"/>
        <w:rPr>
          <w:rFonts w:ascii="Times New Roman" w:hAnsi="Times New Roman" w:cs="Times New Roman"/>
          <w:b/>
          <w:bCs/>
        </w:rPr>
      </w:pPr>
      <w:r w:rsidRPr="00C77730">
        <w:rPr>
          <w:rFonts w:ascii="Times New Roman" w:hAnsi="Times New Roman" w:cs="Times New Roman"/>
          <w:b/>
          <w:bCs/>
        </w:rPr>
        <w:t xml:space="preserve">Figure 5: Machine learning phase  </w:t>
      </w:r>
    </w:p>
    <w:p w14:paraId="1FF05D4A" w14:textId="64A98854" w:rsidR="007D27F9" w:rsidRPr="00C77730" w:rsidRDefault="00EC060F" w:rsidP="007D27F9">
      <w:pPr>
        <w:spacing w:line="360" w:lineRule="auto"/>
        <w:jc w:val="both"/>
        <w:rPr>
          <w:rFonts w:ascii="Times New Roman" w:hAnsi="Times New Roman" w:cs="Times New Roman"/>
        </w:rPr>
      </w:pPr>
      <w:bookmarkStart w:id="13" w:name="_Hlk58518645"/>
      <w:bookmarkEnd w:id="12"/>
      <w:r w:rsidRPr="00C77730">
        <w:rPr>
          <w:rFonts w:ascii="Times New Roman" w:hAnsi="Times New Roman" w:cs="Times New Roman"/>
        </w:rPr>
        <w:t xml:space="preserve">Bias </w:t>
      </w:r>
      <w:r w:rsidR="007D27F9" w:rsidRPr="00C77730">
        <w:rPr>
          <w:rFonts w:ascii="Times New Roman" w:hAnsi="Times New Roman" w:cs="Times New Roman"/>
        </w:rPr>
        <w:t xml:space="preserve">in the training sets </w:t>
      </w:r>
      <w:r w:rsidRPr="00C77730">
        <w:rPr>
          <w:rFonts w:ascii="Times New Roman" w:hAnsi="Times New Roman" w:cs="Times New Roman"/>
        </w:rPr>
        <w:t>due to</w:t>
      </w:r>
      <w:r w:rsidR="007D27F9" w:rsidRPr="00C77730">
        <w:rPr>
          <w:rFonts w:ascii="Times New Roman" w:hAnsi="Times New Roman" w:cs="Times New Roman"/>
        </w:rPr>
        <w:t xml:space="preserve"> </w:t>
      </w:r>
      <w:r w:rsidR="007D27F9" w:rsidRPr="00C77730">
        <w:rPr>
          <w:rFonts w:ascii="Times New Roman" w:hAnsi="Times New Roman" w:cs="Times New Roman"/>
          <w:i/>
          <w:iCs/>
        </w:rPr>
        <w:t>data-shift</w:t>
      </w:r>
      <w:r w:rsidR="007D27F9" w:rsidRPr="00C77730">
        <w:rPr>
          <w:rFonts w:ascii="Times New Roman" w:hAnsi="Times New Roman" w:cs="Times New Roman"/>
        </w:rPr>
        <w:t xml:space="preserve"> (training data having different characteristics compared to the test data) may either lead to overfitting a model, i.e.</w:t>
      </w:r>
      <w:r w:rsidRPr="00C77730">
        <w:rPr>
          <w:rFonts w:ascii="Times New Roman" w:hAnsi="Times New Roman" w:cs="Times New Roman"/>
        </w:rPr>
        <w:t>,</w:t>
      </w:r>
      <w:r w:rsidR="007D27F9" w:rsidRPr="00C77730">
        <w:rPr>
          <w:rFonts w:ascii="Times New Roman" w:hAnsi="Times New Roman" w:cs="Times New Roman"/>
        </w:rPr>
        <w:t xml:space="preserve"> the </w:t>
      </w:r>
      <w:r w:rsidRPr="00C77730">
        <w:rPr>
          <w:rFonts w:ascii="Times New Roman" w:hAnsi="Times New Roman" w:cs="Times New Roman"/>
        </w:rPr>
        <w:t>ML</w:t>
      </w:r>
      <w:r w:rsidR="007D27F9" w:rsidRPr="00C77730">
        <w:rPr>
          <w:rFonts w:ascii="Times New Roman" w:hAnsi="Times New Roman" w:cs="Times New Roman"/>
        </w:rPr>
        <w:t xml:space="preserve"> algorithm </w:t>
      </w:r>
      <w:r w:rsidRPr="00C77730">
        <w:rPr>
          <w:rFonts w:ascii="Times New Roman" w:hAnsi="Times New Roman" w:cs="Times New Roman"/>
        </w:rPr>
        <w:t>has high accuracy</w:t>
      </w:r>
      <w:r w:rsidR="007D27F9" w:rsidRPr="00C77730">
        <w:rPr>
          <w:rFonts w:ascii="Times New Roman" w:hAnsi="Times New Roman" w:cs="Times New Roman"/>
        </w:rPr>
        <w:t xml:space="preserve"> for the training set, while lowe</w:t>
      </w:r>
      <w:r w:rsidRPr="00C77730">
        <w:rPr>
          <w:rFonts w:ascii="Times New Roman" w:hAnsi="Times New Roman" w:cs="Times New Roman"/>
        </w:rPr>
        <w:t>r</w:t>
      </w:r>
      <w:r w:rsidR="007D27F9" w:rsidRPr="00C77730">
        <w:rPr>
          <w:rFonts w:ascii="Times New Roman" w:hAnsi="Times New Roman" w:cs="Times New Roman"/>
        </w:rPr>
        <w:t xml:space="preserve"> accuracy in the test sets, or underfitting, i.e.</w:t>
      </w:r>
      <w:r w:rsidRPr="00C77730">
        <w:rPr>
          <w:rFonts w:ascii="Times New Roman" w:hAnsi="Times New Roman" w:cs="Times New Roman"/>
        </w:rPr>
        <w:t>,</w:t>
      </w:r>
      <w:r w:rsidR="007D27F9" w:rsidRPr="00C77730">
        <w:rPr>
          <w:rFonts w:ascii="Times New Roman" w:hAnsi="Times New Roman" w:cs="Times New Roman"/>
        </w:rPr>
        <w:t xml:space="preserve"> has lower accuracy </w:t>
      </w:r>
      <w:r w:rsidRPr="00C77730">
        <w:rPr>
          <w:rFonts w:ascii="Times New Roman" w:hAnsi="Times New Roman" w:cs="Times New Roman"/>
        </w:rPr>
        <w:t>for</w:t>
      </w:r>
      <w:r w:rsidR="007D27F9" w:rsidRPr="00C77730">
        <w:rPr>
          <w:rFonts w:ascii="Times New Roman" w:hAnsi="Times New Roman" w:cs="Times New Roman"/>
        </w:rPr>
        <w:t xml:space="preserve"> both the training </w:t>
      </w:r>
      <w:r w:rsidR="007D27F9" w:rsidRPr="00C77730">
        <w:rPr>
          <w:rFonts w:ascii="Times New Roman" w:hAnsi="Times New Roman" w:cs="Times New Roman"/>
        </w:rPr>
        <w:lastRenderedPageBreak/>
        <w:t xml:space="preserve">and test datasets (Blitzer et al., 2007). </w:t>
      </w:r>
      <w:r w:rsidRPr="00C77730">
        <w:rPr>
          <w:rFonts w:ascii="Times New Roman" w:hAnsi="Times New Roman" w:cs="Times New Roman"/>
        </w:rPr>
        <w:t>We</w:t>
      </w:r>
      <w:r w:rsidR="007D27F9" w:rsidRPr="00C77730">
        <w:rPr>
          <w:rFonts w:ascii="Times New Roman" w:hAnsi="Times New Roman" w:cs="Times New Roman"/>
        </w:rPr>
        <w:t xml:space="preserve"> reduce bias in the training dataset </w:t>
      </w:r>
      <w:r w:rsidRPr="00C77730">
        <w:rPr>
          <w:rFonts w:ascii="Times New Roman" w:hAnsi="Times New Roman" w:cs="Times New Roman"/>
        </w:rPr>
        <w:t>through the following:</w:t>
      </w:r>
      <w:r w:rsidR="007D27F9" w:rsidRPr="00C77730">
        <w:rPr>
          <w:rFonts w:ascii="Times New Roman" w:hAnsi="Times New Roman" w:cs="Times New Roman"/>
        </w:rPr>
        <w:t xml:space="preserve"> (1) </w:t>
      </w:r>
      <w:r w:rsidR="007D27F9" w:rsidRPr="00C77730">
        <w:rPr>
          <w:rFonts w:ascii="Times New Roman" w:hAnsi="Times New Roman" w:cs="Times New Roman"/>
          <w:i/>
          <w:iCs/>
        </w:rPr>
        <w:t xml:space="preserve">hierarchical clustering </w:t>
      </w:r>
      <w:r w:rsidR="007D27F9" w:rsidRPr="00C77730">
        <w:rPr>
          <w:rFonts w:ascii="Times New Roman" w:hAnsi="Times New Roman" w:cs="Times New Roman"/>
        </w:rPr>
        <w:t xml:space="preserve">(Murtagh and </w:t>
      </w:r>
      <w:proofErr w:type="spellStart"/>
      <w:r w:rsidR="007D27F9" w:rsidRPr="00C77730">
        <w:rPr>
          <w:rFonts w:ascii="Times New Roman" w:hAnsi="Times New Roman" w:cs="Times New Roman"/>
        </w:rPr>
        <w:t>Contereras</w:t>
      </w:r>
      <w:proofErr w:type="spellEnd"/>
      <w:r w:rsidR="007D27F9" w:rsidRPr="00C77730">
        <w:rPr>
          <w:rFonts w:ascii="Times New Roman" w:hAnsi="Times New Roman" w:cs="Times New Roman"/>
        </w:rPr>
        <w:t xml:space="preserve">, 2012) </w:t>
      </w:r>
      <w:r w:rsidRPr="00C77730">
        <w:rPr>
          <w:rFonts w:ascii="Times New Roman" w:hAnsi="Times New Roman" w:cs="Times New Roman"/>
        </w:rPr>
        <w:t xml:space="preserve">is employed </w:t>
      </w:r>
      <w:r w:rsidR="007D27F9" w:rsidRPr="00C77730">
        <w:rPr>
          <w:rFonts w:ascii="Times New Roman" w:hAnsi="Times New Roman" w:cs="Times New Roman"/>
        </w:rPr>
        <w:t xml:space="preserve">on the whole dataset to group the cases together sharing similar characteristics considering the </w:t>
      </w:r>
      <w:r w:rsidRPr="00C77730">
        <w:rPr>
          <w:rFonts w:ascii="Times New Roman" w:hAnsi="Times New Roman" w:cs="Times New Roman"/>
        </w:rPr>
        <w:t>input variables</w:t>
      </w:r>
      <w:r w:rsidR="007D27F9" w:rsidRPr="00C77730">
        <w:rPr>
          <w:rFonts w:ascii="Times New Roman" w:hAnsi="Times New Roman" w:cs="Times New Roman"/>
        </w:rPr>
        <w:t xml:space="preserve"> in the whole dataset</w:t>
      </w:r>
      <w:r w:rsidRPr="00C77730">
        <w:rPr>
          <w:rFonts w:ascii="Times New Roman" w:hAnsi="Times New Roman" w:cs="Times New Roman"/>
        </w:rPr>
        <w:t xml:space="preserve"> </w:t>
      </w:r>
      <w:r w:rsidR="007D27F9" w:rsidRPr="009F7594">
        <w:rPr>
          <w:rFonts w:ascii="Times New Roman" w:hAnsi="Times New Roman" w:cs="Times New Roman"/>
          <w:highlight w:val="yellow"/>
        </w:rPr>
        <w:t>(</w:t>
      </w:r>
      <w:r w:rsidR="009F7594" w:rsidRPr="009F7594">
        <w:rPr>
          <w:rFonts w:ascii="Times New Roman" w:hAnsi="Times New Roman" w:cs="Times New Roman"/>
          <w:highlight w:val="yellow"/>
        </w:rPr>
        <w:t>see Appendix 3</w:t>
      </w:r>
      <w:r w:rsidR="007D27F9" w:rsidRPr="009F7594">
        <w:rPr>
          <w:rFonts w:ascii="Times New Roman" w:hAnsi="Times New Roman" w:cs="Times New Roman"/>
          <w:highlight w:val="yellow"/>
        </w:rPr>
        <w:t>)</w:t>
      </w:r>
      <w:r w:rsidRPr="009F7594">
        <w:rPr>
          <w:rFonts w:ascii="Times New Roman" w:hAnsi="Times New Roman" w:cs="Times New Roman"/>
          <w:highlight w:val="yellow"/>
        </w:rPr>
        <w:t>;</w:t>
      </w:r>
      <w:r w:rsidR="007D27F9" w:rsidRPr="00C77730">
        <w:rPr>
          <w:rFonts w:ascii="Times New Roman" w:hAnsi="Times New Roman" w:cs="Times New Roman"/>
        </w:rPr>
        <w:t xml:space="preserve"> we employ the split-sample approach on each cluster to ensure that the training dataset </w:t>
      </w:r>
      <w:r w:rsidRPr="00C77730">
        <w:rPr>
          <w:rFonts w:ascii="Times New Roman" w:hAnsi="Times New Roman" w:cs="Times New Roman"/>
        </w:rPr>
        <w:t>is representative of the</w:t>
      </w:r>
      <w:r w:rsidR="007D27F9" w:rsidRPr="00C77730">
        <w:rPr>
          <w:rFonts w:ascii="Times New Roman" w:hAnsi="Times New Roman" w:cs="Times New Roman"/>
        </w:rPr>
        <w:t xml:space="preserve"> whole dataset. This has two advantages (</w:t>
      </w:r>
      <w:proofErr w:type="spellStart"/>
      <w:r w:rsidR="007D27F9" w:rsidRPr="00C77730">
        <w:rPr>
          <w:rFonts w:ascii="Times New Roman" w:hAnsi="Times New Roman" w:cs="Times New Roman"/>
        </w:rPr>
        <w:t>Bzdok</w:t>
      </w:r>
      <w:proofErr w:type="spellEnd"/>
      <w:r w:rsidR="007D27F9" w:rsidRPr="00C77730">
        <w:rPr>
          <w:rFonts w:ascii="Times New Roman" w:hAnsi="Times New Roman" w:cs="Times New Roman"/>
        </w:rPr>
        <w:t xml:space="preserve"> et al., 2017): (1) the </w:t>
      </w:r>
      <w:r w:rsidRPr="00C77730">
        <w:rPr>
          <w:rFonts w:ascii="Times New Roman" w:hAnsi="Times New Roman" w:cs="Times New Roman"/>
        </w:rPr>
        <w:t>ML</w:t>
      </w:r>
      <w:r w:rsidR="007D27F9" w:rsidRPr="00C77730">
        <w:rPr>
          <w:rFonts w:ascii="Times New Roman" w:hAnsi="Times New Roman" w:cs="Times New Roman"/>
        </w:rPr>
        <w:t xml:space="preserve"> algorithm will potentially learn from all the characteristics and patterns; (2) the learning will enhance the performance of the algorithm over the test dataset, with one exception, i.e.</w:t>
      </w:r>
      <w:r w:rsidRPr="00C77730">
        <w:rPr>
          <w:rFonts w:ascii="Times New Roman" w:hAnsi="Times New Roman" w:cs="Times New Roman"/>
        </w:rPr>
        <w:t>,</w:t>
      </w:r>
      <w:r w:rsidR="007D27F9" w:rsidRPr="00C77730">
        <w:rPr>
          <w:rFonts w:ascii="Times New Roman" w:hAnsi="Times New Roman" w:cs="Times New Roman"/>
        </w:rPr>
        <w:t xml:space="preserve"> </w:t>
      </w:r>
      <w:r w:rsidRPr="00C77730">
        <w:rPr>
          <w:rFonts w:ascii="Times New Roman" w:hAnsi="Times New Roman" w:cs="Times New Roman"/>
        </w:rPr>
        <w:t>it</w:t>
      </w:r>
      <w:r w:rsidR="007D27F9" w:rsidRPr="00C77730">
        <w:rPr>
          <w:rFonts w:ascii="Times New Roman" w:hAnsi="Times New Roman" w:cs="Times New Roman"/>
        </w:rPr>
        <w:t xml:space="preserve"> </w:t>
      </w:r>
      <w:r w:rsidRPr="00C77730">
        <w:rPr>
          <w:rFonts w:ascii="Times New Roman" w:hAnsi="Times New Roman" w:cs="Times New Roman"/>
        </w:rPr>
        <w:t xml:space="preserve">is unlikely to </w:t>
      </w:r>
      <w:r w:rsidR="007D27F9" w:rsidRPr="00C77730">
        <w:rPr>
          <w:rFonts w:ascii="Times New Roman" w:hAnsi="Times New Roman" w:cs="Times New Roman"/>
        </w:rPr>
        <w:t xml:space="preserve">give good results for a new case </w:t>
      </w:r>
      <w:r w:rsidRPr="00C77730">
        <w:rPr>
          <w:rFonts w:ascii="Times New Roman" w:hAnsi="Times New Roman" w:cs="Times New Roman"/>
        </w:rPr>
        <w:t>not sharing similar</w:t>
      </w:r>
      <w:r w:rsidR="007D27F9" w:rsidRPr="00C77730">
        <w:rPr>
          <w:rFonts w:ascii="Times New Roman" w:hAnsi="Times New Roman" w:cs="Times New Roman"/>
        </w:rPr>
        <w:t xml:space="preserve"> characteristics to the </w:t>
      </w:r>
      <w:r w:rsidRPr="00C77730">
        <w:rPr>
          <w:rFonts w:ascii="Times New Roman" w:hAnsi="Times New Roman" w:cs="Times New Roman"/>
        </w:rPr>
        <w:t xml:space="preserve">training </w:t>
      </w:r>
      <w:r w:rsidR="007D27F9" w:rsidRPr="00C77730">
        <w:rPr>
          <w:rFonts w:ascii="Times New Roman" w:hAnsi="Times New Roman" w:cs="Times New Roman"/>
        </w:rPr>
        <w:t>clusters. The solution</w:t>
      </w:r>
      <w:r w:rsidRPr="00C77730">
        <w:rPr>
          <w:rFonts w:ascii="Times New Roman" w:hAnsi="Times New Roman" w:cs="Times New Roman"/>
        </w:rPr>
        <w:t xml:space="preserve"> is</w:t>
      </w:r>
      <w:r w:rsidR="007D27F9" w:rsidRPr="00C77730">
        <w:rPr>
          <w:rFonts w:ascii="Times New Roman" w:hAnsi="Times New Roman" w:cs="Times New Roman"/>
        </w:rPr>
        <w:t xml:space="preserve"> to </w:t>
      </w:r>
      <w:r w:rsidRPr="00C77730">
        <w:rPr>
          <w:rFonts w:ascii="Times New Roman" w:hAnsi="Times New Roman" w:cs="Times New Roman"/>
        </w:rPr>
        <w:t>use a</w:t>
      </w:r>
      <w:r w:rsidR="007D27F9" w:rsidRPr="00C77730">
        <w:rPr>
          <w:rFonts w:ascii="Times New Roman" w:hAnsi="Times New Roman" w:cs="Times New Roman"/>
        </w:rPr>
        <w:t xml:space="preserve"> semi-supervised </w:t>
      </w:r>
      <w:r w:rsidR="00F905B0" w:rsidRPr="00C77730">
        <w:rPr>
          <w:rFonts w:ascii="Times New Roman" w:hAnsi="Times New Roman" w:cs="Times New Roman"/>
        </w:rPr>
        <w:t>ML</w:t>
      </w:r>
      <w:r w:rsidR="007D27F9" w:rsidRPr="00C77730">
        <w:rPr>
          <w:rFonts w:ascii="Times New Roman" w:hAnsi="Times New Roman" w:cs="Times New Roman"/>
        </w:rPr>
        <w:t xml:space="preserve"> algorithm (Van </w:t>
      </w:r>
      <w:proofErr w:type="spellStart"/>
      <w:r w:rsidR="007D27F9" w:rsidRPr="00C77730">
        <w:rPr>
          <w:rFonts w:ascii="Times New Roman" w:hAnsi="Times New Roman" w:cs="Times New Roman"/>
        </w:rPr>
        <w:t>Engelen</w:t>
      </w:r>
      <w:proofErr w:type="spellEnd"/>
      <w:r w:rsidR="007D27F9" w:rsidRPr="00C77730">
        <w:rPr>
          <w:rFonts w:ascii="Times New Roman" w:hAnsi="Times New Roman" w:cs="Times New Roman"/>
        </w:rPr>
        <w:t xml:space="preserve">, 2020). </w:t>
      </w:r>
    </w:p>
    <w:p w14:paraId="2136D7E4" w14:textId="68D45AAE" w:rsidR="007D27F9" w:rsidRPr="00C77730" w:rsidRDefault="007D27F9" w:rsidP="007D27F9">
      <w:pPr>
        <w:spacing w:line="360" w:lineRule="auto"/>
        <w:jc w:val="both"/>
        <w:rPr>
          <w:rFonts w:ascii="Times New Roman" w:hAnsi="Times New Roman" w:cs="Times New Roman"/>
        </w:rPr>
      </w:pPr>
      <w:bookmarkStart w:id="14" w:name="_Hlk58518987"/>
      <w:bookmarkEnd w:id="13"/>
      <w:r w:rsidRPr="00C77730">
        <w:rPr>
          <w:rFonts w:ascii="Times New Roman" w:hAnsi="Times New Roman" w:cs="Times New Roman"/>
        </w:rPr>
        <w:t xml:space="preserve">Next, </w:t>
      </w:r>
      <w:r w:rsidRPr="00C77730">
        <w:rPr>
          <w:rFonts w:ascii="Times New Roman" w:hAnsi="Times New Roman" w:cs="Times New Roman"/>
          <w:i/>
          <w:iCs/>
        </w:rPr>
        <w:t>machine learning software package</w:t>
      </w:r>
      <w:r w:rsidRPr="00C77730">
        <w:rPr>
          <w:rFonts w:ascii="Times New Roman" w:hAnsi="Times New Roman" w:cs="Times New Roman"/>
        </w:rPr>
        <w:t xml:space="preserve"> (H20) </w:t>
      </w:r>
      <w:r w:rsidR="00F905B0" w:rsidRPr="00C77730">
        <w:rPr>
          <w:rFonts w:ascii="Times New Roman" w:hAnsi="Times New Roman" w:cs="Times New Roman"/>
        </w:rPr>
        <w:t>is</w:t>
      </w:r>
      <w:r w:rsidRPr="00C77730">
        <w:rPr>
          <w:rFonts w:ascii="Times New Roman" w:hAnsi="Times New Roman" w:cs="Times New Roman"/>
        </w:rPr>
        <w:t xml:space="preserve"> used to develop the classifier for predicting employee attrition. This software package comprises of </w:t>
      </w:r>
      <w:r w:rsidR="00BC4022" w:rsidRPr="00C77730">
        <w:rPr>
          <w:rFonts w:ascii="Times New Roman" w:hAnsi="Times New Roman" w:cs="Times New Roman"/>
        </w:rPr>
        <w:t>commonly used</w:t>
      </w:r>
      <w:r w:rsidRPr="00C77730">
        <w:rPr>
          <w:rFonts w:ascii="Times New Roman" w:hAnsi="Times New Roman" w:cs="Times New Roman"/>
        </w:rPr>
        <w:t xml:space="preserve"> </w:t>
      </w:r>
      <w:r w:rsidR="00BC4022" w:rsidRPr="00C77730">
        <w:rPr>
          <w:rFonts w:ascii="Times New Roman" w:hAnsi="Times New Roman" w:cs="Times New Roman"/>
        </w:rPr>
        <w:t xml:space="preserve">ML </w:t>
      </w:r>
      <w:r w:rsidRPr="00C77730">
        <w:rPr>
          <w:rFonts w:ascii="Times New Roman" w:hAnsi="Times New Roman" w:cs="Times New Roman"/>
        </w:rPr>
        <w:t>algorithms</w:t>
      </w:r>
      <w:r w:rsidR="00BC4022" w:rsidRPr="00C77730">
        <w:rPr>
          <w:rFonts w:ascii="Times New Roman" w:hAnsi="Times New Roman" w:cs="Times New Roman"/>
        </w:rPr>
        <w:t xml:space="preserve"> to</w:t>
      </w:r>
      <w:r w:rsidRPr="00C77730">
        <w:rPr>
          <w:rFonts w:ascii="Times New Roman" w:hAnsi="Times New Roman" w:cs="Times New Roman"/>
        </w:rPr>
        <w:t xml:space="preserve"> build classifiers. </w:t>
      </w:r>
      <w:r w:rsidR="00F905B0" w:rsidRPr="00C77730">
        <w:rPr>
          <w:rFonts w:ascii="Times New Roman" w:hAnsi="Times New Roman" w:cs="Times New Roman"/>
        </w:rPr>
        <w:t>We found no statistically significant differences between the algorithmic performances (</w:t>
      </w:r>
      <w:r w:rsidR="009F7594">
        <w:rPr>
          <w:rFonts w:ascii="Times New Roman" w:hAnsi="Times New Roman" w:cs="Times New Roman"/>
          <w:highlight w:val="yellow"/>
        </w:rPr>
        <w:t xml:space="preserve">see </w:t>
      </w:r>
      <w:r w:rsidR="009F7594" w:rsidRPr="009F7594">
        <w:rPr>
          <w:rFonts w:ascii="Times New Roman" w:hAnsi="Times New Roman" w:cs="Times New Roman"/>
          <w:highlight w:val="yellow"/>
        </w:rPr>
        <w:t>Appendix 3</w:t>
      </w:r>
      <w:r w:rsidR="00F905B0" w:rsidRPr="00C77730">
        <w:rPr>
          <w:rFonts w:ascii="Times New Roman" w:hAnsi="Times New Roman" w:cs="Times New Roman"/>
        </w:rPr>
        <w:t xml:space="preserve">). </w:t>
      </w:r>
      <w:r w:rsidRPr="00C77730">
        <w:rPr>
          <w:rFonts w:ascii="Times New Roman" w:hAnsi="Times New Roman" w:cs="Times New Roman"/>
        </w:rPr>
        <w:t xml:space="preserve">However, considering the overarching aim of this study, we have selected the </w:t>
      </w:r>
      <w:r w:rsidRPr="00C77730">
        <w:rPr>
          <w:rFonts w:ascii="Times New Roman" w:hAnsi="Times New Roman" w:cs="Times New Roman"/>
          <w:i/>
          <w:iCs/>
        </w:rPr>
        <w:t>deep learning algorithm</w:t>
      </w:r>
      <w:r w:rsidRPr="00C77730">
        <w:rPr>
          <w:rFonts w:ascii="Times New Roman" w:hAnsi="Times New Roman" w:cs="Times New Roman"/>
        </w:rPr>
        <w:t xml:space="preserve"> </w:t>
      </w:r>
      <w:r w:rsidR="00BC4022" w:rsidRPr="00C77730">
        <w:rPr>
          <w:rFonts w:ascii="Times New Roman" w:hAnsi="Times New Roman" w:cs="Times New Roman"/>
        </w:rPr>
        <w:t>because</w:t>
      </w:r>
      <w:r w:rsidRPr="00C77730">
        <w:rPr>
          <w:rFonts w:ascii="Times New Roman" w:hAnsi="Times New Roman" w:cs="Times New Roman"/>
        </w:rPr>
        <w:t xml:space="preserve">: (1) </w:t>
      </w:r>
      <w:r w:rsidR="00BC4022" w:rsidRPr="00C77730">
        <w:rPr>
          <w:rFonts w:ascii="Times New Roman" w:hAnsi="Times New Roman" w:cs="Times New Roman"/>
        </w:rPr>
        <w:t>they</w:t>
      </w:r>
      <w:r w:rsidRPr="00C77730">
        <w:rPr>
          <w:rFonts w:ascii="Times New Roman" w:hAnsi="Times New Roman" w:cs="Times New Roman"/>
        </w:rPr>
        <w:t xml:space="preserve"> are considered most opaque due to the presence of hidden layers between the input and output layers; (2) outputs produced by deep learning is extremely difficult to explain; (3) </w:t>
      </w:r>
      <w:r w:rsidR="00BC4022" w:rsidRPr="00C77730">
        <w:rPr>
          <w:rFonts w:ascii="Times New Roman" w:hAnsi="Times New Roman" w:cs="Times New Roman"/>
        </w:rPr>
        <w:t>these</w:t>
      </w:r>
      <w:r w:rsidRPr="00C77730">
        <w:rPr>
          <w:rFonts w:ascii="Times New Roman" w:hAnsi="Times New Roman" w:cs="Times New Roman"/>
        </w:rPr>
        <w:t xml:space="preserve"> algorithms are popular in real-life applications due</w:t>
      </w:r>
      <w:r w:rsidR="00045673" w:rsidRPr="00C77730">
        <w:rPr>
          <w:rFonts w:ascii="Times New Roman" w:hAnsi="Times New Roman" w:cs="Times New Roman"/>
        </w:rPr>
        <w:t xml:space="preserve"> to</w:t>
      </w:r>
      <w:r w:rsidRPr="00C77730">
        <w:rPr>
          <w:rFonts w:ascii="Times New Roman" w:hAnsi="Times New Roman" w:cs="Times New Roman"/>
        </w:rPr>
        <w:t xml:space="preserve"> their ability to handle irrelevant features (i.e.</w:t>
      </w:r>
      <w:r w:rsidR="00BC4022" w:rsidRPr="00C77730">
        <w:rPr>
          <w:rFonts w:ascii="Times New Roman" w:hAnsi="Times New Roman" w:cs="Times New Roman"/>
        </w:rPr>
        <w:t>,</w:t>
      </w:r>
      <w:r w:rsidRPr="00C77730">
        <w:rPr>
          <w:rFonts w:ascii="Times New Roman" w:hAnsi="Times New Roman" w:cs="Times New Roman"/>
        </w:rPr>
        <w:t xml:space="preserve"> separat</w:t>
      </w:r>
      <w:r w:rsidR="00417C56" w:rsidRPr="00C77730">
        <w:rPr>
          <w:rFonts w:ascii="Times New Roman" w:hAnsi="Times New Roman" w:cs="Times New Roman"/>
        </w:rPr>
        <w:t>ing</w:t>
      </w:r>
      <w:r w:rsidRPr="00C77730">
        <w:rPr>
          <w:rFonts w:ascii="Times New Roman" w:hAnsi="Times New Roman" w:cs="Times New Roman"/>
        </w:rPr>
        <w:t xml:space="preserve"> signal from noise).     </w:t>
      </w:r>
    </w:p>
    <w:bookmarkEnd w:id="14"/>
    <w:p w14:paraId="50050597" w14:textId="1B57E7F1" w:rsidR="007D27F9" w:rsidRPr="003D3FDB" w:rsidRDefault="007D27F9" w:rsidP="007D27F9">
      <w:pPr>
        <w:spacing w:line="360" w:lineRule="auto"/>
        <w:rPr>
          <w:rFonts w:ascii="Times New Roman" w:hAnsi="Times New Roman" w:cs="Times New Roman"/>
          <w:i/>
          <w:noProof/>
        </w:rPr>
      </w:pPr>
      <w:r w:rsidRPr="003D3FDB">
        <w:rPr>
          <w:rFonts w:ascii="Times New Roman" w:hAnsi="Times New Roman" w:cs="Times New Roman"/>
          <w:i/>
          <w:noProof/>
        </w:rPr>
        <w:t>Model Explanation and Interpretation</w:t>
      </w:r>
      <w:r w:rsidR="00BC4022" w:rsidRPr="003D3FDB">
        <w:rPr>
          <w:rFonts w:ascii="Times New Roman" w:hAnsi="Times New Roman" w:cs="Times New Roman"/>
          <w:i/>
          <w:noProof/>
        </w:rPr>
        <w:t xml:space="preserve"> using LIME</w:t>
      </w:r>
      <w:r w:rsidRPr="003D3FDB">
        <w:rPr>
          <w:rFonts w:ascii="Times New Roman" w:hAnsi="Times New Roman" w:cs="Times New Roman"/>
          <w:i/>
          <w:noProof/>
        </w:rPr>
        <w:t xml:space="preserve"> (Figure 6)</w:t>
      </w:r>
    </w:p>
    <w:p w14:paraId="6BB461CC" w14:textId="22672C5E"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noProof/>
        </w:rPr>
        <w:t xml:space="preserve">The desired characteristics of LIME  explaining the output of any </w:t>
      </w:r>
      <w:r w:rsidR="00BC4022" w:rsidRPr="00C77730">
        <w:rPr>
          <w:rFonts w:ascii="Times New Roman" w:hAnsi="Times New Roman" w:cs="Times New Roman"/>
          <w:noProof/>
        </w:rPr>
        <w:t>ML</w:t>
      </w:r>
      <w:r w:rsidRPr="00C77730">
        <w:rPr>
          <w:rFonts w:ascii="Times New Roman" w:hAnsi="Times New Roman" w:cs="Times New Roman"/>
          <w:noProof/>
        </w:rPr>
        <w:t xml:space="preserve"> model </w:t>
      </w:r>
      <w:r w:rsidR="00F905B0" w:rsidRPr="00C77730">
        <w:rPr>
          <w:rFonts w:ascii="Times New Roman" w:hAnsi="Times New Roman" w:cs="Times New Roman"/>
          <w:noProof/>
        </w:rPr>
        <w:t xml:space="preserve">are outlined below </w:t>
      </w:r>
      <w:r w:rsidRPr="00C77730">
        <w:rPr>
          <w:rFonts w:ascii="Times New Roman" w:hAnsi="Times New Roman" w:cs="Times New Roman"/>
          <w:noProof/>
        </w:rPr>
        <w:t>(</w:t>
      </w:r>
      <w:proofErr w:type="spellStart"/>
      <w:r w:rsidRPr="00C77730">
        <w:rPr>
          <w:rFonts w:ascii="Times New Roman" w:hAnsi="Times New Roman" w:cs="Times New Roman"/>
        </w:rPr>
        <w:t>Ribiero</w:t>
      </w:r>
      <w:proofErr w:type="spellEnd"/>
      <w:r w:rsidRPr="00C77730">
        <w:rPr>
          <w:rFonts w:ascii="Times New Roman" w:hAnsi="Times New Roman" w:cs="Times New Roman"/>
        </w:rPr>
        <w:t xml:space="preserve"> et al., 2016)</w:t>
      </w:r>
      <w:r w:rsidRPr="00C77730">
        <w:rPr>
          <w:rFonts w:ascii="Times New Roman" w:hAnsi="Times New Roman" w:cs="Times New Roman"/>
          <w:noProof/>
        </w:rPr>
        <w:t xml:space="preserve">: </w:t>
      </w:r>
    </w:p>
    <w:p w14:paraId="0218B730" w14:textId="6F3F2C18" w:rsidR="007D27F9" w:rsidRPr="00C77730" w:rsidRDefault="007D27F9" w:rsidP="007D27F9">
      <w:pPr>
        <w:pStyle w:val="ListParagraph"/>
        <w:numPr>
          <w:ilvl w:val="0"/>
          <w:numId w:val="4"/>
        </w:numPr>
        <w:spacing w:line="360" w:lineRule="auto"/>
        <w:jc w:val="both"/>
        <w:rPr>
          <w:rFonts w:ascii="Times New Roman" w:hAnsi="Times New Roman" w:cs="Times New Roman"/>
          <w:noProof/>
        </w:rPr>
      </w:pPr>
      <w:r w:rsidRPr="00C77730">
        <w:rPr>
          <w:rFonts w:ascii="Times New Roman" w:hAnsi="Times New Roman" w:cs="Times New Roman"/>
          <w:i/>
          <w:iCs/>
          <w:noProof/>
        </w:rPr>
        <w:t>Interpretability:</w:t>
      </w:r>
      <w:r w:rsidRPr="00C77730">
        <w:rPr>
          <w:rFonts w:ascii="Times New Roman" w:hAnsi="Times New Roman" w:cs="Times New Roman"/>
          <w:noProof/>
        </w:rPr>
        <w:t xml:space="preserve"> it provides a qualitative and intuitive understanding of the relation between the input variables and the model</w:t>
      </w:r>
      <w:r w:rsidR="00F905B0" w:rsidRPr="00C77730">
        <w:rPr>
          <w:rFonts w:ascii="Times New Roman" w:hAnsi="Times New Roman" w:cs="Times New Roman"/>
          <w:noProof/>
        </w:rPr>
        <w:t>’s output</w:t>
      </w:r>
      <w:r w:rsidRPr="00C77730">
        <w:rPr>
          <w:rFonts w:ascii="Times New Roman" w:hAnsi="Times New Roman" w:cs="Times New Roman"/>
          <w:noProof/>
        </w:rPr>
        <w:t xml:space="preserve"> response, which is easy to understand, without having any technical expertise of </w:t>
      </w:r>
      <w:r w:rsidR="00F905B0" w:rsidRPr="00C77730">
        <w:rPr>
          <w:rFonts w:ascii="Times New Roman" w:hAnsi="Times New Roman" w:cs="Times New Roman"/>
          <w:noProof/>
        </w:rPr>
        <w:t>ML techniques</w:t>
      </w:r>
      <w:r w:rsidRPr="00C77730">
        <w:rPr>
          <w:rFonts w:ascii="Times New Roman" w:hAnsi="Times New Roman" w:cs="Times New Roman"/>
          <w:noProof/>
        </w:rPr>
        <w:t xml:space="preserve">. </w:t>
      </w:r>
    </w:p>
    <w:p w14:paraId="09386B75" w14:textId="7A9377EC" w:rsidR="007D27F9" w:rsidRPr="00C77730" w:rsidRDefault="007D27F9" w:rsidP="007D27F9">
      <w:pPr>
        <w:pStyle w:val="ListParagraph"/>
        <w:numPr>
          <w:ilvl w:val="0"/>
          <w:numId w:val="4"/>
        </w:numPr>
        <w:spacing w:line="360" w:lineRule="auto"/>
        <w:jc w:val="both"/>
        <w:rPr>
          <w:rFonts w:ascii="Times New Roman" w:hAnsi="Times New Roman" w:cs="Times New Roman"/>
          <w:noProof/>
        </w:rPr>
      </w:pPr>
      <w:r w:rsidRPr="00C77730">
        <w:rPr>
          <w:rFonts w:ascii="Times New Roman" w:hAnsi="Times New Roman" w:cs="Times New Roman"/>
          <w:i/>
          <w:iCs/>
          <w:noProof/>
        </w:rPr>
        <w:t>Local fidelity:</w:t>
      </w:r>
      <w:r w:rsidRPr="00C77730">
        <w:rPr>
          <w:rFonts w:ascii="Times New Roman" w:hAnsi="Times New Roman" w:cs="Times New Roman"/>
          <w:noProof/>
        </w:rPr>
        <w:t xml:space="preserve"> it provides a complete and accurate description of the model by demonstrating the impact of </w:t>
      </w:r>
      <w:r w:rsidR="00F905B0" w:rsidRPr="00C77730">
        <w:rPr>
          <w:rFonts w:ascii="Times New Roman" w:hAnsi="Times New Roman" w:cs="Times New Roman"/>
          <w:noProof/>
        </w:rPr>
        <w:t xml:space="preserve">input </w:t>
      </w:r>
      <w:r w:rsidRPr="00C77730">
        <w:rPr>
          <w:rFonts w:ascii="Times New Roman" w:hAnsi="Times New Roman" w:cs="Times New Roman"/>
          <w:noProof/>
        </w:rPr>
        <w:t xml:space="preserve">features in the vicinity of the instance being predicted, i.e. for each row of the data (each employee/case). At the same time, the model is able to provide a global interpretation, i.e. performance of the model for the whole dataset. This characteristic aids in understanding the behaviour of the model in various instances, which is necessary for managers to trust the model and examine its performance, not just statistically, but based on their social intelligence and contextual understanding. </w:t>
      </w:r>
    </w:p>
    <w:p w14:paraId="547F11C4" w14:textId="591EEA83" w:rsidR="007D27F9" w:rsidRPr="00C77730" w:rsidRDefault="007D27F9" w:rsidP="007D27F9">
      <w:pPr>
        <w:pStyle w:val="ListParagraph"/>
        <w:numPr>
          <w:ilvl w:val="0"/>
          <w:numId w:val="4"/>
        </w:numPr>
        <w:spacing w:line="360" w:lineRule="auto"/>
        <w:jc w:val="both"/>
        <w:rPr>
          <w:rFonts w:ascii="Times New Roman" w:hAnsi="Times New Roman" w:cs="Times New Roman"/>
          <w:noProof/>
        </w:rPr>
      </w:pPr>
      <w:r w:rsidRPr="00C77730">
        <w:rPr>
          <w:rFonts w:ascii="Times New Roman" w:hAnsi="Times New Roman" w:cs="Times New Roman"/>
          <w:i/>
          <w:iCs/>
          <w:noProof/>
        </w:rPr>
        <w:t>Model-agnostic:</w:t>
      </w:r>
      <w:r w:rsidRPr="00C77730">
        <w:rPr>
          <w:rFonts w:ascii="Times New Roman" w:hAnsi="Times New Roman" w:cs="Times New Roman"/>
          <w:noProof/>
        </w:rPr>
        <w:t xml:space="preserve"> it treats every model as a black box and</w:t>
      </w:r>
      <w:r w:rsidR="00127961">
        <w:rPr>
          <w:rFonts w:ascii="Times New Roman" w:hAnsi="Times New Roman" w:cs="Times New Roman"/>
          <w:noProof/>
        </w:rPr>
        <w:t xml:space="preserve"> can</w:t>
      </w:r>
      <w:r w:rsidRPr="00C77730">
        <w:rPr>
          <w:rFonts w:ascii="Times New Roman" w:hAnsi="Times New Roman" w:cs="Times New Roman"/>
          <w:noProof/>
        </w:rPr>
        <w:t xml:space="preserve"> explain any model. However, LIME has the ability to provide </w:t>
      </w:r>
      <w:r w:rsidR="00D87583" w:rsidRPr="00C77730">
        <w:rPr>
          <w:rFonts w:ascii="Times New Roman" w:hAnsi="Times New Roman" w:cs="Times New Roman"/>
          <w:noProof/>
        </w:rPr>
        <w:t xml:space="preserve">a </w:t>
      </w:r>
      <w:r w:rsidRPr="00C77730">
        <w:rPr>
          <w:rFonts w:ascii="Times New Roman" w:hAnsi="Times New Roman" w:cs="Times New Roman"/>
          <w:noProof/>
        </w:rPr>
        <w:t xml:space="preserve">high level overview of the model employing non-linear and complex classifiers, </w:t>
      </w:r>
      <w:r w:rsidR="00F905B0" w:rsidRPr="00C77730">
        <w:rPr>
          <w:rFonts w:ascii="Times New Roman" w:hAnsi="Times New Roman" w:cs="Times New Roman"/>
          <w:noProof/>
        </w:rPr>
        <w:t xml:space="preserve">such as the one </w:t>
      </w:r>
      <w:r w:rsidRPr="00C77730">
        <w:rPr>
          <w:rFonts w:ascii="Times New Roman" w:hAnsi="Times New Roman" w:cs="Times New Roman"/>
          <w:noProof/>
        </w:rPr>
        <w:t xml:space="preserve">used in this study.  </w:t>
      </w:r>
    </w:p>
    <w:p w14:paraId="29D967C2" w14:textId="2F92A260"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lastRenderedPageBreak/>
        <w:t xml:space="preserve">Therefore, </w:t>
      </w:r>
      <w:bookmarkStart w:id="15" w:name="_Hlk58518314"/>
      <w:r w:rsidRPr="00C77730">
        <w:rPr>
          <w:rFonts w:ascii="Times New Roman" w:hAnsi="Times New Roman" w:cs="Times New Roman"/>
        </w:rPr>
        <w:t>LIME will help the managers</w:t>
      </w:r>
      <w:r w:rsidR="00F905B0" w:rsidRPr="00C77730">
        <w:rPr>
          <w:rFonts w:ascii="Times New Roman" w:hAnsi="Times New Roman" w:cs="Times New Roman"/>
        </w:rPr>
        <w:t xml:space="preserve"> </w:t>
      </w:r>
      <w:r w:rsidRPr="00C77730">
        <w:rPr>
          <w:rFonts w:ascii="Times New Roman" w:hAnsi="Times New Roman" w:cs="Times New Roman"/>
        </w:rPr>
        <w:t>to decide when to trust or not to trust the predictions made by the model.  The execution of</w:t>
      </w:r>
      <w:r w:rsidR="00D87583" w:rsidRPr="00C77730">
        <w:rPr>
          <w:rFonts w:ascii="Times New Roman" w:hAnsi="Times New Roman" w:cs="Times New Roman"/>
        </w:rPr>
        <w:t xml:space="preserve"> the</w:t>
      </w:r>
      <w:r w:rsidRPr="00C77730">
        <w:rPr>
          <w:rFonts w:ascii="Times New Roman" w:hAnsi="Times New Roman" w:cs="Times New Roman"/>
        </w:rPr>
        <w:t xml:space="preserve"> LIME software package comprises of two phases (</w:t>
      </w:r>
      <w:proofErr w:type="spellStart"/>
      <w:r w:rsidRPr="00C77730">
        <w:rPr>
          <w:rFonts w:ascii="Times New Roman" w:hAnsi="Times New Roman" w:cs="Times New Roman"/>
        </w:rPr>
        <w:t>Ribiero</w:t>
      </w:r>
      <w:proofErr w:type="spellEnd"/>
      <w:r w:rsidRPr="00C77730">
        <w:rPr>
          <w:rFonts w:ascii="Times New Roman" w:hAnsi="Times New Roman" w:cs="Times New Roman"/>
        </w:rPr>
        <w:t xml:space="preserve"> et al., 2016): (1) </w:t>
      </w:r>
      <w:r w:rsidRPr="00C77730">
        <w:rPr>
          <w:rFonts w:ascii="Times New Roman" w:hAnsi="Times New Roman" w:cs="Times New Roman"/>
          <w:i/>
          <w:iCs/>
        </w:rPr>
        <w:t>Explainer phase,</w:t>
      </w:r>
      <w:r w:rsidRPr="00C77730">
        <w:rPr>
          <w:rFonts w:ascii="Times New Roman" w:hAnsi="Times New Roman" w:cs="Times New Roman"/>
        </w:rPr>
        <w:t xml:space="preserve"> where the </w:t>
      </w:r>
      <w:r w:rsidR="00F905B0" w:rsidRPr="00C77730">
        <w:rPr>
          <w:rFonts w:ascii="Times New Roman" w:hAnsi="Times New Roman" w:cs="Times New Roman"/>
        </w:rPr>
        <w:t xml:space="preserve">ML </w:t>
      </w:r>
      <w:r w:rsidRPr="00C77730">
        <w:rPr>
          <w:rFonts w:ascii="Times New Roman" w:hAnsi="Times New Roman" w:cs="Times New Roman"/>
        </w:rPr>
        <w:t xml:space="preserve">classifier is examined to understand the relationships between the input and </w:t>
      </w:r>
      <w:r w:rsidR="00F905B0" w:rsidRPr="00C77730">
        <w:rPr>
          <w:rFonts w:ascii="Times New Roman" w:hAnsi="Times New Roman" w:cs="Times New Roman"/>
        </w:rPr>
        <w:t>output</w:t>
      </w:r>
      <w:r w:rsidRPr="00C77730">
        <w:rPr>
          <w:rFonts w:ascii="Times New Roman" w:hAnsi="Times New Roman" w:cs="Times New Roman"/>
        </w:rPr>
        <w:t xml:space="preserve"> variables for each case. The key objective is to divide the test dataset into two classes</w:t>
      </w:r>
      <w:r w:rsidR="00F905B0" w:rsidRPr="00C77730">
        <w:rPr>
          <w:rFonts w:ascii="Times New Roman" w:hAnsi="Times New Roman" w:cs="Times New Roman"/>
        </w:rPr>
        <w:t xml:space="preserve"> </w:t>
      </w:r>
      <w:r w:rsidRPr="00C77730">
        <w:rPr>
          <w:rFonts w:ascii="Times New Roman" w:hAnsi="Times New Roman" w:cs="Times New Roman"/>
        </w:rPr>
        <w:t xml:space="preserve">based on the </w:t>
      </w:r>
      <w:r w:rsidR="00F905B0" w:rsidRPr="00C77730">
        <w:rPr>
          <w:rFonts w:ascii="Times New Roman" w:hAnsi="Times New Roman" w:cs="Times New Roman"/>
        </w:rPr>
        <w:t xml:space="preserve">cases </w:t>
      </w:r>
      <w:r w:rsidRPr="00C77730">
        <w:rPr>
          <w:rFonts w:ascii="Times New Roman" w:hAnsi="Times New Roman" w:cs="Times New Roman"/>
        </w:rPr>
        <w:t xml:space="preserve">correctly and incorrectly predicted by the algorithm and then execute the explainer; (2) </w:t>
      </w:r>
      <w:r w:rsidRPr="00C77730">
        <w:rPr>
          <w:rFonts w:ascii="Times New Roman" w:hAnsi="Times New Roman" w:cs="Times New Roman"/>
          <w:i/>
          <w:iCs/>
        </w:rPr>
        <w:t>Explanations phase</w:t>
      </w:r>
      <w:r w:rsidRPr="00C77730">
        <w:rPr>
          <w:rFonts w:ascii="Times New Roman" w:hAnsi="Times New Roman" w:cs="Times New Roman"/>
        </w:rPr>
        <w:t xml:space="preserve"> draws from the explainer response and presents them using tables and visual plots to help understand the rationale for the predictions in each case (key </w:t>
      </w:r>
      <w:r w:rsidR="00F905B0" w:rsidRPr="00C77730">
        <w:rPr>
          <w:rFonts w:ascii="Times New Roman" w:hAnsi="Times New Roman" w:cs="Times New Roman"/>
        </w:rPr>
        <w:t>input variables</w:t>
      </w:r>
      <w:r w:rsidRPr="00C77730">
        <w:rPr>
          <w:rFonts w:ascii="Times New Roman" w:hAnsi="Times New Roman" w:cs="Times New Roman"/>
        </w:rPr>
        <w:t xml:space="preserve"> contributing to the predictions) and why the model has underperformed (by visually looking at the explanations for cases </w:t>
      </w:r>
      <w:r w:rsidR="00F905B0" w:rsidRPr="00C77730">
        <w:rPr>
          <w:rFonts w:ascii="Times New Roman" w:hAnsi="Times New Roman" w:cs="Times New Roman"/>
        </w:rPr>
        <w:t xml:space="preserve">predicted </w:t>
      </w:r>
      <w:r w:rsidRPr="00C77730">
        <w:rPr>
          <w:rFonts w:ascii="Times New Roman" w:hAnsi="Times New Roman" w:cs="Times New Roman"/>
        </w:rPr>
        <w:t xml:space="preserve">incorrectly).  </w:t>
      </w:r>
      <w:bookmarkEnd w:id="15"/>
    </w:p>
    <w:p w14:paraId="659A6CCE" w14:textId="77777777" w:rsidR="007D27F9" w:rsidRPr="00C77730" w:rsidRDefault="007D27F9" w:rsidP="001266CF">
      <w:pPr>
        <w:spacing w:line="276" w:lineRule="auto"/>
        <w:jc w:val="center"/>
        <w:rPr>
          <w:rFonts w:ascii="Times New Roman" w:hAnsi="Times New Roman" w:cs="Times New Roman"/>
        </w:rPr>
      </w:pPr>
      <w:bookmarkStart w:id="16" w:name="_Hlk58518445"/>
      <w:r w:rsidRPr="00C77730">
        <w:rPr>
          <w:rFonts w:ascii="Times New Roman" w:hAnsi="Times New Roman" w:cs="Times New Roman"/>
          <w:noProof/>
        </w:rPr>
        <w:drawing>
          <wp:inline distT="0" distB="0" distL="0" distR="0" wp14:anchorId="313FEC93" wp14:editId="5786DF5D">
            <wp:extent cx="4958861" cy="240229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7801" cy="2426001"/>
                    </a:xfrm>
                    <a:prstGeom prst="rect">
                      <a:avLst/>
                    </a:prstGeom>
                    <a:noFill/>
                  </pic:spPr>
                </pic:pic>
              </a:graphicData>
            </a:graphic>
          </wp:inline>
        </w:drawing>
      </w:r>
    </w:p>
    <w:p w14:paraId="704D14BE" w14:textId="77777777" w:rsidR="007D27F9" w:rsidRPr="00C77730" w:rsidRDefault="007D27F9" w:rsidP="007D27F9">
      <w:pPr>
        <w:spacing w:line="276" w:lineRule="auto"/>
        <w:jc w:val="center"/>
        <w:rPr>
          <w:rFonts w:ascii="Times New Roman" w:hAnsi="Times New Roman" w:cs="Times New Roman"/>
          <w:b/>
          <w:bCs/>
        </w:rPr>
      </w:pPr>
      <w:r w:rsidRPr="00C77730">
        <w:rPr>
          <w:rFonts w:ascii="Times New Roman" w:hAnsi="Times New Roman" w:cs="Times New Roman"/>
          <w:b/>
          <w:bCs/>
        </w:rPr>
        <w:t xml:space="preserve">Figure 6: Explanation phase  </w:t>
      </w:r>
    </w:p>
    <w:bookmarkEnd w:id="16"/>
    <w:p w14:paraId="1EB06B10" w14:textId="77777777" w:rsidR="007D27F9" w:rsidRPr="00C77730" w:rsidRDefault="007D27F9" w:rsidP="007D27F9">
      <w:pPr>
        <w:spacing w:line="360" w:lineRule="auto"/>
        <w:jc w:val="both"/>
        <w:rPr>
          <w:rFonts w:ascii="Times New Roman" w:hAnsi="Times New Roman" w:cs="Times New Roman"/>
          <w:b/>
          <w:bCs/>
        </w:rPr>
      </w:pPr>
      <w:r w:rsidRPr="00C77730">
        <w:rPr>
          <w:rFonts w:ascii="Times New Roman" w:hAnsi="Times New Roman" w:cs="Times New Roman"/>
          <w:b/>
          <w:bCs/>
        </w:rPr>
        <w:t>Sense-making Visualisation and Results</w:t>
      </w:r>
    </w:p>
    <w:p w14:paraId="77FA4DDA" w14:textId="0ED8D191"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 xml:space="preserve">Sense-making of data visualization includes data transformation, representation, and interaction, </w:t>
      </w:r>
      <w:r w:rsidR="00BC4022" w:rsidRPr="00C77730">
        <w:rPr>
          <w:rFonts w:ascii="Times New Roman" w:hAnsi="Times New Roman" w:cs="Times New Roman"/>
        </w:rPr>
        <w:t xml:space="preserve">which </w:t>
      </w:r>
      <w:r w:rsidRPr="00C77730">
        <w:rPr>
          <w:rFonts w:ascii="Times New Roman" w:hAnsi="Times New Roman" w:cs="Times New Roman"/>
        </w:rPr>
        <w:t>is ultimately about harnessing human visual perception capabilities to help identify trends, patterns, and outliers (</w:t>
      </w:r>
      <w:proofErr w:type="spellStart"/>
      <w:r w:rsidRPr="00C77730">
        <w:rPr>
          <w:rFonts w:ascii="Times New Roman" w:hAnsi="Times New Roman" w:cs="Times New Roman"/>
        </w:rPr>
        <w:t>Huhtamäki</w:t>
      </w:r>
      <w:proofErr w:type="spellEnd"/>
      <w:r w:rsidRPr="00C77730">
        <w:rPr>
          <w:rFonts w:ascii="Times New Roman" w:hAnsi="Times New Roman" w:cs="Times New Roman"/>
        </w:rPr>
        <w:t xml:space="preserve"> et al, 2015). Liu et al (2017) have suggested that the process of understanding, diagnosing, and refining machine learning models </w:t>
      </w:r>
      <w:r w:rsidR="00780B0E" w:rsidRPr="00C77730">
        <w:rPr>
          <w:rFonts w:ascii="Times New Roman" w:hAnsi="Times New Roman" w:cs="Times New Roman"/>
        </w:rPr>
        <w:t>using</w:t>
      </w:r>
      <w:r w:rsidRPr="00C77730">
        <w:rPr>
          <w:rFonts w:ascii="Times New Roman" w:hAnsi="Times New Roman" w:cs="Times New Roman"/>
        </w:rPr>
        <w:t xml:space="preserve"> visualization, is very important for users to efficiently solve </w:t>
      </w:r>
      <w:r w:rsidR="00780B0E" w:rsidRPr="00C77730">
        <w:rPr>
          <w:rFonts w:ascii="Times New Roman" w:hAnsi="Times New Roman" w:cs="Times New Roman"/>
        </w:rPr>
        <w:t xml:space="preserve">ML </w:t>
      </w:r>
      <w:r w:rsidRPr="00C77730">
        <w:rPr>
          <w:rFonts w:ascii="Times New Roman" w:hAnsi="Times New Roman" w:cs="Times New Roman"/>
        </w:rPr>
        <w:t xml:space="preserve">problems. </w:t>
      </w:r>
      <w:r w:rsidR="00780B0E" w:rsidRPr="00C77730">
        <w:rPr>
          <w:rFonts w:ascii="Times New Roman" w:hAnsi="Times New Roman" w:cs="Times New Roman"/>
        </w:rPr>
        <w:t>Visualisation</w:t>
      </w:r>
      <w:r w:rsidRPr="00C77730">
        <w:rPr>
          <w:rFonts w:ascii="Times New Roman" w:hAnsi="Times New Roman" w:cs="Times New Roman"/>
        </w:rPr>
        <w:t xml:space="preserve"> can aid in understanding the </w:t>
      </w:r>
      <w:r w:rsidR="00780B0E" w:rsidRPr="00C77730">
        <w:rPr>
          <w:rFonts w:ascii="Times New Roman" w:hAnsi="Times New Roman" w:cs="Times New Roman"/>
        </w:rPr>
        <w:t xml:space="preserve">ML </w:t>
      </w:r>
      <w:r w:rsidRPr="00C77730">
        <w:rPr>
          <w:rFonts w:ascii="Times New Roman" w:hAnsi="Times New Roman" w:cs="Times New Roman"/>
        </w:rPr>
        <w:t>models and output (Paiva et al, 2015) to diagnose model performance (</w:t>
      </w:r>
      <w:proofErr w:type="spellStart"/>
      <w:r w:rsidRPr="00C77730">
        <w:rPr>
          <w:rFonts w:ascii="Times New Roman" w:hAnsi="Times New Roman" w:cs="Times New Roman"/>
        </w:rPr>
        <w:t>Amershi</w:t>
      </w:r>
      <w:proofErr w:type="spellEnd"/>
      <w:r w:rsidRPr="00C77730">
        <w:rPr>
          <w:rFonts w:ascii="Times New Roman" w:hAnsi="Times New Roman" w:cs="Times New Roman"/>
        </w:rPr>
        <w:t xml:space="preserve"> et al, 2015) and refine the model (Liu et al, 2014). In the case of the </w:t>
      </w:r>
      <w:r w:rsidR="00780B0E" w:rsidRPr="00C77730">
        <w:rPr>
          <w:rFonts w:ascii="Times New Roman" w:hAnsi="Times New Roman" w:cs="Times New Roman"/>
        </w:rPr>
        <w:t>predicting ET</w:t>
      </w:r>
      <w:r w:rsidRPr="00C77730">
        <w:rPr>
          <w:rFonts w:ascii="Times New Roman" w:hAnsi="Times New Roman" w:cs="Times New Roman"/>
        </w:rPr>
        <w:t xml:space="preserve">, visualisations can support the evidence from the </w:t>
      </w:r>
      <w:r w:rsidR="00780B0E" w:rsidRPr="00C77730">
        <w:rPr>
          <w:rFonts w:ascii="Times New Roman" w:hAnsi="Times New Roman" w:cs="Times New Roman"/>
        </w:rPr>
        <w:t>ML</w:t>
      </w:r>
      <w:r w:rsidRPr="00C77730">
        <w:rPr>
          <w:rFonts w:ascii="Times New Roman" w:hAnsi="Times New Roman" w:cs="Times New Roman"/>
        </w:rPr>
        <w:t xml:space="preserve"> algorithms as to why certain individuals may leave their employment, providing an overview of the quality of the base data and the strength for categorisations put forward. </w:t>
      </w:r>
    </w:p>
    <w:p w14:paraId="5889AD63" w14:textId="401892D5" w:rsidR="007D27F9" w:rsidRDefault="007D27F9" w:rsidP="007D27F9">
      <w:pPr>
        <w:spacing w:line="360" w:lineRule="auto"/>
        <w:jc w:val="both"/>
        <w:rPr>
          <w:rFonts w:ascii="Times New Roman" w:hAnsi="Times New Roman" w:cs="Times New Roman"/>
        </w:rPr>
      </w:pPr>
      <w:r w:rsidRPr="00C77730">
        <w:rPr>
          <w:rFonts w:ascii="Times New Roman" w:hAnsi="Times New Roman" w:cs="Times New Roman"/>
        </w:rPr>
        <w:t xml:space="preserve">The prediction </w:t>
      </w:r>
      <w:r w:rsidR="00780B0E" w:rsidRPr="00C77730">
        <w:rPr>
          <w:rFonts w:ascii="Times New Roman" w:hAnsi="Times New Roman" w:cs="Times New Roman"/>
        </w:rPr>
        <w:t xml:space="preserve">made by ML </w:t>
      </w:r>
      <w:r w:rsidRPr="00C77730">
        <w:rPr>
          <w:rFonts w:ascii="Times New Roman" w:hAnsi="Times New Roman" w:cs="Times New Roman"/>
        </w:rPr>
        <w:t>is shown for twenty employee</w:t>
      </w:r>
      <w:r w:rsidR="00746E3B" w:rsidRPr="00C77730">
        <w:rPr>
          <w:rFonts w:ascii="Times New Roman" w:hAnsi="Times New Roman" w:cs="Times New Roman"/>
        </w:rPr>
        <w:t>s</w:t>
      </w:r>
      <w:r w:rsidR="00780B0E" w:rsidRPr="00C77730">
        <w:rPr>
          <w:rFonts w:ascii="Times New Roman" w:hAnsi="Times New Roman" w:cs="Times New Roman"/>
        </w:rPr>
        <w:t xml:space="preserve"> in Figure 7</w:t>
      </w:r>
      <w:r w:rsidRPr="00C77730">
        <w:rPr>
          <w:rFonts w:ascii="Times New Roman" w:hAnsi="Times New Roman" w:cs="Times New Roman"/>
        </w:rPr>
        <w:t>. Th</w:t>
      </w:r>
      <w:r w:rsidR="00746E3B" w:rsidRPr="00C77730">
        <w:rPr>
          <w:rFonts w:ascii="Times New Roman" w:hAnsi="Times New Roman" w:cs="Times New Roman"/>
        </w:rPr>
        <w:t>is</w:t>
      </w:r>
      <w:r w:rsidRPr="00C77730">
        <w:rPr>
          <w:rFonts w:ascii="Times New Roman" w:hAnsi="Times New Roman" w:cs="Times New Roman"/>
        </w:rPr>
        <w:t xml:space="preserve"> output does not provide </w:t>
      </w:r>
      <w:r w:rsidR="00780B0E" w:rsidRPr="00C77730">
        <w:rPr>
          <w:rFonts w:ascii="Times New Roman" w:hAnsi="Times New Roman" w:cs="Times New Roman"/>
        </w:rPr>
        <w:t xml:space="preserve">sufficient </w:t>
      </w:r>
      <w:r w:rsidRPr="00C77730">
        <w:rPr>
          <w:rFonts w:ascii="Times New Roman" w:hAnsi="Times New Roman" w:cs="Times New Roman"/>
        </w:rPr>
        <w:t xml:space="preserve">information </w:t>
      </w:r>
      <w:r w:rsidR="00780B0E" w:rsidRPr="00C77730">
        <w:rPr>
          <w:rFonts w:ascii="Times New Roman" w:hAnsi="Times New Roman" w:cs="Times New Roman"/>
        </w:rPr>
        <w:t>about</w:t>
      </w:r>
      <w:r w:rsidRPr="00C77730">
        <w:rPr>
          <w:rFonts w:ascii="Times New Roman" w:hAnsi="Times New Roman" w:cs="Times New Roman"/>
        </w:rPr>
        <w:t xml:space="preserve"> how</w:t>
      </w:r>
      <w:r w:rsidR="00780B0E" w:rsidRPr="00C77730">
        <w:rPr>
          <w:rFonts w:ascii="Times New Roman" w:hAnsi="Times New Roman" w:cs="Times New Roman"/>
        </w:rPr>
        <w:t xml:space="preserve"> and why</w:t>
      </w:r>
      <w:r w:rsidRPr="00C77730">
        <w:rPr>
          <w:rFonts w:ascii="Times New Roman" w:hAnsi="Times New Roman" w:cs="Times New Roman"/>
        </w:rPr>
        <w:t xml:space="preserve"> these predictions were made. This lack of transparency will affect the trust of the manager</w:t>
      </w:r>
      <w:r w:rsidR="00746E3B" w:rsidRPr="00C77730">
        <w:rPr>
          <w:rFonts w:ascii="Times New Roman" w:hAnsi="Times New Roman" w:cs="Times New Roman"/>
        </w:rPr>
        <w:t>s</w:t>
      </w:r>
      <w:r w:rsidRPr="00C77730">
        <w:rPr>
          <w:rFonts w:ascii="Times New Roman" w:hAnsi="Times New Roman" w:cs="Times New Roman"/>
        </w:rPr>
        <w:t xml:space="preserve"> on the </w:t>
      </w:r>
      <w:r w:rsidR="00746E3B" w:rsidRPr="00C77730">
        <w:rPr>
          <w:rFonts w:ascii="Times New Roman" w:hAnsi="Times New Roman" w:cs="Times New Roman"/>
        </w:rPr>
        <w:t>ML</w:t>
      </w:r>
      <w:r w:rsidRPr="00C77730">
        <w:rPr>
          <w:rFonts w:ascii="Times New Roman" w:hAnsi="Times New Roman" w:cs="Times New Roman"/>
        </w:rPr>
        <w:t xml:space="preserve"> predictions. </w:t>
      </w:r>
      <w:r w:rsidR="00780B0E" w:rsidRPr="00C77730">
        <w:rPr>
          <w:rFonts w:ascii="Times New Roman" w:hAnsi="Times New Roman" w:cs="Times New Roman"/>
        </w:rPr>
        <w:t>T</w:t>
      </w:r>
      <w:r w:rsidRPr="00C77730">
        <w:rPr>
          <w:rFonts w:ascii="Times New Roman" w:hAnsi="Times New Roman" w:cs="Times New Roman"/>
        </w:rPr>
        <w:t xml:space="preserve">he importance of the </w:t>
      </w:r>
      <w:r w:rsidR="00780B0E" w:rsidRPr="00C77730">
        <w:rPr>
          <w:rFonts w:ascii="Times New Roman" w:hAnsi="Times New Roman" w:cs="Times New Roman"/>
        </w:rPr>
        <w:t>input variables</w:t>
      </w:r>
      <w:r w:rsidRPr="00C77730">
        <w:rPr>
          <w:rFonts w:ascii="Times New Roman" w:hAnsi="Times New Roman" w:cs="Times New Roman"/>
        </w:rPr>
        <w:t xml:space="preserve"> at a local level (</w:t>
      </w:r>
      <w:r w:rsidR="00746E3B" w:rsidRPr="00C77730">
        <w:rPr>
          <w:rFonts w:ascii="Times New Roman" w:hAnsi="Times New Roman" w:cs="Times New Roman"/>
        </w:rPr>
        <w:t>i.e.,</w:t>
      </w:r>
      <w:r w:rsidRPr="00C77730">
        <w:rPr>
          <w:rFonts w:ascii="Times New Roman" w:hAnsi="Times New Roman" w:cs="Times New Roman"/>
        </w:rPr>
        <w:t xml:space="preserve"> for each case</w:t>
      </w:r>
      <w:r w:rsidR="00746E3B" w:rsidRPr="00C77730">
        <w:rPr>
          <w:rFonts w:ascii="Times New Roman" w:hAnsi="Times New Roman" w:cs="Times New Roman"/>
        </w:rPr>
        <w:t>/employee</w:t>
      </w:r>
      <w:r w:rsidRPr="00C77730">
        <w:rPr>
          <w:rFonts w:ascii="Times New Roman" w:hAnsi="Times New Roman" w:cs="Times New Roman"/>
        </w:rPr>
        <w:t xml:space="preserve"> prediction) is unknown, which makes it difficult to devise </w:t>
      </w:r>
      <w:r w:rsidR="00746E3B" w:rsidRPr="00C77730">
        <w:rPr>
          <w:rFonts w:ascii="Times New Roman" w:hAnsi="Times New Roman" w:cs="Times New Roman"/>
        </w:rPr>
        <w:t xml:space="preserve">retention </w:t>
      </w:r>
      <w:r w:rsidRPr="00C77730">
        <w:rPr>
          <w:rFonts w:ascii="Times New Roman" w:hAnsi="Times New Roman" w:cs="Times New Roman"/>
        </w:rPr>
        <w:t xml:space="preserve">strategies that will cater to the needs of the individuals. This brings into question, the importance and </w:t>
      </w:r>
      <w:r w:rsidRPr="00C77730">
        <w:rPr>
          <w:rFonts w:ascii="Times New Roman" w:hAnsi="Times New Roman" w:cs="Times New Roman"/>
        </w:rPr>
        <w:lastRenderedPageBreak/>
        <w:t xml:space="preserve">significance of designing transparency into the opaque machine learning algorithms, which will </w:t>
      </w:r>
      <w:r w:rsidR="00780B0E" w:rsidRPr="00C77730">
        <w:rPr>
          <w:rFonts w:ascii="Times New Roman" w:hAnsi="Times New Roman" w:cs="Times New Roman"/>
        </w:rPr>
        <w:t xml:space="preserve">first </w:t>
      </w:r>
      <w:r w:rsidRPr="00C77730">
        <w:rPr>
          <w:rFonts w:ascii="Times New Roman" w:hAnsi="Times New Roman" w:cs="Times New Roman"/>
        </w:rPr>
        <w:t xml:space="preserve">aid the managers to understand the rationale for the </w:t>
      </w:r>
      <w:r w:rsidR="00780B0E" w:rsidRPr="00C77730">
        <w:rPr>
          <w:rFonts w:ascii="Times New Roman" w:hAnsi="Times New Roman" w:cs="Times New Roman"/>
        </w:rPr>
        <w:t xml:space="preserve">algorithmic </w:t>
      </w:r>
      <w:r w:rsidRPr="00C77730">
        <w:rPr>
          <w:rFonts w:ascii="Times New Roman" w:hAnsi="Times New Roman" w:cs="Times New Roman"/>
        </w:rPr>
        <w:t xml:space="preserve">predictions, and </w:t>
      </w:r>
      <w:r w:rsidR="00780B0E" w:rsidRPr="00C77730">
        <w:rPr>
          <w:rFonts w:ascii="Times New Roman" w:hAnsi="Times New Roman" w:cs="Times New Roman"/>
        </w:rPr>
        <w:t xml:space="preserve">then </w:t>
      </w:r>
      <w:r w:rsidRPr="00C77730">
        <w:rPr>
          <w:rFonts w:ascii="Times New Roman" w:hAnsi="Times New Roman" w:cs="Times New Roman"/>
        </w:rPr>
        <w:t xml:space="preserve">use their intuitive thinking and tacit </w:t>
      </w:r>
      <w:r w:rsidR="00780B0E" w:rsidRPr="00C77730">
        <w:rPr>
          <w:rFonts w:ascii="Times New Roman" w:hAnsi="Times New Roman" w:cs="Times New Roman"/>
        </w:rPr>
        <w:t xml:space="preserve">domain </w:t>
      </w:r>
      <w:r w:rsidRPr="00C77730">
        <w:rPr>
          <w:rFonts w:ascii="Times New Roman" w:hAnsi="Times New Roman" w:cs="Times New Roman"/>
        </w:rPr>
        <w:t>experience to either accept or reject the prediction (</w:t>
      </w:r>
      <w:proofErr w:type="spellStart"/>
      <w:r w:rsidRPr="00C77730">
        <w:rPr>
          <w:rFonts w:ascii="Times New Roman" w:hAnsi="Times New Roman" w:cs="Times New Roman"/>
        </w:rPr>
        <w:t>Fountaine</w:t>
      </w:r>
      <w:proofErr w:type="spellEnd"/>
      <w:r w:rsidRPr="00C77730">
        <w:rPr>
          <w:rFonts w:ascii="Times New Roman" w:hAnsi="Times New Roman" w:cs="Times New Roman"/>
        </w:rPr>
        <w:t xml:space="preserve"> et al, 2019; Morse, 2020).   </w:t>
      </w:r>
    </w:p>
    <w:p w14:paraId="02ABC00A" w14:textId="77777777" w:rsidR="00DE2201" w:rsidRPr="00C77730" w:rsidRDefault="00DE2201" w:rsidP="00DE2201">
      <w:pPr>
        <w:spacing w:line="360" w:lineRule="auto"/>
        <w:jc w:val="center"/>
        <w:rPr>
          <w:rFonts w:ascii="Times New Roman" w:hAnsi="Times New Roman" w:cs="Times New Roman"/>
        </w:rPr>
      </w:pPr>
      <w:r w:rsidRPr="00C77730">
        <w:rPr>
          <w:rFonts w:ascii="Times New Roman" w:hAnsi="Times New Roman" w:cs="Times New Roman"/>
          <w:noProof/>
        </w:rPr>
        <w:drawing>
          <wp:inline distT="0" distB="0" distL="0" distR="0" wp14:anchorId="3106439B" wp14:editId="13E32B28">
            <wp:extent cx="1158739" cy="2194560"/>
            <wp:effectExtent l="0" t="0" r="0" b="0"/>
            <wp:docPr id="5" name="Picture 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8593" cy="2213223"/>
                    </a:xfrm>
                    <a:prstGeom prst="rect">
                      <a:avLst/>
                    </a:prstGeom>
                    <a:noFill/>
                  </pic:spPr>
                </pic:pic>
              </a:graphicData>
            </a:graphic>
          </wp:inline>
        </w:drawing>
      </w:r>
    </w:p>
    <w:p w14:paraId="11F2F74F" w14:textId="77777777" w:rsidR="00DE2201" w:rsidRPr="00C77730" w:rsidRDefault="00DE2201" w:rsidP="00DE2201">
      <w:pPr>
        <w:spacing w:line="360" w:lineRule="auto"/>
        <w:jc w:val="center"/>
        <w:rPr>
          <w:rFonts w:ascii="Times New Roman" w:hAnsi="Times New Roman" w:cs="Times New Roman"/>
          <w:b/>
          <w:bCs/>
        </w:rPr>
      </w:pPr>
      <w:r w:rsidRPr="00C77730">
        <w:rPr>
          <w:rFonts w:ascii="Times New Roman" w:hAnsi="Times New Roman" w:cs="Times New Roman"/>
          <w:b/>
          <w:bCs/>
          <w:noProof/>
        </w:rPr>
        <w:t>Figure 7: Output of the AI algorithm</w:t>
      </w:r>
    </w:p>
    <w:p w14:paraId="2E0FCDEA" w14:textId="2EEC505D"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rPr>
        <w:t>The visual representation</w:t>
      </w:r>
      <w:r w:rsidR="00780B0E" w:rsidRPr="00C77730">
        <w:rPr>
          <w:rFonts w:ascii="Times New Roman" w:hAnsi="Times New Roman" w:cs="Times New Roman"/>
        </w:rPr>
        <w:t>s</w:t>
      </w:r>
      <w:r w:rsidRPr="00C77730">
        <w:rPr>
          <w:rFonts w:ascii="Times New Roman" w:hAnsi="Times New Roman" w:cs="Times New Roman"/>
        </w:rPr>
        <w:t xml:space="preserve"> generated by </w:t>
      </w:r>
      <w:r w:rsidR="00780B0E" w:rsidRPr="00C77730">
        <w:rPr>
          <w:rFonts w:ascii="Times New Roman" w:hAnsi="Times New Roman" w:cs="Times New Roman"/>
        </w:rPr>
        <w:t xml:space="preserve">the </w:t>
      </w:r>
      <w:r w:rsidRPr="00C77730">
        <w:rPr>
          <w:rFonts w:ascii="Times New Roman" w:hAnsi="Times New Roman" w:cs="Times New Roman"/>
        </w:rPr>
        <w:t xml:space="preserve">LIME explanation phase showing the key input variables that were used by the </w:t>
      </w:r>
      <w:r w:rsidR="00780B0E" w:rsidRPr="00C77730">
        <w:rPr>
          <w:rFonts w:ascii="Times New Roman" w:hAnsi="Times New Roman" w:cs="Times New Roman"/>
        </w:rPr>
        <w:t>ML</w:t>
      </w:r>
      <w:r w:rsidRPr="00C77730">
        <w:rPr>
          <w:rFonts w:ascii="Times New Roman" w:hAnsi="Times New Roman" w:cs="Times New Roman"/>
        </w:rPr>
        <w:t xml:space="preserve"> algorithm to generate the prediction for one example case is shown in Figure 8.  Therefore, the manager now has a better and deeper understanding of the process followed to make the prediction. The key </w:t>
      </w:r>
      <w:r w:rsidR="00780B0E" w:rsidRPr="00C77730">
        <w:rPr>
          <w:rFonts w:ascii="Times New Roman" w:hAnsi="Times New Roman" w:cs="Times New Roman"/>
        </w:rPr>
        <w:t>variables</w:t>
      </w:r>
      <w:r w:rsidRPr="00C77730">
        <w:rPr>
          <w:rFonts w:ascii="Times New Roman" w:hAnsi="Times New Roman" w:cs="Times New Roman"/>
        </w:rPr>
        <w:t xml:space="preserve"> </w:t>
      </w:r>
      <w:r w:rsidR="00780B0E" w:rsidRPr="00C77730">
        <w:rPr>
          <w:rFonts w:ascii="Times New Roman" w:hAnsi="Times New Roman" w:cs="Times New Roman"/>
        </w:rPr>
        <w:t>help to</w:t>
      </w:r>
      <w:r w:rsidRPr="00C77730">
        <w:rPr>
          <w:rFonts w:ascii="Times New Roman" w:hAnsi="Times New Roman" w:cs="Times New Roman"/>
        </w:rPr>
        <w:t xml:space="preserve"> understand the reasons for </w:t>
      </w:r>
      <w:r w:rsidR="00780B0E" w:rsidRPr="00C77730">
        <w:rPr>
          <w:rFonts w:ascii="Times New Roman" w:hAnsi="Times New Roman" w:cs="Times New Roman"/>
        </w:rPr>
        <w:t>ET</w:t>
      </w:r>
      <w:r w:rsidRPr="00C77730">
        <w:rPr>
          <w:rFonts w:ascii="Times New Roman" w:hAnsi="Times New Roman" w:cs="Times New Roman"/>
        </w:rPr>
        <w:t xml:space="preserve"> at the local level (i.e.</w:t>
      </w:r>
      <w:r w:rsidR="00780B0E" w:rsidRPr="00C77730">
        <w:rPr>
          <w:rFonts w:ascii="Times New Roman" w:hAnsi="Times New Roman" w:cs="Times New Roman"/>
        </w:rPr>
        <w:t xml:space="preserve">, </w:t>
      </w:r>
      <w:r w:rsidRPr="00C77730">
        <w:rPr>
          <w:rFonts w:ascii="Times New Roman" w:hAnsi="Times New Roman" w:cs="Times New Roman"/>
        </w:rPr>
        <w:t>individual), and at the global level as well (i.e.</w:t>
      </w:r>
      <w:r w:rsidR="00780B0E" w:rsidRPr="00C77730">
        <w:rPr>
          <w:rFonts w:ascii="Times New Roman" w:hAnsi="Times New Roman" w:cs="Times New Roman"/>
        </w:rPr>
        <w:t>,</w:t>
      </w:r>
      <w:r w:rsidRPr="00C77730">
        <w:rPr>
          <w:rFonts w:ascii="Times New Roman" w:hAnsi="Times New Roman" w:cs="Times New Roman"/>
        </w:rPr>
        <w:t xml:space="preserve"> for the whole sample used in the study). </w:t>
      </w:r>
    </w:p>
    <w:p w14:paraId="51F54BA6" w14:textId="0CFB514F" w:rsidR="007D27F9" w:rsidRPr="00C77730" w:rsidRDefault="00DE2201" w:rsidP="007D27F9">
      <w:pPr>
        <w:spacing w:line="360" w:lineRule="auto"/>
        <w:jc w:val="both"/>
        <w:rPr>
          <w:rFonts w:ascii="Times New Roman" w:hAnsi="Times New Roman" w:cs="Times New Roman"/>
        </w:rPr>
      </w:pPr>
      <w:r w:rsidRPr="00C77730">
        <w:rPr>
          <w:rFonts w:ascii="Times New Roman" w:hAnsi="Times New Roman" w:cs="Times New Roman"/>
          <w:noProof/>
          <w:lang w:eastAsia="en-GB"/>
        </w:rPr>
        <w:drawing>
          <wp:anchor distT="0" distB="0" distL="114300" distR="114300" simplePos="0" relativeHeight="251659264" behindDoc="0" locked="0" layoutInCell="1" allowOverlap="1" wp14:anchorId="588CE1FA" wp14:editId="5A7C6FE3">
            <wp:simplePos x="0" y="0"/>
            <wp:positionH relativeFrom="column">
              <wp:posOffset>414998</wp:posOffset>
            </wp:positionH>
            <wp:positionV relativeFrom="paragraph">
              <wp:posOffset>112444</wp:posOffset>
            </wp:positionV>
            <wp:extent cx="3551346" cy="2671841"/>
            <wp:effectExtent l="0" t="0" r="0" b="0"/>
            <wp:wrapNone/>
            <wp:docPr id="11" name="Picture 3" descr="Chart, bar chart&#10;&#10;Description automatically generated">
              <a:extLst xmlns:a="http://schemas.openxmlformats.org/drawingml/2006/main">
                <a:ext uri="{FF2B5EF4-FFF2-40B4-BE49-F238E27FC236}">
                  <a16:creationId xmlns:a16="http://schemas.microsoft.com/office/drawing/2014/main" id="{CA3D2BC1-9A43-461E-BF54-265593A37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hart, bar chart&#10;&#10;Description automatically generated">
                      <a:extLst>
                        <a:ext uri="{FF2B5EF4-FFF2-40B4-BE49-F238E27FC236}">
                          <a16:creationId xmlns:a16="http://schemas.microsoft.com/office/drawing/2014/main" id="{CA3D2BC1-9A43-461E-BF54-265593A370F6}"/>
                        </a:ext>
                      </a:extLst>
                    </pic:cNvPr>
                    <pic:cNvPicPr>
                      <a:picLocks noChangeAspect="1"/>
                    </pic:cNvPicPr>
                  </pic:nvPicPr>
                  <pic:blipFill rotWithShape="1">
                    <a:blip r:embed="rId12"/>
                    <a:srcRect l="10521" t="14814" r="49583" b="31825"/>
                    <a:stretch/>
                  </pic:blipFill>
                  <pic:spPr bwMode="auto">
                    <a:xfrm>
                      <a:off x="0" y="0"/>
                      <a:ext cx="3552722" cy="2672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63F2B3" w14:textId="77777777" w:rsidR="007D27F9" w:rsidRPr="00C77730" w:rsidRDefault="007D27F9" w:rsidP="007D27F9">
      <w:pPr>
        <w:spacing w:line="360" w:lineRule="auto"/>
        <w:jc w:val="both"/>
        <w:rPr>
          <w:rFonts w:ascii="Times New Roman" w:hAnsi="Times New Roman" w:cs="Times New Roman"/>
        </w:rPr>
      </w:pPr>
    </w:p>
    <w:p w14:paraId="77629D3B" w14:textId="77777777" w:rsidR="007D27F9" w:rsidRPr="00C77730" w:rsidRDefault="007D27F9" w:rsidP="007D27F9">
      <w:pPr>
        <w:spacing w:line="360" w:lineRule="auto"/>
        <w:jc w:val="both"/>
        <w:rPr>
          <w:rFonts w:ascii="Times New Roman" w:hAnsi="Times New Roman" w:cs="Times New Roman"/>
        </w:rPr>
      </w:pPr>
    </w:p>
    <w:p w14:paraId="1D36E954" w14:textId="15D1AF81"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noProof/>
          <w:lang w:eastAsia="en-GB"/>
        </w:rPr>
        <w:drawing>
          <wp:anchor distT="0" distB="0" distL="114300" distR="114300" simplePos="0" relativeHeight="251660288" behindDoc="0" locked="0" layoutInCell="1" allowOverlap="1" wp14:anchorId="0FB37E2C" wp14:editId="524E28FE">
            <wp:simplePos x="0" y="0"/>
            <wp:positionH relativeFrom="margin">
              <wp:posOffset>4245742</wp:posOffset>
            </wp:positionH>
            <wp:positionV relativeFrom="paragraph">
              <wp:posOffset>10116</wp:posOffset>
            </wp:positionV>
            <wp:extent cx="1176951" cy="475946"/>
            <wp:effectExtent l="0" t="0" r="4445" b="635"/>
            <wp:wrapNone/>
            <wp:docPr id="14" name="Picture 6" descr="Chart, bar chart&#10;&#10;Description automatically generated">
              <a:extLst xmlns:a="http://schemas.openxmlformats.org/drawingml/2006/main">
                <a:ext uri="{FF2B5EF4-FFF2-40B4-BE49-F238E27FC236}">
                  <a16:creationId xmlns:a16="http://schemas.microsoft.com/office/drawing/2014/main" id="{7BDFCF09-876A-455A-9513-AB082F40E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Chart, bar chart&#10;&#10;Description automatically generated">
                      <a:extLst>
                        <a:ext uri="{FF2B5EF4-FFF2-40B4-BE49-F238E27FC236}">
                          <a16:creationId xmlns:a16="http://schemas.microsoft.com/office/drawing/2014/main" id="{7BDFCF09-876A-455A-9513-AB082F40E8DD}"/>
                        </a:ext>
                      </a:extLst>
                    </pic:cNvPr>
                    <pic:cNvPicPr>
                      <a:picLocks noChangeAspect="1"/>
                    </pic:cNvPicPr>
                  </pic:nvPicPr>
                  <pic:blipFill rotWithShape="1">
                    <a:blip r:embed="rId12"/>
                    <a:srcRect l="50000" t="76485" r="38157" b="15001"/>
                    <a:stretch/>
                  </pic:blipFill>
                  <pic:spPr>
                    <a:xfrm>
                      <a:off x="0" y="0"/>
                      <a:ext cx="1176951" cy="475946"/>
                    </a:xfrm>
                    <a:prstGeom prst="rect">
                      <a:avLst/>
                    </a:prstGeom>
                  </pic:spPr>
                </pic:pic>
              </a:graphicData>
            </a:graphic>
            <wp14:sizeRelH relativeFrom="margin">
              <wp14:pctWidth>0</wp14:pctWidth>
            </wp14:sizeRelH>
            <wp14:sizeRelV relativeFrom="margin">
              <wp14:pctHeight>0</wp14:pctHeight>
            </wp14:sizeRelV>
          </wp:anchor>
        </w:drawing>
      </w:r>
    </w:p>
    <w:p w14:paraId="5EA20FF5" w14:textId="39B4CED8" w:rsidR="007D27F9" w:rsidRPr="00C77730" w:rsidRDefault="007D27F9" w:rsidP="007D27F9">
      <w:pPr>
        <w:spacing w:line="360" w:lineRule="auto"/>
        <w:jc w:val="center"/>
        <w:rPr>
          <w:rFonts w:ascii="Times New Roman" w:hAnsi="Times New Roman" w:cs="Times New Roman"/>
          <w:b/>
          <w:bCs/>
          <w:noProof/>
        </w:rPr>
      </w:pPr>
    </w:p>
    <w:p w14:paraId="0A4B1F0C" w14:textId="6495527F" w:rsidR="007D27F9" w:rsidRPr="00C77730" w:rsidRDefault="007D27F9" w:rsidP="007D27F9">
      <w:pPr>
        <w:spacing w:line="360" w:lineRule="auto"/>
        <w:jc w:val="center"/>
        <w:rPr>
          <w:rFonts w:ascii="Times New Roman" w:hAnsi="Times New Roman" w:cs="Times New Roman"/>
          <w:b/>
          <w:bCs/>
          <w:noProof/>
        </w:rPr>
      </w:pPr>
    </w:p>
    <w:p w14:paraId="7EF2B831" w14:textId="77777777" w:rsidR="007D27F9" w:rsidRPr="00C77730" w:rsidRDefault="007D27F9" w:rsidP="007D27F9">
      <w:pPr>
        <w:spacing w:line="360" w:lineRule="auto"/>
        <w:jc w:val="center"/>
        <w:rPr>
          <w:rFonts w:ascii="Times New Roman" w:hAnsi="Times New Roman" w:cs="Times New Roman"/>
          <w:b/>
          <w:bCs/>
        </w:rPr>
      </w:pPr>
      <w:r w:rsidRPr="00C77730">
        <w:rPr>
          <w:rFonts w:ascii="Times New Roman" w:hAnsi="Times New Roman" w:cs="Times New Roman"/>
          <w:b/>
          <w:bCs/>
          <w:noProof/>
        </w:rPr>
        <w:t>Figure 5: Output of the Explainer</w:t>
      </w:r>
    </w:p>
    <w:p w14:paraId="40912FC7" w14:textId="17D6E537" w:rsidR="007D27F9" w:rsidRPr="00C77730" w:rsidRDefault="007D27F9" w:rsidP="007D27F9">
      <w:pPr>
        <w:spacing w:line="360" w:lineRule="auto"/>
        <w:jc w:val="both"/>
        <w:rPr>
          <w:rFonts w:ascii="Times New Roman" w:hAnsi="Times New Roman" w:cs="Times New Roman"/>
        </w:rPr>
      </w:pPr>
    </w:p>
    <w:p w14:paraId="1CE2C86D" w14:textId="77777777" w:rsidR="007D27F9" w:rsidRPr="00C77730" w:rsidRDefault="007D27F9" w:rsidP="007D27F9">
      <w:pPr>
        <w:spacing w:line="360" w:lineRule="auto"/>
        <w:jc w:val="both"/>
        <w:rPr>
          <w:rFonts w:ascii="Times New Roman" w:hAnsi="Times New Roman" w:cs="Times New Roman"/>
        </w:rPr>
      </w:pPr>
      <w:r w:rsidRPr="00C77730">
        <w:rPr>
          <w:rFonts w:ascii="Times New Roman" w:hAnsi="Times New Roman" w:cs="Times New Roman"/>
          <w:noProof/>
          <w:lang w:eastAsia="en-GB"/>
        </w:rPr>
        <w:drawing>
          <wp:anchor distT="0" distB="0" distL="114300" distR="114300" simplePos="0" relativeHeight="251661312" behindDoc="0" locked="0" layoutInCell="1" allowOverlap="1" wp14:anchorId="5B7CE446" wp14:editId="225019B4">
            <wp:simplePos x="0" y="0"/>
            <wp:positionH relativeFrom="margin">
              <wp:align>left</wp:align>
            </wp:positionH>
            <wp:positionV relativeFrom="paragraph">
              <wp:posOffset>10807</wp:posOffset>
            </wp:positionV>
            <wp:extent cx="4356735" cy="160655"/>
            <wp:effectExtent l="0" t="0" r="5715" b="0"/>
            <wp:wrapNone/>
            <wp:docPr id="12" name="Picture 3" descr="Chart, bar chart&#10;&#10;Description automatically generated">
              <a:extLst xmlns:a="http://schemas.openxmlformats.org/drawingml/2006/main">
                <a:ext uri="{FF2B5EF4-FFF2-40B4-BE49-F238E27FC236}">
                  <a16:creationId xmlns:a16="http://schemas.microsoft.com/office/drawing/2014/main" id="{CA3D2BC1-9A43-461E-BF54-265593A37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descr="Chart, bar chart&#10;&#10;Description automatically generated">
                      <a:extLst>
                        <a:ext uri="{FF2B5EF4-FFF2-40B4-BE49-F238E27FC236}">
                          <a16:creationId xmlns:a16="http://schemas.microsoft.com/office/drawing/2014/main" id="{CA3D2BC1-9A43-461E-BF54-265593A370F6}"/>
                        </a:ext>
                      </a:extLst>
                    </pic:cNvPr>
                    <pic:cNvPicPr>
                      <a:picLocks noChangeAspect="1"/>
                    </pic:cNvPicPr>
                  </pic:nvPicPr>
                  <pic:blipFill rotWithShape="1">
                    <a:blip r:embed="rId12"/>
                    <a:srcRect l="10521" t="73785" r="49583" b="23589"/>
                    <a:stretch/>
                  </pic:blipFill>
                  <pic:spPr bwMode="auto">
                    <a:xfrm>
                      <a:off x="0" y="0"/>
                      <a:ext cx="4356735" cy="160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15936" w14:textId="77777777" w:rsidR="007D27F9" w:rsidRPr="00C77730" w:rsidRDefault="007D27F9" w:rsidP="007D27F9">
      <w:pPr>
        <w:spacing w:line="360" w:lineRule="auto"/>
        <w:jc w:val="center"/>
        <w:rPr>
          <w:rFonts w:ascii="Times New Roman" w:hAnsi="Times New Roman" w:cs="Times New Roman"/>
          <w:b/>
          <w:bCs/>
        </w:rPr>
      </w:pPr>
      <w:r w:rsidRPr="00C77730">
        <w:rPr>
          <w:rFonts w:ascii="Times New Roman" w:hAnsi="Times New Roman" w:cs="Times New Roman"/>
          <w:b/>
          <w:bCs/>
          <w:noProof/>
        </w:rPr>
        <w:t>Figure 8: Visual representation of a case explained by LIME</w:t>
      </w:r>
    </w:p>
    <w:p w14:paraId="3C4847E1" w14:textId="52E41DBF" w:rsidR="007D27F9" w:rsidRDefault="007D27F9" w:rsidP="007D27F9">
      <w:pPr>
        <w:spacing w:line="360" w:lineRule="auto"/>
        <w:jc w:val="both"/>
        <w:rPr>
          <w:rFonts w:ascii="Times New Roman" w:hAnsi="Times New Roman" w:cs="Times New Roman"/>
        </w:rPr>
      </w:pPr>
      <w:bookmarkStart w:id="17" w:name="_Hlk58523419"/>
      <w:r w:rsidRPr="00C77730">
        <w:rPr>
          <w:rFonts w:ascii="Times New Roman" w:hAnsi="Times New Roman" w:cs="Times New Roman"/>
        </w:rPr>
        <w:lastRenderedPageBreak/>
        <w:t>Figure 9 shows the feature importance plot from LIME</w:t>
      </w:r>
      <w:r w:rsidR="000E269C" w:rsidRPr="00C77730">
        <w:rPr>
          <w:rFonts w:ascii="Times New Roman" w:hAnsi="Times New Roman" w:cs="Times New Roman"/>
        </w:rPr>
        <w:t>,</w:t>
      </w:r>
      <w:r w:rsidRPr="00C77730">
        <w:rPr>
          <w:rFonts w:ascii="Times New Roman" w:hAnsi="Times New Roman" w:cs="Times New Roman"/>
        </w:rPr>
        <w:t xml:space="preserve"> visualizing the</w:t>
      </w:r>
      <w:r w:rsidR="003B1B15" w:rsidRPr="00C77730">
        <w:rPr>
          <w:rFonts w:ascii="Times New Roman" w:hAnsi="Times New Roman" w:cs="Times New Roman"/>
        </w:rPr>
        <w:t xml:space="preserve"> correct attrition predictions made for</w:t>
      </w:r>
      <w:r w:rsidRPr="00C77730">
        <w:rPr>
          <w:rFonts w:ascii="Times New Roman" w:hAnsi="Times New Roman" w:cs="Times New Roman"/>
        </w:rPr>
        <w:t xml:space="preserve"> two employees. The top five </w:t>
      </w:r>
      <w:r w:rsidR="005C2CDB" w:rsidRPr="00C77730">
        <w:rPr>
          <w:rFonts w:ascii="Times New Roman" w:hAnsi="Times New Roman" w:cs="Times New Roman"/>
        </w:rPr>
        <w:t>input variables</w:t>
      </w:r>
      <w:r w:rsidRPr="00C77730">
        <w:rPr>
          <w:rFonts w:ascii="Times New Roman" w:hAnsi="Times New Roman" w:cs="Times New Roman"/>
        </w:rPr>
        <w:t xml:space="preserve"> for each case will help the managers to understand: (1) how feature importance varies across each employee, i.e.</w:t>
      </w:r>
      <w:r w:rsidR="003B1B15" w:rsidRPr="00C77730">
        <w:rPr>
          <w:rFonts w:ascii="Times New Roman" w:hAnsi="Times New Roman" w:cs="Times New Roman"/>
        </w:rPr>
        <w:t>,</w:t>
      </w:r>
      <w:r w:rsidRPr="00C77730">
        <w:rPr>
          <w:rFonts w:ascii="Times New Roman" w:hAnsi="Times New Roman" w:cs="Times New Roman"/>
        </w:rPr>
        <w:t xml:space="preserve"> </w:t>
      </w:r>
      <w:r w:rsidR="00D87583" w:rsidRPr="00C77730">
        <w:rPr>
          <w:rFonts w:ascii="Times New Roman" w:hAnsi="Times New Roman" w:cs="Times New Roman"/>
        </w:rPr>
        <w:t xml:space="preserve">the </w:t>
      </w:r>
      <w:r w:rsidRPr="00C77730">
        <w:rPr>
          <w:rFonts w:ascii="Times New Roman" w:hAnsi="Times New Roman" w:cs="Times New Roman"/>
        </w:rPr>
        <w:t xml:space="preserve">reason for turnover considering the individual information on each employee; (2) </w:t>
      </w:r>
      <w:r w:rsidR="005C2CDB" w:rsidRPr="00C77730">
        <w:rPr>
          <w:rFonts w:ascii="Times New Roman" w:hAnsi="Times New Roman" w:cs="Times New Roman"/>
        </w:rPr>
        <w:t>compare</w:t>
      </w:r>
      <w:r w:rsidRPr="00C77730">
        <w:rPr>
          <w:rFonts w:ascii="Times New Roman" w:hAnsi="Times New Roman" w:cs="Times New Roman"/>
        </w:rPr>
        <w:t xml:space="preserve"> these features for a range of employees, through a filtering mechanism, to understand the accuracy and relevance of the model. The blue bars</w:t>
      </w:r>
      <w:r w:rsidR="005C2CDB" w:rsidRPr="00C77730">
        <w:rPr>
          <w:rFonts w:ascii="Times New Roman" w:hAnsi="Times New Roman" w:cs="Times New Roman"/>
        </w:rPr>
        <w:t xml:space="preserve"> (Figure 9) </w:t>
      </w:r>
      <w:r w:rsidRPr="00C77730">
        <w:rPr>
          <w:rFonts w:ascii="Times New Roman" w:hAnsi="Times New Roman" w:cs="Times New Roman"/>
        </w:rPr>
        <w:t>mean that the feature</w:t>
      </w:r>
      <w:r w:rsidR="001B72F8" w:rsidRPr="00C77730">
        <w:rPr>
          <w:rFonts w:ascii="Times New Roman" w:hAnsi="Times New Roman" w:cs="Times New Roman"/>
        </w:rPr>
        <w:t>s</w:t>
      </w:r>
      <w:r w:rsidRPr="00C77730">
        <w:rPr>
          <w:rFonts w:ascii="Times New Roman" w:hAnsi="Times New Roman" w:cs="Times New Roman"/>
        </w:rPr>
        <w:t xml:space="preserve"> support the model conclusion, and the red bars contradict.</w:t>
      </w:r>
    </w:p>
    <w:p w14:paraId="19D5165D" w14:textId="77777777" w:rsidR="006A651B" w:rsidRPr="00C77730" w:rsidRDefault="006A651B" w:rsidP="006A651B">
      <w:pPr>
        <w:spacing w:line="360" w:lineRule="auto"/>
        <w:jc w:val="center"/>
        <w:rPr>
          <w:rFonts w:ascii="Times New Roman" w:hAnsi="Times New Roman" w:cs="Times New Roman"/>
          <w:b/>
          <w:bCs/>
          <w:noProof/>
        </w:rPr>
      </w:pPr>
      <w:r w:rsidRPr="00C77730">
        <w:rPr>
          <w:rFonts w:ascii="Times New Roman" w:hAnsi="Times New Roman" w:cs="Times New Roman"/>
          <w:b/>
          <w:bCs/>
          <w:noProof/>
        </w:rPr>
        <w:drawing>
          <wp:inline distT="0" distB="0" distL="0" distR="0" wp14:anchorId="7033E2F3" wp14:editId="119687C8">
            <wp:extent cx="5038714" cy="4929809"/>
            <wp:effectExtent l="0" t="0" r="0" b="4445"/>
            <wp:docPr id="4" name="Picture 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waterfall 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4969" cy="4945713"/>
                    </a:xfrm>
                    <a:prstGeom prst="rect">
                      <a:avLst/>
                    </a:prstGeom>
                    <a:noFill/>
                  </pic:spPr>
                </pic:pic>
              </a:graphicData>
            </a:graphic>
          </wp:inline>
        </w:drawing>
      </w:r>
    </w:p>
    <w:p w14:paraId="1EC7C095" w14:textId="77777777" w:rsidR="006A651B" w:rsidRPr="00C77730" w:rsidRDefault="006A651B" w:rsidP="006A651B">
      <w:pPr>
        <w:spacing w:line="360" w:lineRule="auto"/>
        <w:jc w:val="center"/>
        <w:rPr>
          <w:rFonts w:ascii="Times New Roman" w:hAnsi="Times New Roman" w:cs="Times New Roman"/>
          <w:b/>
          <w:bCs/>
          <w:noProof/>
        </w:rPr>
      </w:pPr>
      <w:r w:rsidRPr="00C77730">
        <w:rPr>
          <w:rFonts w:ascii="Times New Roman" w:hAnsi="Times New Roman" w:cs="Times New Roman"/>
          <w:b/>
          <w:bCs/>
          <w:noProof/>
        </w:rPr>
        <w:t>Figure 9: Comparing output explanation for two employees [correct predictions]</w:t>
      </w:r>
    </w:p>
    <w:bookmarkEnd w:id="17"/>
    <w:p w14:paraId="437FC209" w14:textId="54F419FE" w:rsidR="004D627B" w:rsidRPr="009F7594" w:rsidRDefault="004D627B" w:rsidP="004D627B">
      <w:pPr>
        <w:spacing w:line="360" w:lineRule="auto"/>
        <w:jc w:val="both"/>
        <w:rPr>
          <w:rFonts w:ascii="Times New Roman" w:hAnsi="Times New Roman" w:cs="Times New Roman"/>
        </w:rPr>
      </w:pPr>
      <w:r w:rsidRPr="00C77730">
        <w:rPr>
          <w:rFonts w:ascii="Times New Roman" w:hAnsi="Times New Roman" w:cs="Times New Roman"/>
        </w:rPr>
        <w:t>Figure 9 shows that</w:t>
      </w:r>
      <w:r w:rsidR="00D87583" w:rsidRPr="00C77730">
        <w:rPr>
          <w:rFonts w:ascii="Times New Roman" w:hAnsi="Times New Roman" w:cs="Times New Roman"/>
        </w:rPr>
        <w:t xml:space="preserve"> the</w:t>
      </w:r>
      <w:r w:rsidRPr="00C77730">
        <w:rPr>
          <w:rFonts w:ascii="Times New Roman" w:hAnsi="Times New Roman" w:cs="Times New Roman"/>
        </w:rPr>
        <w:t xml:space="preserve"> primary reason for predicting staff turnover as yes in case 1 is attributed to overtime by the algorithm, although there are other features such</w:t>
      </w:r>
      <w:r w:rsidR="00D87583" w:rsidRPr="00C77730">
        <w:rPr>
          <w:rFonts w:ascii="Times New Roman" w:hAnsi="Times New Roman" w:cs="Times New Roman"/>
        </w:rPr>
        <w:t xml:space="preserve"> as</w:t>
      </w:r>
      <w:r w:rsidRPr="00C77730">
        <w:rPr>
          <w:rFonts w:ascii="Times New Roman" w:hAnsi="Times New Roman" w:cs="Times New Roman"/>
        </w:rPr>
        <w:t xml:space="preserve"> environment satisfaction, years with manager</w:t>
      </w:r>
      <w:r w:rsidR="00D87583" w:rsidRPr="00C77730">
        <w:rPr>
          <w:rFonts w:ascii="Times New Roman" w:hAnsi="Times New Roman" w:cs="Times New Roman"/>
        </w:rPr>
        <w:t>,</w:t>
      </w:r>
      <w:r w:rsidRPr="00C77730">
        <w:rPr>
          <w:rFonts w:ascii="Times New Roman" w:hAnsi="Times New Roman" w:cs="Times New Roman"/>
        </w:rPr>
        <w:t xml:space="preserve"> that contradict the prediction. From a managers’ perspective, they can further drill-down and explore the cases, where staff turnover is attributed to overtime, and showing similar contradictions, to understand if this can be attributed to a specific job role and retention strategies to manage and retain talent in that specific role. Thus, the explanation will aid managers to uncover role and department specific retention issues, which may not have been possible without the AI model providing explanations on the process to </w:t>
      </w:r>
      <w:r w:rsidR="00127961">
        <w:rPr>
          <w:rFonts w:ascii="Times New Roman" w:hAnsi="Times New Roman" w:cs="Times New Roman"/>
        </w:rPr>
        <w:t xml:space="preserve">decide </w:t>
      </w:r>
      <w:proofErr w:type="gramStart"/>
      <w:r w:rsidRPr="00C77730">
        <w:rPr>
          <w:rFonts w:ascii="Times New Roman" w:hAnsi="Times New Roman" w:cs="Times New Roman"/>
        </w:rPr>
        <w:t>reach</w:t>
      </w:r>
      <w:proofErr w:type="gramEnd"/>
      <w:r w:rsidRPr="00C77730">
        <w:rPr>
          <w:rFonts w:ascii="Times New Roman" w:hAnsi="Times New Roman" w:cs="Times New Roman"/>
        </w:rPr>
        <w:t xml:space="preserve"> a decision at </w:t>
      </w:r>
      <w:r w:rsidR="00D87583" w:rsidRPr="00C77730">
        <w:rPr>
          <w:rFonts w:ascii="Times New Roman" w:hAnsi="Times New Roman" w:cs="Times New Roman"/>
        </w:rPr>
        <w:t xml:space="preserve">a </w:t>
      </w:r>
      <w:r w:rsidRPr="00C77730">
        <w:rPr>
          <w:rFonts w:ascii="Times New Roman" w:hAnsi="Times New Roman" w:cs="Times New Roman"/>
        </w:rPr>
        <w:t xml:space="preserve">local level (i.e., for each individual </w:t>
      </w:r>
      <w:r w:rsidRPr="00C77730">
        <w:rPr>
          <w:rFonts w:ascii="Times New Roman" w:hAnsi="Times New Roman" w:cs="Times New Roman"/>
        </w:rPr>
        <w:lastRenderedPageBreak/>
        <w:t xml:space="preserve">employee). </w:t>
      </w:r>
      <w:r w:rsidRPr="009F7594">
        <w:rPr>
          <w:rFonts w:ascii="Times New Roman" w:hAnsi="Times New Roman" w:cs="Times New Roman"/>
        </w:rPr>
        <w:t xml:space="preserve">Figure 9 also shows that overtime, years since last promotion (development within the career) and number of companies worked (frequency of changing companies) are weighed high by the algorithm to predict the likelihood of attrition, which is also supported by the ET literature reviewed earlier (Lee, 2018; Farrington, 2008; Eisenberger et al., 2002). </w:t>
      </w:r>
    </w:p>
    <w:p w14:paraId="2EEBC16D" w14:textId="7E8E9FE3" w:rsidR="004D627B" w:rsidRPr="00C77730" w:rsidRDefault="004D627B" w:rsidP="004D627B">
      <w:pPr>
        <w:spacing w:line="360" w:lineRule="auto"/>
        <w:jc w:val="both"/>
        <w:rPr>
          <w:rFonts w:ascii="Times New Roman" w:hAnsi="Times New Roman" w:cs="Times New Roman"/>
        </w:rPr>
      </w:pPr>
      <w:bookmarkStart w:id="18" w:name="_Hlk58521415"/>
      <w:r w:rsidRPr="009F7594">
        <w:rPr>
          <w:rFonts w:ascii="Times New Roman" w:hAnsi="Times New Roman" w:cs="Times New Roman"/>
        </w:rPr>
        <w:t xml:space="preserve">However, from a manager’s perspective to understand the reliability of the model, it is essential to understand the inaccurate predictions generated by the algorithm. </w:t>
      </w:r>
      <w:bookmarkStart w:id="19" w:name="_Hlk58521486"/>
      <w:r w:rsidRPr="009F7594">
        <w:rPr>
          <w:rFonts w:ascii="Times New Roman" w:hAnsi="Times New Roman" w:cs="Times New Roman"/>
        </w:rPr>
        <w:t xml:space="preserve">Figure 10 shows the feature importance plot visualizing the case of two employees from the test dataset, where the model has incorrectly predicted the outcome variable attrition (as YES), although the label is NO, meaning that the staff did not leave the job. The algorithm predicts staff attrition as Yes, based on overtime, number of companies worked and </w:t>
      </w:r>
      <w:r w:rsidR="00D87583" w:rsidRPr="009F7594">
        <w:rPr>
          <w:rFonts w:ascii="Times New Roman" w:hAnsi="Times New Roman" w:cs="Times New Roman"/>
        </w:rPr>
        <w:t xml:space="preserve">the </w:t>
      </w:r>
      <w:r w:rsidRPr="009F7594">
        <w:rPr>
          <w:rFonts w:ascii="Times New Roman" w:hAnsi="Times New Roman" w:cs="Times New Roman"/>
        </w:rPr>
        <w:t>year</w:t>
      </w:r>
      <w:r w:rsidR="00D87583" w:rsidRPr="009F7594">
        <w:rPr>
          <w:rFonts w:ascii="Times New Roman" w:hAnsi="Times New Roman" w:cs="Times New Roman"/>
        </w:rPr>
        <w:t>s</w:t>
      </w:r>
      <w:r w:rsidRPr="009F7594">
        <w:rPr>
          <w:rFonts w:ascii="Times New Roman" w:hAnsi="Times New Roman" w:cs="Times New Roman"/>
        </w:rPr>
        <w:t xml:space="preserve"> since last promotion (for cases 1 and 3 in Figure 10), which is sensible and well-aligned to the literature and previous predictions (</w:t>
      </w:r>
      <w:proofErr w:type="spellStart"/>
      <w:r w:rsidRPr="009F7594">
        <w:rPr>
          <w:rFonts w:ascii="Times New Roman" w:hAnsi="Times New Roman" w:cs="Times New Roman"/>
        </w:rPr>
        <w:t>Timming</w:t>
      </w:r>
      <w:proofErr w:type="spellEnd"/>
      <w:r w:rsidRPr="009F7594">
        <w:rPr>
          <w:rFonts w:ascii="Times New Roman" w:hAnsi="Times New Roman" w:cs="Times New Roman"/>
        </w:rPr>
        <w:t>, 2012; Farrington, 2008; Hackman and Oldham 1975). It seems that overtime is highly weighted by the model (a trend found across the dataset contributing to the attrition), which makes the final prediction inaccurate. Using this information, a HR manager can accurately understand the process followed by the algorithm and assess its reliability. They can also engage with</w:t>
      </w:r>
      <w:r w:rsidRPr="00C77730">
        <w:rPr>
          <w:rFonts w:ascii="Times New Roman" w:hAnsi="Times New Roman" w:cs="Times New Roman"/>
        </w:rPr>
        <w:t xml:space="preserve"> the AI decision-support system to eliminate overtime as an input variable and then examine the reliability and accuracy of the model based on other input variables. </w:t>
      </w:r>
    </w:p>
    <w:p w14:paraId="35263C24" w14:textId="77777777" w:rsidR="007D27F9" w:rsidRPr="00C77730" w:rsidRDefault="007D27F9" w:rsidP="007D27F9">
      <w:pPr>
        <w:spacing w:line="360" w:lineRule="auto"/>
        <w:jc w:val="center"/>
        <w:rPr>
          <w:rFonts w:ascii="Times New Roman" w:hAnsi="Times New Roman" w:cs="Times New Roman"/>
          <w:b/>
          <w:bCs/>
          <w:noProof/>
        </w:rPr>
      </w:pPr>
      <w:bookmarkStart w:id="20" w:name="_Hlk58523439"/>
      <w:bookmarkStart w:id="21" w:name="_Hlk58521400"/>
      <w:bookmarkEnd w:id="18"/>
      <w:bookmarkEnd w:id="19"/>
      <w:r w:rsidRPr="00C77730">
        <w:rPr>
          <w:rFonts w:ascii="Times New Roman" w:hAnsi="Times New Roman" w:cs="Times New Roman"/>
          <w:noProof/>
        </w:rPr>
        <w:drawing>
          <wp:inline distT="0" distB="0" distL="0" distR="0" wp14:anchorId="3D99731F" wp14:editId="5516CD97">
            <wp:extent cx="3931920" cy="3848277"/>
            <wp:effectExtent l="0" t="0" r="0" b="0"/>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9040" cy="3855245"/>
                    </a:xfrm>
                    <a:prstGeom prst="rect">
                      <a:avLst/>
                    </a:prstGeom>
                    <a:noFill/>
                  </pic:spPr>
                </pic:pic>
              </a:graphicData>
            </a:graphic>
          </wp:inline>
        </w:drawing>
      </w:r>
      <w:r w:rsidRPr="00C77730">
        <w:rPr>
          <w:rFonts w:ascii="Times New Roman" w:hAnsi="Times New Roman" w:cs="Times New Roman"/>
          <w:b/>
          <w:bCs/>
          <w:noProof/>
        </w:rPr>
        <w:t xml:space="preserve"> </w:t>
      </w:r>
    </w:p>
    <w:p w14:paraId="0D067C08" w14:textId="36B6F579" w:rsidR="007D27F9" w:rsidRPr="00C77730" w:rsidRDefault="007D27F9" w:rsidP="007D27F9">
      <w:pPr>
        <w:spacing w:line="360" w:lineRule="auto"/>
        <w:jc w:val="center"/>
        <w:rPr>
          <w:rFonts w:ascii="Times New Roman" w:hAnsi="Times New Roman" w:cs="Times New Roman"/>
          <w:b/>
          <w:bCs/>
        </w:rPr>
      </w:pPr>
      <w:r w:rsidRPr="00C77730">
        <w:rPr>
          <w:rFonts w:ascii="Times New Roman" w:hAnsi="Times New Roman" w:cs="Times New Roman"/>
          <w:b/>
          <w:bCs/>
          <w:noProof/>
        </w:rPr>
        <w:t>Figure 10: Comparing output expl</w:t>
      </w:r>
      <w:r w:rsidR="00D87583" w:rsidRPr="00C77730">
        <w:rPr>
          <w:rFonts w:ascii="Times New Roman" w:hAnsi="Times New Roman" w:cs="Times New Roman"/>
          <w:b/>
          <w:bCs/>
          <w:noProof/>
        </w:rPr>
        <w:t>a</w:t>
      </w:r>
      <w:r w:rsidRPr="00C77730">
        <w:rPr>
          <w:rFonts w:ascii="Times New Roman" w:hAnsi="Times New Roman" w:cs="Times New Roman"/>
          <w:b/>
          <w:bCs/>
          <w:noProof/>
        </w:rPr>
        <w:t>nation for two employees [incorrect predictions]</w:t>
      </w:r>
    </w:p>
    <w:p w14:paraId="4B83DA2A" w14:textId="2324E4CA" w:rsidR="007D27F9" w:rsidRPr="00C77730" w:rsidRDefault="007D27F9" w:rsidP="007D27F9">
      <w:pPr>
        <w:spacing w:line="360" w:lineRule="auto"/>
        <w:jc w:val="both"/>
        <w:rPr>
          <w:rFonts w:ascii="Times New Roman" w:hAnsi="Times New Roman" w:cs="Times New Roman"/>
        </w:rPr>
      </w:pPr>
      <w:bookmarkStart w:id="22" w:name="_Hlk58523494"/>
      <w:bookmarkStart w:id="23" w:name="_Hlk58521523"/>
      <w:bookmarkEnd w:id="20"/>
      <w:bookmarkEnd w:id="21"/>
      <w:r w:rsidRPr="00C77730">
        <w:rPr>
          <w:rFonts w:ascii="Times New Roman" w:hAnsi="Times New Roman" w:cs="Times New Roman"/>
        </w:rPr>
        <w:t xml:space="preserve">Managers can use their tacit experience and social intelligence (based on intuitive thinking), to determine the accuracy of the model for individual cases (Keding, 2020). Therefore, machine learning </w:t>
      </w:r>
      <w:r w:rsidRPr="00C77730">
        <w:rPr>
          <w:rFonts w:ascii="Times New Roman" w:hAnsi="Times New Roman" w:cs="Times New Roman"/>
        </w:rPr>
        <w:lastRenderedPageBreak/>
        <w:t>provides analytical intelligence to make strategies based on data-driven decisions, and the interpretability at the local level enhances the trust in the predictions made by the model (</w:t>
      </w:r>
      <w:proofErr w:type="spellStart"/>
      <w:r w:rsidRPr="00C77730">
        <w:rPr>
          <w:rFonts w:ascii="Times New Roman" w:hAnsi="Times New Roman" w:cs="Times New Roman"/>
        </w:rPr>
        <w:t>Ransbotham</w:t>
      </w:r>
      <w:proofErr w:type="spellEnd"/>
      <w:r w:rsidRPr="00C77730">
        <w:rPr>
          <w:rFonts w:ascii="Times New Roman" w:hAnsi="Times New Roman" w:cs="Times New Roman"/>
        </w:rPr>
        <w:t xml:space="preserve"> et al., 2020; Caputo et al., 2019; </w:t>
      </w:r>
      <w:proofErr w:type="spellStart"/>
      <w:r w:rsidRPr="00C77730">
        <w:rPr>
          <w:rFonts w:ascii="Times New Roman" w:hAnsi="Times New Roman" w:cs="Times New Roman"/>
        </w:rPr>
        <w:t>Jarrahi</w:t>
      </w:r>
      <w:proofErr w:type="spellEnd"/>
      <w:r w:rsidRPr="00C77730">
        <w:rPr>
          <w:rFonts w:ascii="Times New Roman" w:hAnsi="Times New Roman" w:cs="Times New Roman"/>
        </w:rPr>
        <w:t xml:space="preserve">, 2018). Similarly, in the figure, we find another case, where </w:t>
      </w:r>
      <w:r w:rsidR="00714CAE" w:rsidRPr="00C77730">
        <w:rPr>
          <w:rFonts w:ascii="Times New Roman" w:hAnsi="Times New Roman" w:cs="Times New Roman"/>
        </w:rPr>
        <w:t xml:space="preserve">a </w:t>
      </w:r>
      <w:r w:rsidRPr="00C77730">
        <w:rPr>
          <w:rFonts w:ascii="Times New Roman" w:hAnsi="Times New Roman" w:cs="Times New Roman"/>
        </w:rPr>
        <w:t xml:space="preserve">few parameters contradict the output, and </w:t>
      </w:r>
      <w:r w:rsidRPr="009F7594">
        <w:rPr>
          <w:rFonts w:ascii="Times New Roman" w:hAnsi="Times New Roman" w:cs="Times New Roman"/>
        </w:rPr>
        <w:t>these cases will require closer analysis from the managers, i.e.</w:t>
      </w:r>
      <w:r w:rsidR="009E024B" w:rsidRPr="009F7594">
        <w:rPr>
          <w:rFonts w:ascii="Times New Roman" w:hAnsi="Times New Roman" w:cs="Times New Roman"/>
        </w:rPr>
        <w:t>,</w:t>
      </w:r>
      <w:r w:rsidRPr="009F7594">
        <w:rPr>
          <w:rFonts w:ascii="Times New Roman" w:hAnsi="Times New Roman" w:cs="Times New Roman"/>
        </w:rPr>
        <w:t xml:space="preserve"> they are given an accurate reflection of how the model has made the predictions, and whether these predictions hold true in the given context. For example, the literature may report that working overtime will lead to high staff turnover (Thatcher et al., 2002;</w:t>
      </w:r>
      <w:r w:rsidRPr="009F7594">
        <w:t xml:space="preserve"> </w:t>
      </w:r>
      <w:r w:rsidRPr="009F7594">
        <w:rPr>
          <w:rFonts w:ascii="Times New Roman" w:hAnsi="Times New Roman" w:cs="Times New Roman"/>
        </w:rPr>
        <w:t>Cornell and Shapiro, 1987), however, this cannot be generalised for all job roles from the AI prediction (</w:t>
      </w:r>
      <w:proofErr w:type="spellStart"/>
      <w:r w:rsidRPr="009F7594">
        <w:rPr>
          <w:rFonts w:ascii="Times New Roman" w:hAnsi="Times New Roman" w:cs="Times New Roman"/>
        </w:rPr>
        <w:t>Alsheiabni</w:t>
      </w:r>
      <w:proofErr w:type="spellEnd"/>
      <w:r w:rsidRPr="009F7594">
        <w:rPr>
          <w:rFonts w:ascii="Times New Roman" w:hAnsi="Times New Roman" w:cs="Times New Roman"/>
        </w:rPr>
        <w:t xml:space="preserve">, 2020; </w:t>
      </w:r>
      <w:proofErr w:type="spellStart"/>
      <w:r w:rsidRPr="009F7594">
        <w:rPr>
          <w:rFonts w:ascii="Times New Roman" w:hAnsi="Times New Roman" w:cs="Times New Roman"/>
        </w:rPr>
        <w:t>Glikson</w:t>
      </w:r>
      <w:proofErr w:type="spellEnd"/>
      <w:r w:rsidRPr="009F7594">
        <w:rPr>
          <w:rFonts w:ascii="Times New Roman" w:hAnsi="Times New Roman" w:cs="Times New Roman"/>
        </w:rPr>
        <w:t xml:space="preserve"> and Wooley, 2020).</w:t>
      </w:r>
      <w:r w:rsidRPr="00C77730">
        <w:rPr>
          <w:rFonts w:ascii="Times New Roman" w:hAnsi="Times New Roman" w:cs="Times New Roman"/>
        </w:rPr>
        <w:t xml:space="preserve"> </w:t>
      </w:r>
    </w:p>
    <w:p w14:paraId="59173674" w14:textId="2D21F4E1" w:rsidR="004D627B" w:rsidRDefault="00690F8B" w:rsidP="004D627B">
      <w:pPr>
        <w:spacing w:line="360" w:lineRule="auto"/>
        <w:jc w:val="both"/>
        <w:rPr>
          <w:rFonts w:ascii="Times New Roman" w:hAnsi="Times New Roman" w:cs="Times New Roman"/>
        </w:rPr>
      </w:pPr>
      <w:bookmarkStart w:id="24" w:name="_Hlk58523005"/>
      <w:r>
        <w:rPr>
          <w:rFonts w:ascii="Times New Roman" w:hAnsi="Times New Roman" w:cs="Times New Roman"/>
        </w:rPr>
        <w:t>T</w:t>
      </w:r>
      <w:r w:rsidR="004D627B" w:rsidRPr="00C77730">
        <w:rPr>
          <w:rFonts w:ascii="Times New Roman" w:hAnsi="Times New Roman" w:cs="Times New Roman"/>
        </w:rPr>
        <w:t>he relationship</w:t>
      </w:r>
      <w:r w:rsidR="00B77630">
        <w:rPr>
          <w:rFonts w:ascii="Times New Roman" w:hAnsi="Times New Roman" w:cs="Times New Roman"/>
        </w:rPr>
        <w:t>s</w:t>
      </w:r>
      <w:r w:rsidR="004D627B" w:rsidRPr="00C77730">
        <w:rPr>
          <w:rFonts w:ascii="Times New Roman" w:hAnsi="Times New Roman" w:cs="Times New Roman"/>
        </w:rPr>
        <w:t xml:space="preserve"> between the outcome variable (attrition = N</w:t>
      </w:r>
      <w:r w:rsidR="00F01F6C">
        <w:rPr>
          <w:rFonts w:ascii="Times New Roman" w:hAnsi="Times New Roman" w:cs="Times New Roman"/>
        </w:rPr>
        <w:t>O</w:t>
      </w:r>
      <w:r w:rsidR="004D627B" w:rsidRPr="00C77730">
        <w:rPr>
          <w:rFonts w:ascii="Times New Roman" w:hAnsi="Times New Roman" w:cs="Times New Roman"/>
        </w:rPr>
        <w:t xml:space="preserve">, </w:t>
      </w:r>
      <w:r w:rsidR="009E024B" w:rsidRPr="00C77730">
        <w:rPr>
          <w:rFonts w:ascii="Times New Roman" w:hAnsi="Times New Roman" w:cs="Times New Roman"/>
        </w:rPr>
        <w:t>i.e.,</w:t>
      </w:r>
      <w:r w:rsidR="004D627B" w:rsidRPr="00C77730">
        <w:rPr>
          <w:rFonts w:ascii="Times New Roman" w:hAnsi="Times New Roman" w:cs="Times New Roman"/>
        </w:rPr>
        <w:t xml:space="preserve"> probability of an employee leaving the organisation is low) and </w:t>
      </w:r>
      <w:r w:rsidR="00B77630">
        <w:rPr>
          <w:rFonts w:ascii="Times New Roman" w:hAnsi="Times New Roman" w:cs="Times New Roman"/>
        </w:rPr>
        <w:t>selected</w:t>
      </w:r>
      <w:r w:rsidR="004D627B" w:rsidRPr="00C77730">
        <w:rPr>
          <w:rFonts w:ascii="Times New Roman" w:hAnsi="Times New Roman" w:cs="Times New Roman"/>
        </w:rPr>
        <w:t xml:space="preserve"> input variables identified </w:t>
      </w:r>
      <w:r w:rsidR="00B77630">
        <w:rPr>
          <w:rFonts w:ascii="Times New Roman" w:hAnsi="Times New Roman" w:cs="Times New Roman"/>
        </w:rPr>
        <w:t>are shown</w:t>
      </w:r>
      <w:r w:rsidR="004D627B" w:rsidRPr="00C77730">
        <w:rPr>
          <w:rFonts w:ascii="Times New Roman" w:hAnsi="Times New Roman" w:cs="Times New Roman"/>
        </w:rPr>
        <w:t xml:space="preserve"> in a heatmap</w:t>
      </w:r>
      <w:r>
        <w:rPr>
          <w:rFonts w:ascii="Times New Roman" w:hAnsi="Times New Roman" w:cs="Times New Roman"/>
        </w:rPr>
        <w:t xml:space="preserve"> </w:t>
      </w:r>
      <w:r w:rsidRPr="00690F8B">
        <w:rPr>
          <w:rFonts w:ascii="Times New Roman" w:hAnsi="Times New Roman" w:cs="Times New Roman"/>
          <w:highlight w:val="yellow"/>
        </w:rPr>
        <w:t>(see Appendix 4)</w:t>
      </w:r>
      <w:r w:rsidR="004D627B" w:rsidRPr="00690F8B">
        <w:rPr>
          <w:rFonts w:ascii="Times New Roman" w:hAnsi="Times New Roman" w:cs="Times New Roman"/>
          <w:highlight w:val="yellow"/>
        </w:rPr>
        <w:t>.</w:t>
      </w:r>
      <w:r w:rsidR="004D627B" w:rsidRPr="00C77730">
        <w:rPr>
          <w:rFonts w:ascii="Times New Roman" w:hAnsi="Times New Roman" w:cs="Times New Roman"/>
        </w:rPr>
        <w:t xml:space="preserve">  As the number of variables increase, analysing the relationships between those variables becomes very complex. This heat map explanation from LIME can be used by managers to select the variables that will define the decision point (</w:t>
      </w:r>
      <w:r w:rsidR="009E024B" w:rsidRPr="00C77730">
        <w:rPr>
          <w:rFonts w:ascii="Times New Roman" w:hAnsi="Times New Roman" w:cs="Times New Roman"/>
        </w:rPr>
        <w:t>i.e.,</w:t>
      </w:r>
      <w:r w:rsidR="004D627B" w:rsidRPr="00C77730">
        <w:rPr>
          <w:rFonts w:ascii="Times New Roman" w:hAnsi="Times New Roman" w:cs="Times New Roman"/>
        </w:rPr>
        <w:t xml:space="preserve"> outcome variable – attrition). For example,</w:t>
      </w:r>
      <w:r>
        <w:rPr>
          <w:rFonts w:ascii="Times New Roman" w:hAnsi="Times New Roman" w:cs="Times New Roman"/>
        </w:rPr>
        <w:t xml:space="preserve"> </w:t>
      </w:r>
      <w:r w:rsidR="004D627B" w:rsidRPr="00C77730">
        <w:rPr>
          <w:rFonts w:ascii="Times New Roman" w:hAnsi="Times New Roman" w:cs="Times New Roman"/>
        </w:rPr>
        <w:t>the variables (based on positive feature weights) that predict the attrition (NO) are environment satisfaction, job involvement, job satisfaction, and no overtime. The map shows that employees working overtime (and having negative weights for other variables) are less likely to leave the job if they are satisfied with their job role, job environment (working conditions), involvement in the job role, which directly co</w:t>
      </w:r>
      <w:r w:rsidR="00E9325B" w:rsidRPr="00C77730">
        <w:rPr>
          <w:rFonts w:ascii="Times New Roman" w:hAnsi="Times New Roman" w:cs="Times New Roman"/>
        </w:rPr>
        <w:t>r</w:t>
      </w:r>
      <w:r w:rsidR="004D627B" w:rsidRPr="00C77730">
        <w:rPr>
          <w:rFonts w:ascii="Times New Roman" w:hAnsi="Times New Roman" w:cs="Times New Roman"/>
        </w:rPr>
        <w:t xml:space="preserve">relates with the literature reporting factors that lead to ET. Therefore, from the perspective of the manager, these three input variables should be examined for all employees to understand departments and specific job roles at risk of ET. This information can help to identify bottlenecks caused by ET in advance and alleviate them through suitable retention strategies, operations planning and talent recruitment.  </w:t>
      </w:r>
    </w:p>
    <w:bookmarkEnd w:id="22"/>
    <w:bookmarkEnd w:id="23"/>
    <w:bookmarkEnd w:id="24"/>
    <w:p w14:paraId="2F00DF72" w14:textId="480A68D6" w:rsidR="007D27F9" w:rsidRPr="00C77730" w:rsidRDefault="007D27F9" w:rsidP="007D27F9">
      <w:pPr>
        <w:spacing w:line="360" w:lineRule="auto"/>
        <w:jc w:val="both"/>
      </w:pPr>
      <w:r w:rsidRPr="00C77730">
        <w:rPr>
          <w:rFonts w:ascii="Times New Roman" w:hAnsi="Times New Roman" w:cs="Times New Roman"/>
        </w:rPr>
        <w:t xml:space="preserve">The performance of the model is evaluated using Precision and Recall (Davis and </w:t>
      </w:r>
      <w:proofErr w:type="spellStart"/>
      <w:r w:rsidRPr="00C77730">
        <w:rPr>
          <w:rFonts w:ascii="Times New Roman" w:hAnsi="Times New Roman" w:cs="Times New Roman"/>
        </w:rPr>
        <w:t>Goadrich</w:t>
      </w:r>
      <w:proofErr w:type="spellEnd"/>
      <w:r w:rsidRPr="00C77730">
        <w:rPr>
          <w:rFonts w:ascii="Times New Roman" w:hAnsi="Times New Roman" w:cs="Times New Roman"/>
        </w:rPr>
        <w:t>, 2006). Precision refers to the percentage of results predicted by the model, which are relevant, i.e.</w:t>
      </w:r>
      <w:r w:rsidR="004E5A47" w:rsidRPr="00C77730">
        <w:rPr>
          <w:rFonts w:ascii="Times New Roman" w:hAnsi="Times New Roman" w:cs="Times New Roman"/>
        </w:rPr>
        <w:t>,</w:t>
      </w:r>
      <w:r w:rsidRPr="00C77730">
        <w:rPr>
          <w:rFonts w:ascii="Times New Roman" w:hAnsi="Times New Roman" w:cs="Times New Roman"/>
        </w:rPr>
        <w:t xml:space="preserve"> how many times the model predicts turnover as YES and it is YES, based on the training data set. On the other hand, recall is the percentage of total relevant results correctly predicted by the model, i.e.</w:t>
      </w:r>
      <w:r w:rsidR="004E5A47" w:rsidRPr="00C77730">
        <w:rPr>
          <w:rFonts w:ascii="Times New Roman" w:hAnsi="Times New Roman" w:cs="Times New Roman"/>
        </w:rPr>
        <w:t>,</w:t>
      </w:r>
      <w:r w:rsidRPr="00C77730">
        <w:rPr>
          <w:rFonts w:ascii="Times New Roman" w:hAnsi="Times New Roman" w:cs="Times New Roman"/>
        </w:rPr>
        <w:t xml:space="preserve"> when the model predicts turnover as YES</w:t>
      </w:r>
      <w:r w:rsidR="00714CAE" w:rsidRPr="00C77730">
        <w:rPr>
          <w:rFonts w:ascii="Times New Roman" w:hAnsi="Times New Roman" w:cs="Times New Roman"/>
        </w:rPr>
        <w:t xml:space="preserve"> and</w:t>
      </w:r>
      <w:r w:rsidRPr="00C77730">
        <w:rPr>
          <w:rFonts w:ascii="Times New Roman" w:hAnsi="Times New Roman" w:cs="Times New Roman"/>
        </w:rPr>
        <w:t xml:space="preserve"> how often i</w:t>
      </w:r>
      <w:r w:rsidR="00E9325B" w:rsidRPr="00C77730">
        <w:rPr>
          <w:rFonts w:ascii="Times New Roman" w:hAnsi="Times New Roman" w:cs="Times New Roman"/>
        </w:rPr>
        <w:t>t</w:t>
      </w:r>
      <w:r w:rsidRPr="00C77730">
        <w:rPr>
          <w:rFonts w:ascii="Times New Roman" w:hAnsi="Times New Roman" w:cs="Times New Roman"/>
        </w:rPr>
        <w:t xml:space="preserve"> has correctly predicted</w:t>
      </w:r>
      <w:r w:rsidR="00B36F52" w:rsidRPr="00C77730">
        <w:rPr>
          <w:rFonts w:ascii="Times New Roman" w:hAnsi="Times New Roman" w:cs="Times New Roman"/>
        </w:rPr>
        <w:t xml:space="preserve"> it</w:t>
      </w:r>
      <w:r w:rsidRPr="00C77730">
        <w:rPr>
          <w:rFonts w:ascii="Times New Roman" w:hAnsi="Times New Roman" w:cs="Times New Roman"/>
        </w:rPr>
        <w:t>. The precision of the model is 62%, i.e.</w:t>
      </w:r>
      <w:r w:rsidR="004E5A47" w:rsidRPr="00C77730">
        <w:rPr>
          <w:rFonts w:ascii="Times New Roman" w:hAnsi="Times New Roman" w:cs="Times New Roman"/>
        </w:rPr>
        <w:t>,</w:t>
      </w:r>
      <w:r w:rsidRPr="00C77730">
        <w:rPr>
          <w:rFonts w:ascii="Times New Roman" w:hAnsi="Times New Roman" w:cs="Times New Roman"/>
        </w:rPr>
        <w:t xml:space="preserve"> out of 100, 62 times the model has correctly predicted the response [YES]. The recall is 79%, i.e.</w:t>
      </w:r>
      <w:r w:rsidR="004E5A47" w:rsidRPr="00C77730">
        <w:rPr>
          <w:rFonts w:ascii="Times New Roman" w:hAnsi="Times New Roman" w:cs="Times New Roman"/>
        </w:rPr>
        <w:t>,</w:t>
      </w:r>
      <w:r w:rsidRPr="00C77730">
        <w:rPr>
          <w:rFonts w:ascii="Times New Roman" w:hAnsi="Times New Roman" w:cs="Times New Roman"/>
        </w:rPr>
        <w:t xml:space="preserve"> if an organisation loses 100 employees, they can now target 79 of them (high probability of leaving). Therefore, from the viewpoint of a HR manager, they will be keen on recall value to focus on employees who are highly likely to leave the organisation, based on the prediction made by the model. </w:t>
      </w:r>
    </w:p>
    <w:p w14:paraId="31757289" w14:textId="77777777" w:rsidR="005A056C" w:rsidRPr="00C77730" w:rsidRDefault="005A056C" w:rsidP="005A056C">
      <w:pPr>
        <w:spacing w:line="360" w:lineRule="auto"/>
        <w:jc w:val="both"/>
        <w:rPr>
          <w:rFonts w:ascii="Times New Roman" w:hAnsi="Times New Roman" w:cs="Times New Roman"/>
          <w:b/>
          <w:bCs/>
        </w:rPr>
      </w:pPr>
      <w:bookmarkStart w:id="25" w:name="_Hlk81141341"/>
      <w:r w:rsidRPr="00C77730">
        <w:rPr>
          <w:rFonts w:ascii="Times New Roman" w:hAnsi="Times New Roman" w:cs="Times New Roman"/>
          <w:b/>
          <w:bCs/>
        </w:rPr>
        <w:t xml:space="preserve">Discussion </w:t>
      </w:r>
    </w:p>
    <w:p w14:paraId="01B7C7CB" w14:textId="4FB48ACF" w:rsidR="005A056C" w:rsidRPr="00C77730" w:rsidRDefault="005A056C" w:rsidP="005A056C">
      <w:pPr>
        <w:spacing w:line="360" w:lineRule="auto"/>
        <w:jc w:val="both"/>
        <w:rPr>
          <w:rFonts w:ascii="Times New Roman" w:hAnsi="Times New Roman" w:cs="Times New Roman"/>
        </w:rPr>
      </w:pPr>
      <w:r w:rsidRPr="00C77730">
        <w:rPr>
          <w:rFonts w:ascii="Times New Roman" w:hAnsi="Times New Roman" w:cs="Times New Roman"/>
        </w:rPr>
        <w:t xml:space="preserve">Artificial intelligence provides analytical capabilities to enable data-driven decision-making for HR managers building on their social and strategic intelligence considering their interaction with socio-economic systems and tacit experience (Morse, 2020; Brock and </w:t>
      </w:r>
      <w:proofErr w:type="spellStart"/>
      <w:r w:rsidRPr="00C77730">
        <w:rPr>
          <w:rFonts w:ascii="Times New Roman" w:hAnsi="Times New Roman" w:cs="Times New Roman"/>
        </w:rPr>
        <w:t>Wangenheim</w:t>
      </w:r>
      <w:proofErr w:type="spellEnd"/>
      <w:r w:rsidRPr="00C77730">
        <w:rPr>
          <w:rFonts w:ascii="Times New Roman" w:hAnsi="Times New Roman" w:cs="Times New Roman"/>
        </w:rPr>
        <w:t xml:space="preserve">, 2019). The three </w:t>
      </w:r>
      <w:r w:rsidRPr="00C77730">
        <w:rPr>
          <w:rFonts w:ascii="Times New Roman" w:hAnsi="Times New Roman" w:cs="Times New Roman"/>
        </w:rPr>
        <w:lastRenderedPageBreak/>
        <w:t xml:space="preserve">challenges that plague decision-making in organizations are: uncertainty, complexity, and equivocality (Choo, 1991; Simon, 1972).  However, </w:t>
      </w:r>
      <w:r>
        <w:rPr>
          <w:rFonts w:ascii="Times New Roman" w:hAnsi="Times New Roman" w:cs="Times New Roman"/>
        </w:rPr>
        <w:t xml:space="preserve">data-driven </w:t>
      </w:r>
      <w:r w:rsidRPr="00C77730">
        <w:rPr>
          <w:rFonts w:ascii="Times New Roman" w:hAnsi="Times New Roman" w:cs="Times New Roman"/>
        </w:rPr>
        <w:t>decision-making also requires creative vision, understanding of the convoluted social and political dynamics, and social mechanisms such as persuasion and negotiation to address uncertainty and equivocality. AI in its current state is unlikely to mimic human problem solving in these areas. Additionally, sense-making (Weick, 1995) and sense-giving are of utmost importance in the organisation from managers’ perspective</w:t>
      </w:r>
      <w:r w:rsidR="00127961">
        <w:rPr>
          <w:rFonts w:ascii="Times New Roman" w:hAnsi="Times New Roman" w:cs="Times New Roman"/>
        </w:rPr>
        <w:t>s</w:t>
      </w:r>
      <w:r w:rsidRPr="00C77730">
        <w:rPr>
          <w:rFonts w:ascii="Times New Roman" w:hAnsi="Times New Roman" w:cs="Times New Roman"/>
        </w:rPr>
        <w:t xml:space="preserve">. </w:t>
      </w:r>
      <w:r w:rsidRPr="00FA7B1D">
        <w:rPr>
          <w:rFonts w:ascii="Times New Roman" w:hAnsi="Times New Roman" w:cs="Times New Roman"/>
          <w:highlight w:val="yellow"/>
        </w:rPr>
        <w:t>However, opaque AI systems and lack of AI literacy among the managers, makes it difficult to understand the rationale behind the automated recommendations and decisions made by AI systems (Cho</w:t>
      </w:r>
      <w:r w:rsidR="00257307">
        <w:rPr>
          <w:rFonts w:ascii="Times New Roman" w:hAnsi="Times New Roman" w:cs="Times New Roman"/>
          <w:highlight w:val="yellow"/>
        </w:rPr>
        <w:t>u</w:t>
      </w:r>
      <w:r w:rsidRPr="00FA7B1D">
        <w:rPr>
          <w:rFonts w:ascii="Times New Roman" w:hAnsi="Times New Roman" w:cs="Times New Roman"/>
          <w:highlight w:val="yellow"/>
        </w:rPr>
        <w:t>dhury, 2020).</w:t>
      </w:r>
    </w:p>
    <w:p w14:paraId="027857F2" w14:textId="006DBA0F" w:rsidR="005A056C" w:rsidRPr="00C77730" w:rsidRDefault="005A056C" w:rsidP="005A056C">
      <w:pPr>
        <w:spacing w:line="360" w:lineRule="auto"/>
        <w:jc w:val="both"/>
        <w:rPr>
          <w:rFonts w:ascii="Times New Roman" w:hAnsi="Times New Roman" w:cs="Times New Roman"/>
        </w:rPr>
      </w:pPr>
      <w:r w:rsidRPr="000F78DD">
        <w:rPr>
          <w:rFonts w:ascii="Times New Roman" w:hAnsi="Times New Roman" w:cs="Times New Roman"/>
          <w:highlight w:val="yellow"/>
        </w:rPr>
        <w:t>While existing research in HRM has highlighted and indicated that collaborative intelligence stemming the combination of AI and human intelligence can enhance the quality of strategic decision-making</w:t>
      </w:r>
      <w:r w:rsidR="00257307">
        <w:rPr>
          <w:rFonts w:ascii="Times New Roman" w:hAnsi="Times New Roman" w:cs="Times New Roman"/>
          <w:highlight w:val="yellow"/>
        </w:rPr>
        <w:t xml:space="preserve"> (Jaiswal et al., 2021; </w:t>
      </w:r>
      <w:r w:rsidR="0080629B">
        <w:rPr>
          <w:rFonts w:ascii="Times New Roman" w:hAnsi="Times New Roman" w:cs="Times New Roman"/>
          <w:highlight w:val="yellow"/>
        </w:rPr>
        <w:t>Malik et al., 2019)</w:t>
      </w:r>
      <w:r w:rsidRPr="000F78DD">
        <w:rPr>
          <w:rFonts w:ascii="Times New Roman" w:hAnsi="Times New Roman" w:cs="Times New Roman"/>
          <w:highlight w:val="yellow"/>
        </w:rPr>
        <w:t xml:space="preserve">, </w:t>
      </w:r>
      <w:r w:rsidR="00257307">
        <w:rPr>
          <w:rFonts w:ascii="Times New Roman" w:hAnsi="Times New Roman" w:cs="Times New Roman"/>
          <w:highlight w:val="yellow"/>
        </w:rPr>
        <w:t>our</w:t>
      </w:r>
      <w:r w:rsidRPr="000F78DD">
        <w:rPr>
          <w:rFonts w:ascii="Times New Roman" w:hAnsi="Times New Roman" w:cs="Times New Roman"/>
          <w:highlight w:val="yellow"/>
        </w:rPr>
        <w:t xml:space="preserve"> research demonstrates how AI transparency can help to drive organizationally valued outcomes</w:t>
      </w:r>
      <w:r>
        <w:rPr>
          <w:rFonts w:ascii="Times New Roman" w:hAnsi="Times New Roman" w:cs="Times New Roman"/>
          <w:highlight w:val="yellow"/>
        </w:rPr>
        <w:t xml:space="preserve"> (strategically managing ET)</w:t>
      </w:r>
      <w:r w:rsidRPr="000F78DD">
        <w:rPr>
          <w:rFonts w:ascii="Times New Roman" w:hAnsi="Times New Roman" w:cs="Times New Roman"/>
          <w:highlight w:val="yellow"/>
        </w:rPr>
        <w:t>.</w:t>
      </w:r>
      <w:r>
        <w:rPr>
          <w:rFonts w:ascii="Times New Roman" w:hAnsi="Times New Roman" w:cs="Times New Roman"/>
        </w:rPr>
        <w:t xml:space="preserve"> </w:t>
      </w:r>
      <w:r w:rsidRPr="00FA7B1D">
        <w:rPr>
          <w:rFonts w:ascii="Times New Roman" w:hAnsi="Times New Roman" w:cs="Times New Roman"/>
          <w:highlight w:val="yellow"/>
        </w:rPr>
        <w:t xml:space="preserve">The findings from the preceding section provides evidence and valuable insights into how human intelligence (HI) and AI will offer distinct complementary qualities needed for effective decision-making to understand employee turnover and develop </w:t>
      </w:r>
      <w:r>
        <w:rPr>
          <w:rFonts w:ascii="Times New Roman" w:hAnsi="Times New Roman" w:cs="Times New Roman"/>
          <w:highlight w:val="yellow"/>
        </w:rPr>
        <w:t xml:space="preserve">employee </w:t>
      </w:r>
      <w:r w:rsidRPr="00FA7B1D">
        <w:rPr>
          <w:rFonts w:ascii="Times New Roman" w:hAnsi="Times New Roman" w:cs="Times New Roman"/>
          <w:highlight w:val="yellow"/>
        </w:rPr>
        <w:t>retention strategies.</w:t>
      </w:r>
      <w:r w:rsidRPr="00C77730">
        <w:rPr>
          <w:rFonts w:ascii="Times New Roman" w:hAnsi="Times New Roman" w:cs="Times New Roman"/>
        </w:rPr>
        <w:t xml:space="preserve"> These insights pave the way for a partnership between HI and AI leveraging their unique capabilities (</w:t>
      </w:r>
      <w:proofErr w:type="spellStart"/>
      <w:r w:rsidRPr="00C77730">
        <w:rPr>
          <w:rFonts w:ascii="Times New Roman" w:hAnsi="Times New Roman" w:cs="Times New Roman"/>
        </w:rPr>
        <w:t>Iansiti</w:t>
      </w:r>
      <w:proofErr w:type="spellEnd"/>
      <w:r w:rsidRPr="00C77730">
        <w:rPr>
          <w:rFonts w:ascii="Times New Roman" w:hAnsi="Times New Roman" w:cs="Times New Roman"/>
        </w:rPr>
        <w:t xml:space="preserve"> and Lakhani, 2020).  Data-driven decision-making can be best handled by using a blend of both analytical and intuitive approaches (Hung, 2003; Martin, 2009).  Humans and AI can collaborate to deal with different aspects of decision-making, actively enhancing each other’s complementary strengths: intuitive, empathetic, and interpersonal skills of the former, and analytical capabilities of the latter (</w:t>
      </w:r>
      <w:proofErr w:type="spellStart"/>
      <w:r w:rsidRPr="00C77730">
        <w:rPr>
          <w:rFonts w:ascii="Times New Roman" w:hAnsi="Times New Roman" w:cs="Times New Roman"/>
        </w:rPr>
        <w:t>Jarrahi</w:t>
      </w:r>
      <w:proofErr w:type="spellEnd"/>
      <w:r w:rsidRPr="00C77730">
        <w:rPr>
          <w:rFonts w:ascii="Times New Roman" w:hAnsi="Times New Roman" w:cs="Times New Roman"/>
        </w:rPr>
        <w:t>, 2018). For example, AI can boost analytic abilities by processing vast amounts of data and providing</w:t>
      </w:r>
      <w:r w:rsidR="005E3BAD">
        <w:rPr>
          <w:rFonts w:ascii="Times New Roman" w:hAnsi="Times New Roman" w:cs="Times New Roman"/>
        </w:rPr>
        <w:t xml:space="preserve"> the</w:t>
      </w:r>
      <w:r w:rsidRPr="00C77730">
        <w:rPr>
          <w:rFonts w:ascii="Times New Roman" w:hAnsi="Times New Roman" w:cs="Times New Roman"/>
        </w:rPr>
        <w:t xml:space="preserve"> right information at the right time in the right place efficiently, using its superior computational abilities. HI can focus more on intuitive, empathetic, and interpersonal skills to deal with uncertainty and equivocality, and connect with people (negotiation and persuasion) by understanding the social fabrics of the organisation. </w:t>
      </w:r>
      <w:r w:rsidRPr="00FA7B1D">
        <w:rPr>
          <w:rFonts w:ascii="Times New Roman" w:hAnsi="Times New Roman" w:cs="Times New Roman"/>
          <w:highlight w:val="yellow"/>
        </w:rPr>
        <w:t>Th</w:t>
      </w:r>
      <w:r>
        <w:rPr>
          <w:rFonts w:ascii="Times New Roman" w:hAnsi="Times New Roman" w:cs="Times New Roman"/>
          <w:highlight w:val="yellow"/>
        </w:rPr>
        <w:t>erefore</w:t>
      </w:r>
      <w:r w:rsidRPr="00FA7B1D">
        <w:rPr>
          <w:rFonts w:ascii="Times New Roman" w:hAnsi="Times New Roman" w:cs="Times New Roman"/>
          <w:highlight w:val="yellow"/>
        </w:rPr>
        <w:t xml:space="preserve">, managers must restructure jobs and redesign tasks and roles, so that humans can spend more time on </w:t>
      </w:r>
      <w:r>
        <w:rPr>
          <w:rFonts w:ascii="Times New Roman" w:hAnsi="Times New Roman" w:cs="Times New Roman"/>
          <w:highlight w:val="yellow"/>
        </w:rPr>
        <w:t xml:space="preserve">strategy development, </w:t>
      </w:r>
      <w:r w:rsidRPr="00FA7B1D">
        <w:rPr>
          <w:rFonts w:ascii="Times New Roman" w:hAnsi="Times New Roman" w:cs="Times New Roman"/>
          <w:highlight w:val="yellow"/>
        </w:rPr>
        <w:t>empathetic and people-oriented tasks, leveraging on the analytical capabilities of AI systems</w:t>
      </w:r>
      <w:r w:rsidR="0080629B">
        <w:rPr>
          <w:rFonts w:ascii="Times New Roman" w:hAnsi="Times New Roman" w:cs="Times New Roman"/>
        </w:rPr>
        <w:t xml:space="preserve">. </w:t>
      </w:r>
      <w:r>
        <w:rPr>
          <w:rFonts w:ascii="Times New Roman" w:hAnsi="Times New Roman" w:cs="Times New Roman"/>
        </w:rPr>
        <w:t xml:space="preserve"> </w:t>
      </w:r>
    </w:p>
    <w:p w14:paraId="5DD27DEF" w14:textId="2FB8E9B9" w:rsidR="005A056C" w:rsidRDefault="005A056C" w:rsidP="005A056C">
      <w:pPr>
        <w:spacing w:line="360" w:lineRule="auto"/>
        <w:jc w:val="both"/>
        <w:rPr>
          <w:rFonts w:ascii="Times New Roman" w:hAnsi="Times New Roman" w:cs="Times New Roman"/>
        </w:rPr>
      </w:pPr>
      <w:r w:rsidRPr="00C77730">
        <w:rPr>
          <w:rFonts w:ascii="Times New Roman" w:hAnsi="Times New Roman" w:cs="Times New Roman"/>
        </w:rPr>
        <w:t xml:space="preserve">Until now, most organisations have relied on HI to make decisions, which has indeed provided fruitful results and visions, over the past three decades (Davenport and </w:t>
      </w:r>
      <w:proofErr w:type="spellStart"/>
      <w:r w:rsidRPr="00C77730">
        <w:rPr>
          <w:rFonts w:ascii="Times New Roman" w:hAnsi="Times New Roman" w:cs="Times New Roman"/>
        </w:rPr>
        <w:t>Ronanki</w:t>
      </w:r>
      <w:proofErr w:type="spellEnd"/>
      <w:r w:rsidRPr="00C77730">
        <w:rPr>
          <w:rFonts w:ascii="Times New Roman" w:hAnsi="Times New Roman" w:cs="Times New Roman"/>
        </w:rPr>
        <w:t>, 2018). In this context, every decision can be considered as a combination of analysis, deduction, and intuition (Burk and Miller, 1999). In data-driven decision-making, the insights gained from the data by employing analytics will drive deduction and intuition (</w:t>
      </w:r>
      <w:proofErr w:type="spellStart"/>
      <w:r w:rsidRPr="00C77730">
        <w:rPr>
          <w:rFonts w:ascii="Times New Roman" w:hAnsi="Times New Roman" w:cs="Times New Roman"/>
        </w:rPr>
        <w:t>Tambe</w:t>
      </w:r>
      <w:proofErr w:type="spellEnd"/>
      <w:r w:rsidRPr="00C77730">
        <w:rPr>
          <w:rFonts w:ascii="Times New Roman" w:hAnsi="Times New Roman" w:cs="Times New Roman"/>
        </w:rPr>
        <w:t xml:space="preserve"> et al., 2019; Caputo et al., 2019; Wilson et al., 2017). </w:t>
      </w:r>
      <w:r w:rsidRPr="00FA7B1D">
        <w:rPr>
          <w:rFonts w:ascii="Times New Roman" w:hAnsi="Times New Roman" w:cs="Times New Roman"/>
          <w:highlight w:val="yellow"/>
        </w:rPr>
        <w:t>While AI-based machine learning models have become increasingly popular and important for data-driven decision-making in many areas of management, however, the process employed by the models to make predictions (classification and/or clustering), are often difficult for humans to understand and decipher.</w:t>
      </w:r>
      <w:r w:rsidRPr="00C77730">
        <w:rPr>
          <w:rFonts w:ascii="Times New Roman" w:hAnsi="Times New Roman" w:cs="Times New Roman"/>
        </w:rPr>
        <w:t xml:space="preserve"> </w:t>
      </w:r>
      <w:r w:rsidRPr="00FA7B1D">
        <w:rPr>
          <w:rFonts w:ascii="Times New Roman" w:hAnsi="Times New Roman" w:cs="Times New Roman"/>
          <w:highlight w:val="yellow"/>
        </w:rPr>
        <w:t xml:space="preserve">Many organisations fail to experience benefits from AI despite investing time, effort and resources, </w:t>
      </w:r>
      <w:r w:rsidRPr="00FA7B1D">
        <w:rPr>
          <w:rFonts w:ascii="Times New Roman" w:hAnsi="Times New Roman" w:cs="Times New Roman"/>
          <w:highlight w:val="yellow"/>
        </w:rPr>
        <w:lastRenderedPageBreak/>
        <w:t>which is often attributed to limited digital skills, complex cognitive and information processing skills</w:t>
      </w:r>
      <w:r w:rsidR="0080629B">
        <w:rPr>
          <w:rFonts w:ascii="Times New Roman" w:hAnsi="Times New Roman" w:cs="Times New Roman"/>
          <w:highlight w:val="yellow"/>
        </w:rPr>
        <w:t xml:space="preserve"> (</w:t>
      </w:r>
      <w:proofErr w:type="spellStart"/>
      <w:r w:rsidR="0080629B">
        <w:rPr>
          <w:rFonts w:ascii="Times New Roman" w:hAnsi="Times New Roman" w:cs="Times New Roman"/>
          <w:highlight w:val="yellow"/>
        </w:rPr>
        <w:t>Makarius</w:t>
      </w:r>
      <w:proofErr w:type="spellEnd"/>
      <w:r w:rsidR="0080629B">
        <w:rPr>
          <w:rFonts w:ascii="Times New Roman" w:hAnsi="Times New Roman" w:cs="Times New Roman"/>
          <w:highlight w:val="yellow"/>
        </w:rPr>
        <w:t xml:space="preserve"> et al., 2020)</w:t>
      </w:r>
      <w:r w:rsidRPr="00FA7B1D">
        <w:rPr>
          <w:rFonts w:ascii="Times New Roman" w:hAnsi="Times New Roman" w:cs="Times New Roman"/>
          <w:highlight w:val="yellow"/>
        </w:rPr>
        <w:t>.</w:t>
      </w:r>
      <w:r>
        <w:rPr>
          <w:rFonts w:ascii="Times New Roman" w:hAnsi="Times New Roman" w:cs="Times New Roman"/>
        </w:rPr>
        <w:t xml:space="preserve"> </w:t>
      </w:r>
      <w:r w:rsidRPr="00FA7B1D">
        <w:rPr>
          <w:rFonts w:ascii="Times New Roman" w:hAnsi="Times New Roman" w:cs="Times New Roman"/>
          <w:highlight w:val="yellow"/>
        </w:rPr>
        <w:t>For instance, employees will require cognitive skills to interpret the AI output responses in a meaningful way (often referred to as sensemaking), which requires them to understand how these responses are generated by the AI system</w:t>
      </w:r>
      <w:r w:rsidR="0080629B">
        <w:rPr>
          <w:rFonts w:ascii="Times New Roman" w:hAnsi="Times New Roman" w:cs="Times New Roman"/>
          <w:highlight w:val="yellow"/>
        </w:rPr>
        <w:t xml:space="preserve"> (</w:t>
      </w:r>
      <w:proofErr w:type="spellStart"/>
      <w:r w:rsidR="0080629B">
        <w:rPr>
          <w:rFonts w:ascii="Times New Roman" w:hAnsi="Times New Roman" w:cs="Times New Roman"/>
          <w:highlight w:val="yellow"/>
        </w:rPr>
        <w:t>Jarrahi</w:t>
      </w:r>
      <w:proofErr w:type="spellEnd"/>
      <w:r w:rsidR="0080629B">
        <w:rPr>
          <w:rFonts w:ascii="Times New Roman" w:hAnsi="Times New Roman" w:cs="Times New Roman"/>
          <w:highlight w:val="yellow"/>
        </w:rPr>
        <w:t>, 2018)</w:t>
      </w:r>
      <w:r w:rsidRPr="00FA7B1D">
        <w:rPr>
          <w:rFonts w:ascii="Times New Roman" w:hAnsi="Times New Roman" w:cs="Times New Roman"/>
          <w:highlight w:val="yellow"/>
        </w:rPr>
        <w:t xml:space="preserve">. In this context, </w:t>
      </w:r>
      <w:r w:rsidR="005E3BAD">
        <w:rPr>
          <w:rFonts w:ascii="Times New Roman" w:hAnsi="Times New Roman" w:cs="Times New Roman"/>
          <w:highlight w:val="yellow"/>
        </w:rPr>
        <w:t xml:space="preserve">the </w:t>
      </w:r>
      <w:r w:rsidRPr="00FA7B1D">
        <w:rPr>
          <w:rFonts w:ascii="Times New Roman" w:hAnsi="Times New Roman" w:cs="Times New Roman"/>
          <w:highlight w:val="yellow"/>
        </w:rPr>
        <w:t>interpretability of AI output responses resulting from embedding transparency will help the employees (and/or managers) to better understand the relevance of these outputs. Such understanding stemming from AI transparency will be instrumental for enhancing the trust in AI systems, enabling humans to take decisions in an efficient and more precise manner.</w:t>
      </w:r>
    </w:p>
    <w:bookmarkEnd w:id="25"/>
    <w:p w14:paraId="5A526EAE" w14:textId="718DB65B" w:rsidR="00DE781C" w:rsidRDefault="00DE781C" w:rsidP="007D27F9">
      <w:pPr>
        <w:spacing w:line="360" w:lineRule="auto"/>
        <w:jc w:val="both"/>
        <w:rPr>
          <w:rFonts w:ascii="Times New Roman" w:hAnsi="Times New Roman" w:cs="Times New Roman"/>
        </w:rPr>
      </w:pPr>
      <w:r w:rsidRPr="00DE781C">
        <w:rPr>
          <w:rFonts w:ascii="Times New Roman" w:hAnsi="Times New Roman" w:cs="Times New Roman"/>
          <w:highlight w:val="yellow"/>
        </w:rPr>
        <w:t xml:space="preserve">Given the proliferation of AI-based solutions in HRM business processes and practices, our research contributes a framework to embed transparency in AI-based solutions, which can increase the trust of the employees and managers, in these systems. Furthermore, </w:t>
      </w:r>
      <w:r>
        <w:rPr>
          <w:rFonts w:ascii="Times New Roman" w:hAnsi="Times New Roman" w:cs="Times New Roman"/>
          <w:highlight w:val="yellow"/>
        </w:rPr>
        <w:t xml:space="preserve">AI </w:t>
      </w:r>
      <w:r w:rsidRPr="00DE781C">
        <w:rPr>
          <w:rFonts w:ascii="Times New Roman" w:hAnsi="Times New Roman" w:cs="Times New Roman"/>
          <w:highlight w:val="yellow"/>
        </w:rPr>
        <w:t>transparency can help to mitigate issues related to fairness, discrimination, and trust, which have become increasingly important in managing human resource and subsequently making recruitment</w:t>
      </w:r>
      <w:r w:rsidR="00A66F8B">
        <w:rPr>
          <w:rFonts w:ascii="Times New Roman" w:hAnsi="Times New Roman" w:cs="Times New Roman"/>
          <w:highlight w:val="yellow"/>
        </w:rPr>
        <w:t xml:space="preserve"> decisions</w:t>
      </w:r>
      <w:r w:rsidRPr="00DE781C">
        <w:rPr>
          <w:rFonts w:ascii="Times New Roman" w:hAnsi="Times New Roman" w:cs="Times New Roman"/>
          <w:highlight w:val="yellow"/>
        </w:rPr>
        <w:t xml:space="preserve"> as well </w:t>
      </w:r>
      <w:r w:rsidR="00A66F8B">
        <w:rPr>
          <w:rFonts w:ascii="Times New Roman" w:hAnsi="Times New Roman" w:cs="Times New Roman"/>
          <w:highlight w:val="yellow"/>
        </w:rPr>
        <w:t xml:space="preserve">as </w:t>
      </w:r>
      <w:r w:rsidRPr="00DE781C">
        <w:rPr>
          <w:rFonts w:ascii="Times New Roman" w:hAnsi="Times New Roman" w:cs="Times New Roman"/>
          <w:highlight w:val="yellow"/>
        </w:rPr>
        <w:t>retention strategies.</w:t>
      </w:r>
      <w:r w:rsidRPr="00DE781C">
        <w:rPr>
          <w:rFonts w:ascii="Times New Roman" w:hAnsi="Times New Roman" w:cs="Times New Roman"/>
        </w:rPr>
        <w:t xml:space="preserve"> </w:t>
      </w:r>
    </w:p>
    <w:p w14:paraId="0D70A660" w14:textId="2BA454B5" w:rsidR="007D27F9" w:rsidRPr="003D3FDB" w:rsidRDefault="007D27F9" w:rsidP="007D27F9">
      <w:pPr>
        <w:spacing w:line="360" w:lineRule="auto"/>
        <w:jc w:val="both"/>
        <w:rPr>
          <w:rFonts w:ascii="Times New Roman" w:hAnsi="Times New Roman" w:cs="Times New Roman"/>
          <w:i/>
          <w:iCs/>
        </w:rPr>
      </w:pPr>
      <w:r w:rsidRPr="003D3FDB">
        <w:rPr>
          <w:rFonts w:ascii="Times New Roman" w:hAnsi="Times New Roman" w:cs="Times New Roman"/>
          <w:i/>
          <w:iCs/>
        </w:rPr>
        <w:t>Theoretical Implications</w:t>
      </w:r>
    </w:p>
    <w:p w14:paraId="334AFB8A" w14:textId="6499BFD6" w:rsidR="00B63695" w:rsidRPr="00C77730" w:rsidRDefault="00B63695" w:rsidP="00B63695">
      <w:pPr>
        <w:spacing w:line="360" w:lineRule="auto"/>
        <w:jc w:val="both"/>
        <w:rPr>
          <w:rFonts w:ascii="Times New Roman" w:hAnsi="Times New Roman" w:cs="Times New Roman"/>
        </w:rPr>
      </w:pPr>
      <w:r w:rsidRPr="00C77730">
        <w:rPr>
          <w:rFonts w:ascii="Times New Roman" w:hAnsi="Times New Roman" w:cs="Times New Roman"/>
        </w:rPr>
        <w:t>We contribute to the theory by adopting a RBV lens at the core of transparent AI</w:t>
      </w:r>
      <w:r w:rsidR="002B45B4" w:rsidRPr="00C77730">
        <w:rPr>
          <w:rFonts w:ascii="Times New Roman" w:hAnsi="Times New Roman" w:cs="Times New Roman"/>
        </w:rPr>
        <w:t xml:space="preserve">-based </w:t>
      </w:r>
      <w:r w:rsidRPr="00C77730">
        <w:rPr>
          <w:rFonts w:ascii="Times New Roman" w:hAnsi="Times New Roman" w:cs="Times New Roman"/>
        </w:rPr>
        <w:t>ML models for ET in HR. This perspective is meant to address a fundamental challenge of using AI technology that can be hard to understand and trust, failing to become a key strategic resource for organisations. The adoption of RBV emphasises that technology becomes a strategic resource for sustainable competitive advantage th</w:t>
      </w:r>
      <w:r w:rsidR="00E9325B" w:rsidRPr="00C77730">
        <w:rPr>
          <w:rFonts w:ascii="Times New Roman" w:hAnsi="Times New Roman" w:cs="Times New Roman"/>
        </w:rPr>
        <w:t>r</w:t>
      </w:r>
      <w:r w:rsidRPr="00C77730">
        <w:rPr>
          <w:rFonts w:ascii="Times New Roman" w:hAnsi="Times New Roman" w:cs="Times New Roman"/>
        </w:rPr>
        <w:t>ough its use (</w:t>
      </w:r>
      <w:proofErr w:type="spellStart"/>
      <w:r w:rsidRPr="00C77730">
        <w:rPr>
          <w:rFonts w:ascii="Times New Roman" w:hAnsi="Times New Roman" w:cs="Times New Roman"/>
        </w:rPr>
        <w:t>Wernerfelt</w:t>
      </w:r>
      <w:proofErr w:type="spellEnd"/>
      <w:r w:rsidRPr="00C77730">
        <w:rPr>
          <w:rFonts w:ascii="Times New Roman" w:hAnsi="Times New Roman" w:cs="Times New Roman"/>
        </w:rPr>
        <w:t>, 1984). Regardless of how good the decision support tool/model is, its purpose</w:t>
      </w:r>
      <w:r w:rsidR="002B45B4" w:rsidRPr="00C77730">
        <w:rPr>
          <w:rFonts w:ascii="Times New Roman" w:hAnsi="Times New Roman" w:cs="Times New Roman"/>
        </w:rPr>
        <w:t xml:space="preserve"> will</w:t>
      </w:r>
      <w:r w:rsidRPr="00C77730">
        <w:rPr>
          <w:rFonts w:ascii="Times New Roman" w:hAnsi="Times New Roman" w:cs="Times New Roman"/>
        </w:rPr>
        <w:t xml:space="preserve"> fail without managerial trust and adoption. As a result, transparency in AI-based ML models is an enabler to confidently realise their value, overcoming trust issues related to AI outputs in the managerial </w:t>
      </w:r>
      <w:r w:rsidR="002B45B4" w:rsidRPr="00C77730">
        <w:rPr>
          <w:rFonts w:ascii="Times New Roman" w:hAnsi="Times New Roman" w:cs="Times New Roman"/>
        </w:rPr>
        <w:t>decision-making domain, which is</w:t>
      </w:r>
      <w:r w:rsidRPr="00C77730">
        <w:rPr>
          <w:rFonts w:ascii="Times New Roman" w:hAnsi="Times New Roman" w:cs="Times New Roman"/>
        </w:rPr>
        <w:t xml:space="preserve"> associated with</w:t>
      </w:r>
      <w:r w:rsidR="00E9325B" w:rsidRPr="00C77730">
        <w:rPr>
          <w:rFonts w:ascii="Times New Roman" w:hAnsi="Times New Roman" w:cs="Times New Roman"/>
        </w:rPr>
        <w:t xml:space="preserve"> the</w:t>
      </w:r>
      <w:r w:rsidRPr="00C77730">
        <w:rPr>
          <w:rFonts w:ascii="Times New Roman" w:hAnsi="Times New Roman" w:cs="Times New Roman"/>
        </w:rPr>
        <w:t xml:space="preserve"> </w:t>
      </w:r>
      <w:r w:rsidR="002B45B4" w:rsidRPr="00C77730">
        <w:rPr>
          <w:rFonts w:ascii="Times New Roman" w:hAnsi="Times New Roman" w:cs="Times New Roman"/>
        </w:rPr>
        <w:t>opaqueness of</w:t>
      </w:r>
      <w:r w:rsidRPr="00C77730">
        <w:rPr>
          <w:rFonts w:ascii="Times New Roman" w:hAnsi="Times New Roman" w:cs="Times New Roman"/>
        </w:rPr>
        <w:t xml:space="preserve"> </w:t>
      </w:r>
      <w:r w:rsidR="002B45B4" w:rsidRPr="00C77730">
        <w:rPr>
          <w:rFonts w:ascii="Times New Roman" w:hAnsi="Times New Roman" w:cs="Times New Roman"/>
        </w:rPr>
        <w:t xml:space="preserve">AI algorithms, </w:t>
      </w:r>
      <w:r w:rsidRPr="00C77730">
        <w:rPr>
          <w:rFonts w:ascii="Times New Roman" w:hAnsi="Times New Roman" w:cs="Times New Roman"/>
        </w:rPr>
        <w:t xml:space="preserve">leading to </w:t>
      </w:r>
      <w:r w:rsidR="002B45B4" w:rsidRPr="00C77730">
        <w:rPr>
          <w:rFonts w:ascii="Times New Roman" w:hAnsi="Times New Roman" w:cs="Times New Roman"/>
        </w:rPr>
        <w:t xml:space="preserve">its </w:t>
      </w:r>
      <w:r w:rsidRPr="00C77730">
        <w:rPr>
          <w:rFonts w:ascii="Times New Roman" w:hAnsi="Times New Roman" w:cs="Times New Roman"/>
        </w:rPr>
        <w:t>limited use (</w:t>
      </w:r>
      <w:proofErr w:type="spellStart"/>
      <w:r w:rsidRPr="00C77730">
        <w:rPr>
          <w:rFonts w:ascii="Times New Roman" w:hAnsi="Times New Roman" w:cs="Times New Roman"/>
        </w:rPr>
        <w:t>Andriopoulos</w:t>
      </w:r>
      <w:proofErr w:type="spellEnd"/>
      <w:r w:rsidRPr="00C77730">
        <w:rPr>
          <w:rFonts w:ascii="Times New Roman" w:hAnsi="Times New Roman" w:cs="Times New Roman"/>
        </w:rPr>
        <w:t xml:space="preserve"> &amp; Lewis, 2009; </w:t>
      </w:r>
      <w:proofErr w:type="spellStart"/>
      <w:r w:rsidRPr="00C77730">
        <w:rPr>
          <w:rFonts w:ascii="Times New Roman" w:hAnsi="Times New Roman" w:cs="Times New Roman"/>
        </w:rPr>
        <w:t>Raisch</w:t>
      </w:r>
      <w:proofErr w:type="spellEnd"/>
      <w:r w:rsidRPr="00C77730">
        <w:rPr>
          <w:rFonts w:ascii="Times New Roman" w:hAnsi="Times New Roman" w:cs="Times New Roman"/>
        </w:rPr>
        <w:t xml:space="preserve"> &amp; Krakowski, 2021). The RBV perspective in this paper shifts the attention away from the adoption of new age technologies and tools (AI systems) towards trustworthiness in AI technology (through transparency and explainability), as a strategic intangible resource to achieve sustainable business competitiveness. </w:t>
      </w:r>
    </w:p>
    <w:p w14:paraId="5EA0BD57" w14:textId="161EA6CF" w:rsidR="00B63695" w:rsidRPr="00C77730" w:rsidRDefault="00B63695" w:rsidP="00585B62">
      <w:pPr>
        <w:spacing w:line="360" w:lineRule="auto"/>
        <w:jc w:val="both"/>
        <w:rPr>
          <w:rFonts w:ascii="Times New Roman" w:hAnsi="Times New Roman" w:cs="Times New Roman"/>
        </w:rPr>
      </w:pPr>
      <w:r w:rsidRPr="009E024B">
        <w:rPr>
          <w:rFonts w:ascii="Times New Roman" w:hAnsi="Times New Roman" w:cs="Times New Roman"/>
          <w:highlight w:val="yellow"/>
        </w:rPr>
        <w:t xml:space="preserve">AI transparency will enhance the ability of HR managers within the organisations to understand, interpret and explain the automated outputs (i.e., ET predictions), which </w:t>
      </w:r>
      <w:r w:rsidR="002B45B4" w:rsidRPr="009E024B">
        <w:rPr>
          <w:rFonts w:ascii="Times New Roman" w:hAnsi="Times New Roman" w:cs="Times New Roman"/>
          <w:highlight w:val="yellow"/>
        </w:rPr>
        <w:t>will</w:t>
      </w:r>
      <w:r w:rsidRPr="009E024B">
        <w:rPr>
          <w:rFonts w:ascii="Times New Roman" w:hAnsi="Times New Roman" w:cs="Times New Roman"/>
          <w:highlight w:val="yellow"/>
        </w:rPr>
        <w:t xml:space="preserve"> equip them to create effective retention strategies. It will also increase managers’ trust in the AI output responses, which will result in new knowledge creation to strategize both process and resource efficiency</w:t>
      </w:r>
      <w:r w:rsidR="005B7B7D" w:rsidRPr="009E024B">
        <w:rPr>
          <w:rFonts w:ascii="Times New Roman" w:hAnsi="Times New Roman" w:cs="Times New Roman"/>
          <w:highlight w:val="yellow"/>
        </w:rPr>
        <w:t xml:space="preserve"> (</w:t>
      </w:r>
      <w:proofErr w:type="spellStart"/>
      <w:r w:rsidR="005B7B7D" w:rsidRPr="009E024B">
        <w:rPr>
          <w:rFonts w:ascii="Times New Roman" w:hAnsi="Times New Roman" w:cs="Times New Roman"/>
          <w:highlight w:val="yellow"/>
        </w:rPr>
        <w:t>Tambe</w:t>
      </w:r>
      <w:proofErr w:type="spellEnd"/>
      <w:r w:rsidR="005B7B7D" w:rsidRPr="009E024B">
        <w:rPr>
          <w:rFonts w:ascii="Times New Roman" w:hAnsi="Times New Roman" w:cs="Times New Roman"/>
          <w:highlight w:val="yellow"/>
        </w:rPr>
        <w:t xml:space="preserve"> et al., 2019)</w:t>
      </w:r>
      <w:r w:rsidRPr="009E024B">
        <w:rPr>
          <w:rFonts w:ascii="Times New Roman" w:hAnsi="Times New Roman" w:cs="Times New Roman"/>
          <w:highlight w:val="yellow"/>
        </w:rPr>
        <w:t xml:space="preserve">. This will enhance </w:t>
      </w:r>
      <w:r w:rsidR="002B45B4" w:rsidRPr="009E024B">
        <w:rPr>
          <w:rFonts w:ascii="Times New Roman" w:hAnsi="Times New Roman" w:cs="Times New Roman"/>
          <w:highlight w:val="yellow"/>
        </w:rPr>
        <w:t xml:space="preserve">the </w:t>
      </w:r>
      <w:r w:rsidRPr="009E024B">
        <w:rPr>
          <w:rFonts w:ascii="Times New Roman" w:hAnsi="Times New Roman" w:cs="Times New Roman"/>
          <w:highlight w:val="yellow"/>
        </w:rPr>
        <w:t>organisations’ ability to develop capabilities to positively impact the productivity of employees and business</w:t>
      </w:r>
      <w:r w:rsidR="005B7B7D" w:rsidRPr="009E024B">
        <w:rPr>
          <w:rFonts w:ascii="Times New Roman" w:hAnsi="Times New Roman" w:cs="Times New Roman"/>
          <w:highlight w:val="yellow"/>
        </w:rPr>
        <w:t xml:space="preserve"> (</w:t>
      </w:r>
      <w:proofErr w:type="spellStart"/>
      <w:r w:rsidR="005B7B7D" w:rsidRPr="009E024B">
        <w:rPr>
          <w:rFonts w:ascii="Times New Roman" w:hAnsi="Times New Roman" w:cs="Times New Roman"/>
          <w:highlight w:val="yellow"/>
        </w:rPr>
        <w:t>Makarius</w:t>
      </w:r>
      <w:proofErr w:type="spellEnd"/>
      <w:r w:rsidR="005B7B7D" w:rsidRPr="009E024B">
        <w:rPr>
          <w:rFonts w:ascii="Times New Roman" w:hAnsi="Times New Roman" w:cs="Times New Roman"/>
          <w:highlight w:val="yellow"/>
        </w:rPr>
        <w:t xml:space="preserve"> et al., 2020)</w:t>
      </w:r>
      <w:r w:rsidRPr="009E024B">
        <w:rPr>
          <w:rFonts w:ascii="Times New Roman" w:hAnsi="Times New Roman" w:cs="Times New Roman"/>
          <w:highlight w:val="yellow"/>
        </w:rPr>
        <w:t>. Furthermore, flaws in the AI models can be easily identified, interpreted</w:t>
      </w:r>
      <w:r w:rsidR="00457460" w:rsidRPr="009E024B">
        <w:rPr>
          <w:rFonts w:ascii="Times New Roman" w:hAnsi="Times New Roman" w:cs="Times New Roman"/>
          <w:highlight w:val="yellow"/>
        </w:rPr>
        <w:t>,</w:t>
      </w:r>
      <w:r w:rsidRPr="009E024B">
        <w:rPr>
          <w:rFonts w:ascii="Times New Roman" w:hAnsi="Times New Roman" w:cs="Times New Roman"/>
          <w:highlight w:val="yellow"/>
        </w:rPr>
        <w:t xml:space="preserve"> and systematically mitigated, which will aid in improving the accuracy of the output responses</w:t>
      </w:r>
      <w:r w:rsidR="005B7B7D" w:rsidRPr="009E024B">
        <w:rPr>
          <w:rFonts w:ascii="Times New Roman" w:hAnsi="Times New Roman" w:cs="Times New Roman"/>
          <w:highlight w:val="yellow"/>
        </w:rPr>
        <w:t xml:space="preserve"> (</w:t>
      </w:r>
      <w:proofErr w:type="spellStart"/>
      <w:r w:rsidR="005B7B7D" w:rsidRPr="009E024B">
        <w:rPr>
          <w:rFonts w:ascii="Times New Roman" w:hAnsi="Times New Roman" w:cs="Times New Roman"/>
          <w:highlight w:val="yellow"/>
        </w:rPr>
        <w:t>Satell</w:t>
      </w:r>
      <w:proofErr w:type="spellEnd"/>
      <w:r w:rsidR="005B7B7D" w:rsidRPr="009E024B">
        <w:rPr>
          <w:rFonts w:ascii="Times New Roman" w:hAnsi="Times New Roman" w:cs="Times New Roman"/>
          <w:highlight w:val="yellow"/>
        </w:rPr>
        <w:t xml:space="preserve"> and Sutton</w:t>
      </w:r>
      <w:r w:rsidR="009837DC" w:rsidRPr="009E024B">
        <w:rPr>
          <w:rFonts w:ascii="Times New Roman" w:hAnsi="Times New Roman" w:cs="Times New Roman"/>
          <w:highlight w:val="yellow"/>
        </w:rPr>
        <w:t>, 2019</w:t>
      </w:r>
      <w:r w:rsidR="005B7B7D" w:rsidRPr="009E024B">
        <w:rPr>
          <w:rFonts w:ascii="Times New Roman" w:hAnsi="Times New Roman" w:cs="Times New Roman"/>
          <w:highlight w:val="yellow"/>
        </w:rPr>
        <w:t>)</w:t>
      </w:r>
      <w:r w:rsidRPr="009E024B">
        <w:rPr>
          <w:rFonts w:ascii="Times New Roman" w:hAnsi="Times New Roman" w:cs="Times New Roman"/>
          <w:highlight w:val="yellow"/>
        </w:rPr>
        <w:t xml:space="preserve">. This will lead to superior organizationally valued outcomes (correctly predicting staff turnover at a more granular level), and therefore, maximize the value created </w:t>
      </w:r>
      <w:r w:rsidRPr="009E024B">
        <w:rPr>
          <w:rFonts w:ascii="Times New Roman" w:hAnsi="Times New Roman" w:cs="Times New Roman"/>
          <w:highlight w:val="yellow"/>
        </w:rPr>
        <w:lastRenderedPageBreak/>
        <w:t xml:space="preserve">and captured by </w:t>
      </w:r>
      <w:r w:rsidR="002B45B4" w:rsidRPr="009E024B">
        <w:rPr>
          <w:rFonts w:ascii="Times New Roman" w:hAnsi="Times New Roman" w:cs="Times New Roman"/>
          <w:highlight w:val="yellow"/>
        </w:rPr>
        <w:t xml:space="preserve">the </w:t>
      </w:r>
      <w:r w:rsidRPr="009E024B">
        <w:rPr>
          <w:rFonts w:ascii="Times New Roman" w:hAnsi="Times New Roman" w:cs="Times New Roman"/>
          <w:highlight w:val="yellow"/>
        </w:rPr>
        <w:t xml:space="preserve">organisations. Finally, AI transparency will also increase fairness and accountability, as managers can </w:t>
      </w:r>
      <w:r w:rsidR="002B45B4" w:rsidRPr="009E024B">
        <w:rPr>
          <w:rFonts w:ascii="Times New Roman" w:hAnsi="Times New Roman" w:cs="Times New Roman"/>
          <w:highlight w:val="yellow"/>
        </w:rPr>
        <w:t xml:space="preserve">clearly </w:t>
      </w:r>
      <w:r w:rsidRPr="009E024B">
        <w:rPr>
          <w:rFonts w:ascii="Times New Roman" w:hAnsi="Times New Roman" w:cs="Times New Roman"/>
          <w:highlight w:val="yellow"/>
        </w:rPr>
        <w:t>explain the strategies, practices and policies derived from AI output responses to the workforce. This will enhance the confidence, trust and clarity, among the employees, which is likely to enhance employee engagement, psychological outcomes and commitment, resulting in low turnover</w:t>
      </w:r>
      <w:r w:rsidR="005B7B7D" w:rsidRPr="009E024B">
        <w:rPr>
          <w:rFonts w:ascii="Times New Roman" w:hAnsi="Times New Roman" w:cs="Times New Roman"/>
          <w:highlight w:val="yellow"/>
        </w:rPr>
        <w:t xml:space="preserve"> (</w:t>
      </w:r>
      <w:r w:rsidR="00585B62" w:rsidRPr="009E024B">
        <w:rPr>
          <w:rFonts w:ascii="Times New Roman" w:hAnsi="Times New Roman" w:cs="Times New Roman"/>
          <w:highlight w:val="yellow"/>
        </w:rPr>
        <w:t xml:space="preserve">Brougham &amp; </w:t>
      </w:r>
      <w:proofErr w:type="spellStart"/>
      <w:r w:rsidR="00585B62" w:rsidRPr="009E024B">
        <w:rPr>
          <w:rFonts w:ascii="Times New Roman" w:hAnsi="Times New Roman" w:cs="Times New Roman"/>
          <w:highlight w:val="yellow"/>
        </w:rPr>
        <w:t>Haar</w:t>
      </w:r>
      <w:proofErr w:type="spellEnd"/>
      <w:r w:rsidR="00585B62" w:rsidRPr="009E024B">
        <w:rPr>
          <w:rFonts w:ascii="Times New Roman" w:hAnsi="Times New Roman" w:cs="Times New Roman"/>
          <w:highlight w:val="yellow"/>
        </w:rPr>
        <w:t>, 2018)</w:t>
      </w:r>
      <w:r w:rsidRPr="009E024B">
        <w:rPr>
          <w:rFonts w:ascii="Times New Roman" w:hAnsi="Times New Roman" w:cs="Times New Roman"/>
          <w:highlight w:val="yellow"/>
        </w:rPr>
        <w:t xml:space="preserve">. Therefore, AI transparency will provide analytical agility (Barro and Davenport, 2019) and sustainable competitive advantage for organisational data-driven decision-making by strategically reducing employee turnover and enhancing workforce productivity, which will </w:t>
      </w:r>
      <w:r w:rsidR="002B45B4" w:rsidRPr="009E024B">
        <w:rPr>
          <w:rFonts w:ascii="Times New Roman" w:hAnsi="Times New Roman" w:cs="Times New Roman"/>
          <w:highlight w:val="yellow"/>
        </w:rPr>
        <w:t xml:space="preserve">also </w:t>
      </w:r>
      <w:r w:rsidRPr="009E024B">
        <w:rPr>
          <w:rFonts w:ascii="Times New Roman" w:hAnsi="Times New Roman" w:cs="Times New Roman"/>
          <w:highlight w:val="yellow"/>
        </w:rPr>
        <w:t>positively impact business productivity.</w:t>
      </w:r>
      <w:r w:rsidRPr="00C77730">
        <w:rPr>
          <w:rFonts w:ascii="Times New Roman" w:hAnsi="Times New Roman" w:cs="Times New Roman"/>
        </w:rPr>
        <w:t xml:space="preserve"> </w:t>
      </w:r>
    </w:p>
    <w:p w14:paraId="78C02C83" w14:textId="5821C8E5" w:rsidR="007D27F9" w:rsidRPr="003D3FDB" w:rsidRDefault="009E024B" w:rsidP="007D27F9">
      <w:pPr>
        <w:spacing w:line="360" w:lineRule="auto"/>
        <w:jc w:val="both"/>
        <w:rPr>
          <w:rFonts w:ascii="Times New Roman" w:hAnsi="Times New Roman" w:cs="Times New Roman"/>
          <w:i/>
          <w:iCs/>
        </w:rPr>
      </w:pPr>
      <w:r>
        <w:rPr>
          <w:rFonts w:ascii="Times New Roman" w:hAnsi="Times New Roman" w:cs="Times New Roman"/>
          <w:i/>
          <w:iCs/>
        </w:rPr>
        <w:t>Practical Implications</w:t>
      </w:r>
    </w:p>
    <w:p w14:paraId="7F78A103" w14:textId="26FEE58F" w:rsidR="007D27F9" w:rsidRPr="00C77730" w:rsidRDefault="00B63695" w:rsidP="007D27F9">
      <w:pPr>
        <w:spacing w:line="360" w:lineRule="auto"/>
        <w:jc w:val="both"/>
        <w:rPr>
          <w:rFonts w:ascii="Times New Roman" w:hAnsi="Times New Roman" w:cs="Times New Roman"/>
        </w:rPr>
      </w:pPr>
      <w:r w:rsidRPr="009E024B">
        <w:rPr>
          <w:rFonts w:ascii="Times New Roman" w:hAnsi="Times New Roman" w:cs="Times New Roman"/>
          <w:highlight w:val="yellow"/>
        </w:rPr>
        <w:t xml:space="preserve">We further build on the </w:t>
      </w:r>
      <w:r w:rsidR="00257307">
        <w:rPr>
          <w:rFonts w:ascii="Times New Roman" w:hAnsi="Times New Roman" w:cs="Times New Roman"/>
          <w:highlight w:val="yellow"/>
        </w:rPr>
        <w:t>tenets</w:t>
      </w:r>
      <w:r w:rsidRPr="009E024B">
        <w:rPr>
          <w:rFonts w:ascii="Times New Roman" w:hAnsi="Times New Roman" w:cs="Times New Roman"/>
          <w:highlight w:val="yellow"/>
        </w:rPr>
        <w:t xml:space="preserve"> of RBV to outline the core competencies required within the HR department for the development and implementation of transparent AI systems, which will facilitate developing capability in the organisations through talent acquisition, management, and retention.</w:t>
      </w:r>
      <w:r w:rsidRPr="00C77730">
        <w:rPr>
          <w:rFonts w:ascii="Times New Roman" w:hAnsi="Times New Roman" w:cs="Times New Roman"/>
        </w:rPr>
        <w:t xml:space="preserve"> The development team will require an array of skills and complementary viewpoints such as data scientists, AI expertise, visual analytics experts and HR domain expertise having a clear understanding of the business problem and motivation to employ AI and its benefits (</w:t>
      </w:r>
      <w:proofErr w:type="spellStart"/>
      <w:r w:rsidRPr="00C77730">
        <w:rPr>
          <w:rFonts w:ascii="Times New Roman" w:hAnsi="Times New Roman" w:cs="Times New Roman"/>
        </w:rPr>
        <w:t>Alsheiabni</w:t>
      </w:r>
      <w:proofErr w:type="spellEnd"/>
      <w:r w:rsidRPr="00C77730">
        <w:rPr>
          <w:rFonts w:ascii="Times New Roman" w:hAnsi="Times New Roman" w:cs="Times New Roman"/>
        </w:rPr>
        <w:t xml:space="preserve"> et al., 2020). </w:t>
      </w:r>
      <w:r w:rsidRPr="009E024B">
        <w:rPr>
          <w:rFonts w:ascii="Times New Roman" w:hAnsi="Times New Roman" w:cs="Times New Roman"/>
          <w:highlight w:val="yellow"/>
        </w:rPr>
        <w:t xml:space="preserve">The implementation team will require </w:t>
      </w:r>
      <w:r w:rsidR="00A66F8B">
        <w:rPr>
          <w:rFonts w:ascii="Times New Roman" w:hAnsi="Times New Roman" w:cs="Times New Roman"/>
          <w:highlight w:val="yellow"/>
        </w:rPr>
        <w:t>end-users</w:t>
      </w:r>
      <w:r w:rsidRPr="009E024B">
        <w:rPr>
          <w:rFonts w:ascii="Times New Roman" w:hAnsi="Times New Roman" w:cs="Times New Roman"/>
          <w:highlight w:val="yellow"/>
        </w:rPr>
        <w:t xml:space="preserve"> (HR professionals who will be adopting the solution), and therefore in addition to domain expertise, they will require </w:t>
      </w:r>
      <w:r w:rsidR="00B36F52" w:rsidRPr="009E024B">
        <w:rPr>
          <w:rFonts w:ascii="Times New Roman" w:hAnsi="Times New Roman" w:cs="Times New Roman"/>
          <w:highlight w:val="yellow"/>
        </w:rPr>
        <w:t>an</w:t>
      </w:r>
      <w:r w:rsidRPr="009E024B">
        <w:rPr>
          <w:rFonts w:ascii="Times New Roman" w:hAnsi="Times New Roman" w:cs="Times New Roman"/>
          <w:highlight w:val="yellow"/>
        </w:rPr>
        <w:t xml:space="preserve"> understand</w:t>
      </w:r>
      <w:r w:rsidR="00B36F52" w:rsidRPr="009E024B">
        <w:rPr>
          <w:rFonts w:ascii="Times New Roman" w:hAnsi="Times New Roman" w:cs="Times New Roman"/>
          <w:highlight w:val="yellow"/>
        </w:rPr>
        <w:t>ing of</w:t>
      </w:r>
      <w:r w:rsidRPr="009E024B">
        <w:rPr>
          <w:rFonts w:ascii="Times New Roman" w:hAnsi="Times New Roman" w:cs="Times New Roman"/>
          <w:highlight w:val="yellow"/>
        </w:rPr>
        <w:t xml:space="preserve"> </w:t>
      </w:r>
      <w:r w:rsidR="00E9325B" w:rsidRPr="009E024B">
        <w:rPr>
          <w:rFonts w:ascii="Times New Roman" w:hAnsi="Times New Roman" w:cs="Times New Roman"/>
          <w:highlight w:val="yellow"/>
        </w:rPr>
        <w:t xml:space="preserve">the </w:t>
      </w:r>
      <w:r w:rsidRPr="009E024B">
        <w:rPr>
          <w:rFonts w:ascii="Times New Roman" w:hAnsi="Times New Roman" w:cs="Times New Roman"/>
          <w:highlight w:val="yellow"/>
        </w:rPr>
        <w:t xml:space="preserve">relevance of the data used in the analysis, and the accuracy of the recommendations to assess the effectiveness of algorithms’ training process (Keding, 2020). Though demand </w:t>
      </w:r>
      <w:r w:rsidR="00E9325B" w:rsidRPr="009E024B">
        <w:rPr>
          <w:rFonts w:ascii="Times New Roman" w:hAnsi="Times New Roman" w:cs="Times New Roman"/>
          <w:highlight w:val="yellow"/>
        </w:rPr>
        <w:t>for</w:t>
      </w:r>
      <w:r w:rsidRPr="009E024B">
        <w:rPr>
          <w:rFonts w:ascii="Times New Roman" w:hAnsi="Times New Roman" w:cs="Times New Roman"/>
          <w:highlight w:val="yellow"/>
        </w:rPr>
        <w:t xml:space="preserve"> data scientists, machine learning experts, and robotic engineers are clearly growing, the importance of creativity, leadership, emotional intelligence, domain expertise and tacit experience are the key skills and competencies to drive AI transparency and subsequently evolve ML algorithms (</w:t>
      </w:r>
      <w:proofErr w:type="spellStart"/>
      <w:r w:rsidRPr="009E024B">
        <w:rPr>
          <w:rFonts w:ascii="Times New Roman" w:hAnsi="Times New Roman" w:cs="Times New Roman"/>
          <w:highlight w:val="yellow"/>
        </w:rPr>
        <w:t>Correani</w:t>
      </w:r>
      <w:proofErr w:type="spellEnd"/>
      <w:r w:rsidRPr="009E024B">
        <w:rPr>
          <w:rFonts w:ascii="Times New Roman" w:hAnsi="Times New Roman" w:cs="Times New Roman"/>
          <w:highlight w:val="yellow"/>
        </w:rPr>
        <w:t xml:space="preserve"> et al., 2020; </w:t>
      </w:r>
      <w:proofErr w:type="spellStart"/>
      <w:r w:rsidRPr="009E024B">
        <w:rPr>
          <w:rFonts w:ascii="Times New Roman" w:hAnsi="Times New Roman" w:cs="Times New Roman"/>
          <w:highlight w:val="yellow"/>
        </w:rPr>
        <w:t>Jarrahi</w:t>
      </w:r>
      <w:proofErr w:type="spellEnd"/>
      <w:r w:rsidRPr="009E024B">
        <w:rPr>
          <w:rFonts w:ascii="Times New Roman" w:hAnsi="Times New Roman" w:cs="Times New Roman"/>
          <w:highlight w:val="yellow"/>
        </w:rPr>
        <w:t xml:space="preserve">, 2018). </w:t>
      </w:r>
      <w:r w:rsidR="007D27F9" w:rsidRPr="009E024B">
        <w:rPr>
          <w:rFonts w:ascii="Times New Roman" w:hAnsi="Times New Roman" w:cs="Times New Roman"/>
          <w:highlight w:val="yellow"/>
        </w:rPr>
        <w:t>The human-AI collaboration</w:t>
      </w:r>
      <w:r w:rsidR="00BD607F" w:rsidRPr="009E024B">
        <w:rPr>
          <w:rFonts w:ascii="Times New Roman" w:hAnsi="Times New Roman" w:cs="Times New Roman"/>
          <w:highlight w:val="yellow"/>
        </w:rPr>
        <w:t xml:space="preserve"> resulting from AI transparency</w:t>
      </w:r>
      <w:r w:rsidR="007D27F9" w:rsidRPr="009E024B">
        <w:rPr>
          <w:rFonts w:ascii="Times New Roman" w:hAnsi="Times New Roman" w:cs="Times New Roman"/>
          <w:highlight w:val="yellow"/>
        </w:rPr>
        <w:t xml:space="preserve"> </w:t>
      </w:r>
      <w:r w:rsidR="005E3BAD">
        <w:rPr>
          <w:rFonts w:ascii="Times New Roman" w:hAnsi="Times New Roman" w:cs="Times New Roman"/>
          <w:highlight w:val="yellow"/>
        </w:rPr>
        <w:t>outlined</w:t>
      </w:r>
      <w:r w:rsidR="007D27F9" w:rsidRPr="009E024B">
        <w:rPr>
          <w:rFonts w:ascii="Times New Roman" w:hAnsi="Times New Roman" w:cs="Times New Roman"/>
          <w:highlight w:val="yellow"/>
        </w:rPr>
        <w:t xml:space="preserve"> in this paper identifies areas where AI can augment rather than replace humans in decision-making, and complementary intelligence can evolve AI models through explainability.</w:t>
      </w:r>
      <w:r w:rsidR="007D27F9" w:rsidRPr="00C77730">
        <w:rPr>
          <w:rFonts w:ascii="Times New Roman" w:hAnsi="Times New Roman" w:cs="Times New Roman"/>
        </w:rPr>
        <w:t xml:space="preserve"> We propose several recommendations for organisations. </w:t>
      </w:r>
    </w:p>
    <w:p w14:paraId="51C5E102" w14:textId="68198958" w:rsidR="007D27F9" w:rsidRPr="00C77730" w:rsidRDefault="007D27F9" w:rsidP="007D27F9">
      <w:pPr>
        <w:pStyle w:val="ListParagraph"/>
        <w:numPr>
          <w:ilvl w:val="0"/>
          <w:numId w:val="5"/>
        </w:numPr>
        <w:spacing w:line="360" w:lineRule="auto"/>
        <w:jc w:val="both"/>
        <w:rPr>
          <w:rFonts w:ascii="Times New Roman" w:hAnsi="Times New Roman" w:cs="Times New Roman"/>
        </w:rPr>
      </w:pPr>
      <w:r w:rsidRPr="009E024B">
        <w:rPr>
          <w:rFonts w:ascii="Times New Roman" w:hAnsi="Times New Roman" w:cs="Times New Roman"/>
          <w:highlight w:val="yellow"/>
        </w:rPr>
        <w:t xml:space="preserve">Organisations </w:t>
      </w:r>
      <w:r w:rsidR="00A61A8B" w:rsidRPr="009E024B">
        <w:rPr>
          <w:rFonts w:ascii="Times New Roman" w:hAnsi="Times New Roman" w:cs="Times New Roman"/>
          <w:highlight w:val="yellow"/>
        </w:rPr>
        <w:t xml:space="preserve">will </w:t>
      </w:r>
      <w:r w:rsidRPr="009E024B">
        <w:rPr>
          <w:rFonts w:ascii="Times New Roman" w:hAnsi="Times New Roman" w:cs="Times New Roman"/>
          <w:highlight w:val="yellow"/>
        </w:rPr>
        <w:t xml:space="preserve">need to first assess the decision-making tasks, next decide the core skills and competencies required to complete these tasks, and then make strategic decisions segregating the tasks between humans and AI. Such strategies will lead to </w:t>
      </w:r>
      <w:r w:rsidR="00E9325B" w:rsidRPr="009E024B">
        <w:rPr>
          <w:rFonts w:ascii="Times New Roman" w:hAnsi="Times New Roman" w:cs="Times New Roman"/>
          <w:highlight w:val="yellow"/>
        </w:rPr>
        <w:t xml:space="preserve">the </w:t>
      </w:r>
      <w:r w:rsidRPr="009E024B">
        <w:rPr>
          <w:rFonts w:ascii="Times New Roman" w:hAnsi="Times New Roman" w:cs="Times New Roman"/>
          <w:highlight w:val="yellow"/>
        </w:rPr>
        <w:t xml:space="preserve">creation of new tasks, modifying the existing job descriptions, creating new roles, and modifying the organisation structure, rather than eliminating humans from the </w:t>
      </w:r>
      <w:r w:rsidRPr="0026493A">
        <w:rPr>
          <w:rFonts w:ascii="Times New Roman" w:hAnsi="Times New Roman" w:cs="Times New Roman"/>
          <w:highlight w:val="yellow"/>
        </w:rPr>
        <w:t>process (Gulliford and Dixon, 2019).</w:t>
      </w:r>
      <w:r w:rsidRPr="00C77730">
        <w:rPr>
          <w:rFonts w:ascii="Times New Roman" w:hAnsi="Times New Roman" w:cs="Times New Roman"/>
        </w:rPr>
        <w:t xml:space="preserve"> </w:t>
      </w:r>
    </w:p>
    <w:p w14:paraId="2F55D960" w14:textId="40446DB6" w:rsidR="007D27F9" w:rsidRPr="00C77730" w:rsidRDefault="007D27F9" w:rsidP="007D27F9">
      <w:pPr>
        <w:pStyle w:val="ListParagraph"/>
        <w:numPr>
          <w:ilvl w:val="0"/>
          <w:numId w:val="5"/>
        </w:numPr>
        <w:spacing w:line="360" w:lineRule="auto"/>
        <w:jc w:val="both"/>
        <w:rPr>
          <w:rFonts w:ascii="Times New Roman" w:hAnsi="Times New Roman" w:cs="Times New Roman"/>
        </w:rPr>
      </w:pPr>
      <w:r w:rsidRPr="009E024B">
        <w:rPr>
          <w:rFonts w:ascii="Times New Roman" w:hAnsi="Times New Roman" w:cs="Times New Roman"/>
          <w:highlight w:val="yellow"/>
        </w:rPr>
        <w:t>Investments to train managers by providing AI literacy and skills will help companies to reap the benefits of human-AI symbiosis</w:t>
      </w:r>
      <w:r w:rsidR="00A61A8B" w:rsidRPr="009E024B">
        <w:rPr>
          <w:rFonts w:ascii="Times New Roman" w:hAnsi="Times New Roman" w:cs="Times New Roman"/>
          <w:highlight w:val="yellow"/>
        </w:rPr>
        <w:t xml:space="preserve"> resulting from transparent AI</w:t>
      </w:r>
      <w:r w:rsidRPr="009E024B">
        <w:rPr>
          <w:rFonts w:ascii="Times New Roman" w:hAnsi="Times New Roman" w:cs="Times New Roman"/>
          <w:highlight w:val="yellow"/>
        </w:rPr>
        <w:t xml:space="preserve">. This will aid in consolidating and making the best use of human talents – creativity, communication, empathy, negotiation, intuition, persuasion and negotiation, which are necessary from </w:t>
      </w:r>
      <w:r w:rsidR="00E9325B" w:rsidRPr="009E024B">
        <w:rPr>
          <w:rFonts w:ascii="Times New Roman" w:hAnsi="Times New Roman" w:cs="Times New Roman"/>
          <w:highlight w:val="yellow"/>
        </w:rPr>
        <w:t xml:space="preserve">the </w:t>
      </w:r>
      <w:r w:rsidRPr="009E024B">
        <w:rPr>
          <w:rFonts w:ascii="Times New Roman" w:hAnsi="Times New Roman" w:cs="Times New Roman"/>
          <w:highlight w:val="yellow"/>
        </w:rPr>
        <w:t xml:space="preserve">growth of the organisation and are currently the limitations of </w:t>
      </w:r>
      <w:r w:rsidRPr="00257307">
        <w:rPr>
          <w:rFonts w:ascii="Times New Roman" w:hAnsi="Times New Roman" w:cs="Times New Roman"/>
          <w:highlight w:val="yellow"/>
        </w:rPr>
        <w:t>AI</w:t>
      </w:r>
      <w:r w:rsidR="00A61A8B" w:rsidRPr="00257307">
        <w:rPr>
          <w:rFonts w:ascii="Times New Roman" w:hAnsi="Times New Roman" w:cs="Times New Roman"/>
          <w:highlight w:val="yellow"/>
        </w:rPr>
        <w:t xml:space="preserve"> </w:t>
      </w:r>
      <w:r w:rsidRPr="00257307">
        <w:rPr>
          <w:rFonts w:ascii="Times New Roman" w:hAnsi="Times New Roman" w:cs="Times New Roman"/>
          <w:highlight w:val="yellow"/>
        </w:rPr>
        <w:t>(Davenport &amp; Bean, 2017).</w:t>
      </w:r>
      <w:r w:rsidRPr="00C77730">
        <w:rPr>
          <w:rFonts w:ascii="Times New Roman" w:hAnsi="Times New Roman" w:cs="Times New Roman"/>
        </w:rPr>
        <w:t xml:space="preserve"> </w:t>
      </w:r>
    </w:p>
    <w:p w14:paraId="0B8114F1" w14:textId="18593172" w:rsidR="007D27F9" w:rsidRPr="00C77730" w:rsidRDefault="007D27F9" w:rsidP="007D27F9">
      <w:pPr>
        <w:pStyle w:val="ListParagraph"/>
        <w:numPr>
          <w:ilvl w:val="0"/>
          <w:numId w:val="5"/>
        </w:numPr>
        <w:spacing w:line="360" w:lineRule="auto"/>
        <w:jc w:val="both"/>
        <w:rPr>
          <w:rFonts w:ascii="Times New Roman" w:hAnsi="Times New Roman" w:cs="Times New Roman"/>
        </w:rPr>
      </w:pPr>
      <w:r w:rsidRPr="00C77730">
        <w:rPr>
          <w:rFonts w:ascii="Times New Roman" w:hAnsi="Times New Roman" w:cs="Times New Roman"/>
        </w:rPr>
        <w:lastRenderedPageBreak/>
        <w:t xml:space="preserve">Organisations will need to appreciate and understand the capabilities of </w:t>
      </w:r>
      <w:r w:rsidR="00A61A8B" w:rsidRPr="00C77730">
        <w:rPr>
          <w:rFonts w:ascii="Times New Roman" w:hAnsi="Times New Roman" w:cs="Times New Roman"/>
        </w:rPr>
        <w:t>human intelligence</w:t>
      </w:r>
      <w:r w:rsidRPr="00C77730">
        <w:rPr>
          <w:rFonts w:ascii="Times New Roman" w:hAnsi="Times New Roman" w:cs="Times New Roman"/>
        </w:rPr>
        <w:t xml:space="preserve"> in decision-making, to strike the right balance between investing in intelligent technologies and maintaining existing businesses (Davenport, 2016). Additionally, new procedures are required to govern AI, which will ensure the automated decisions conform to regulatory requirements and are ethical. This will lead to redefining and rethinking the decision-making process in terms of accountability, rewards, risks, investment, and its long-term sustainability (Kiron and Schrage, 2019). </w:t>
      </w:r>
    </w:p>
    <w:p w14:paraId="0106A111" w14:textId="77777777" w:rsidR="007D27F9" w:rsidRPr="003D3FDB" w:rsidRDefault="007D27F9" w:rsidP="007D27F9">
      <w:pPr>
        <w:spacing w:line="360" w:lineRule="auto"/>
        <w:jc w:val="both"/>
        <w:rPr>
          <w:rFonts w:ascii="Times New Roman" w:hAnsi="Times New Roman" w:cs="Times New Roman"/>
          <w:i/>
          <w:iCs/>
        </w:rPr>
      </w:pPr>
      <w:r w:rsidRPr="003D3FDB">
        <w:rPr>
          <w:rFonts w:ascii="Times New Roman" w:hAnsi="Times New Roman" w:cs="Times New Roman"/>
          <w:i/>
          <w:iCs/>
        </w:rPr>
        <w:t>Application of the Framework in Practice</w:t>
      </w:r>
    </w:p>
    <w:p w14:paraId="328EF448" w14:textId="1BB9660F" w:rsidR="004E5A47" w:rsidRDefault="007D27F9" w:rsidP="004E5A47">
      <w:pPr>
        <w:spacing w:line="360" w:lineRule="auto"/>
        <w:jc w:val="both"/>
        <w:rPr>
          <w:rFonts w:ascii="Times New Roman" w:hAnsi="Times New Roman" w:cs="Times New Roman"/>
        </w:rPr>
      </w:pPr>
      <w:r w:rsidRPr="00C77730">
        <w:rPr>
          <w:rFonts w:ascii="Times New Roman" w:hAnsi="Times New Roman" w:cs="Times New Roman"/>
        </w:rPr>
        <w:t xml:space="preserve">In terms of employing the framework, </w:t>
      </w:r>
      <w:r w:rsidR="004E5A47" w:rsidRPr="00C77730">
        <w:rPr>
          <w:rFonts w:ascii="Times New Roman" w:hAnsi="Times New Roman" w:cs="Times New Roman"/>
        </w:rPr>
        <w:t>a specific example case is General Practitioners (GPs). GPs are highly skilled professional</w:t>
      </w:r>
      <w:r w:rsidR="00E9325B" w:rsidRPr="00C77730">
        <w:rPr>
          <w:rFonts w:ascii="Times New Roman" w:hAnsi="Times New Roman" w:cs="Times New Roman"/>
        </w:rPr>
        <w:t>s</w:t>
      </w:r>
      <w:r w:rsidR="004E5A47" w:rsidRPr="00C77730">
        <w:rPr>
          <w:rFonts w:ascii="Times New Roman" w:hAnsi="Times New Roman" w:cs="Times New Roman"/>
        </w:rPr>
        <w:t>, who make complex decisions about patient care, require a high degree of knowledge and learning and have a skill level that requires accreditation. In 2014 there were around 37,000 full-time equivalent (FTE) GPs in England, working in around 7,875 practices (Kings Fund, 2016), with an increas</w:t>
      </w:r>
      <w:r w:rsidR="00947828" w:rsidRPr="00C77730">
        <w:rPr>
          <w:rFonts w:ascii="Times New Roman" w:hAnsi="Times New Roman" w:cs="Times New Roman"/>
        </w:rPr>
        <w:t xml:space="preserve">ing </w:t>
      </w:r>
      <w:r w:rsidR="004E5A47" w:rsidRPr="00C77730">
        <w:rPr>
          <w:rFonts w:ascii="Times New Roman" w:hAnsi="Times New Roman" w:cs="Times New Roman"/>
        </w:rPr>
        <w:t xml:space="preserve">demand for their services (an increase of 6,610 to 7,171 patients per practice between 2010 and 2014) – (NHS, 2015). It is said that primary care is in crisis (Baird et al, 2016), due to increasing patient demand and a reduction in GPs, due to GPs leaving the profession early, retiring and there not being enough new recruits being trained. The consequence is substantial staff shortages, increased waiting times, and significant detrimental implications for patient care. Understanding and alerting management to impending attrition issues is an important factor </w:t>
      </w:r>
      <w:r w:rsidR="005E3BAD">
        <w:rPr>
          <w:rFonts w:ascii="Times New Roman" w:hAnsi="Times New Roman" w:cs="Times New Roman"/>
        </w:rPr>
        <w:t>in</w:t>
      </w:r>
      <w:r w:rsidR="004E5A47" w:rsidRPr="00C77730">
        <w:rPr>
          <w:rFonts w:ascii="Times New Roman" w:hAnsi="Times New Roman" w:cs="Times New Roman"/>
        </w:rPr>
        <w:t xml:space="preserve"> addressing staffing shortfalls and quality healthcare provision. The issue of understanding why GPs </w:t>
      </w:r>
      <w:proofErr w:type="gramStart"/>
      <w:r w:rsidR="004E5A47" w:rsidRPr="00C77730">
        <w:rPr>
          <w:rFonts w:ascii="Times New Roman" w:hAnsi="Times New Roman" w:cs="Times New Roman"/>
        </w:rPr>
        <w:t>are</w:t>
      </w:r>
      <w:proofErr w:type="gramEnd"/>
      <w:r w:rsidR="004E5A47" w:rsidRPr="00C77730">
        <w:rPr>
          <w:rFonts w:ascii="Times New Roman" w:hAnsi="Times New Roman" w:cs="Times New Roman"/>
        </w:rPr>
        <w:t xml:space="preserve"> leaving the profession is of pressing importance when </w:t>
      </w:r>
      <w:r w:rsidR="00947828" w:rsidRPr="00C77730">
        <w:rPr>
          <w:rFonts w:ascii="Times New Roman" w:hAnsi="Times New Roman" w:cs="Times New Roman"/>
        </w:rPr>
        <w:t xml:space="preserve">the </w:t>
      </w:r>
      <w:r w:rsidR="004E5A47" w:rsidRPr="00C77730">
        <w:rPr>
          <w:rFonts w:ascii="Times New Roman" w:hAnsi="Times New Roman" w:cs="Times New Roman"/>
        </w:rPr>
        <w:t>healthcare workforce is increasingly under pressure (Siddique, 2019). The ability to understand larger datasets using AI and machine learning</w:t>
      </w:r>
      <w:r w:rsidR="000E269C" w:rsidRPr="00C77730">
        <w:rPr>
          <w:rFonts w:ascii="Times New Roman" w:hAnsi="Times New Roman" w:cs="Times New Roman"/>
        </w:rPr>
        <w:t xml:space="preserve"> will</w:t>
      </w:r>
      <w:r w:rsidR="004E5A47" w:rsidRPr="00C77730">
        <w:rPr>
          <w:rFonts w:ascii="Times New Roman" w:hAnsi="Times New Roman" w:cs="Times New Roman"/>
        </w:rPr>
        <w:t xml:space="preserve"> add to the evidence of attrition in GPs, and to understand what drives those attrition rates.</w:t>
      </w:r>
      <w:r w:rsidR="000E269C" w:rsidRPr="00C77730">
        <w:rPr>
          <w:rFonts w:ascii="Times New Roman" w:hAnsi="Times New Roman" w:cs="Times New Roman"/>
        </w:rPr>
        <w:t xml:space="preserve"> </w:t>
      </w:r>
    </w:p>
    <w:p w14:paraId="79310B5B" w14:textId="68941CCF" w:rsidR="005A056C" w:rsidRPr="00C77730" w:rsidRDefault="005A056C" w:rsidP="004E5A47">
      <w:pPr>
        <w:spacing w:line="360" w:lineRule="auto"/>
        <w:jc w:val="both"/>
        <w:rPr>
          <w:rFonts w:ascii="Times New Roman" w:hAnsi="Times New Roman" w:cs="Times New Roman"/>
        </w:rPr>
      </w:pPr>
      <w:r w:rsidRPr="005A056C">
        <w:rPr>
          <w:rFonts w:ascii="Times New Roman" w:hAnsi="Times New Roman" w:cs="Times New Roman"/>
          <w:highlight w:val="yellow"/>
        </w:rPr>
        <w:t xml:space="preserve">The existing research in HRM has </w:t>
      </w:r>
      <w:r w:rsidR="00257307">
        <w:rPr>
          <w:rFonts w:ascii="Times New Roman" w:hAnsi="Times New Roman" w:cs="Times New Roman"/>
          <w:highlight w:val="yellow"/>
        </w:rPr>
        <w:t>discussed</w:t>
      </w:r>
      <w:r w:rsidRPr="005A056C">
        <w:rPr>
          <w:rFonts w:ascii="Times New Roman" w:hAnsi="Times New Roman" w:cs="Times New Roman"/>
          <w:highlight w:val="yellow"/>
        </w:rPr>
        <w:t xml:space="preserve"> several important applications of AI such as recruitment and selection of applicants, video interviews, employee performance appraisal, talent prediction and coaching to reduce costs and enhance efficiency</w:t>
      </w:r>
      <w:r w:rsidR="00257307">
        <w:rPr>
          <w:rFonts w:ascii="Times New Roman" w:hAnsi="Times New Roman" w:cs="Times New Roman"/>
          <w:highlight w:val="yellow"/>
        </w:rPr>
        <w:t xml:space="preserve"> (Malik et al., 2020)</w:t>
      </w:r>
      <w:r w:rsidRPr="005A056C">
        <w:rPr>
          <w:rFonts w:ascii="Times New Roman" w:hAnsi="Times New Roman" w:cs="Times New Roman"/>
          <w:highlight w:val="yellow"/>
        </w:rPr>
        <w:t xml:space="preserve">. Our proposed AI transparency framework can be applied in each of these applications to explain the AI output responses, which may help to reduce bias algorithms, </w:t>
      </w:r>
      <w:r w:rsidR="00257307" w:rsidRPr="005A056C">
        <w:rPr>
          <w:rFonts w:ascii="Times New Roman" w:hAnsi="Times New Roman" w:cs="Times New Roman"/>
          <w:highlight w:val="yellow"/>
        </w:rPr>
        <w:t>models,</w:t>
      </w:r>
      <w:r w:rsidRPr="005A056C">
        <w:rPr>
          <w:rFonts w:ascii="Times New Roman" w:hAnsi="Times New Roman" w:cs="Times New Roman"/>
          <w:highlight w:val="yellow"/>
        </w:rPr>
        <w:t xml:space="preserve"> and data inputs. This will facilitate developing AI systems for more efficient decision-making in the context of HR business </w:t>
      </w:r>
      <w:r w:rsidR="00A66F8B">
        <w:rPr>
          <w:rFonts w:ascii="Times New Roman" w:hAnsi="Times New Roman" w:cs="Times New Roman"/>
          <w:highlight w:val="yellow"/>
        </w:rPr>
        <w:t>processes</w:t>
      </w:r>
      <w:r w:rsidRPr="005A056C">
        <w:rPr>
          <w:rFonts w:ascii="Times New Roman" w:hAnsi="Times New Roman" w:cs="Times New Roman"/>
          <w:highlight w:val="yellow"/>
        </w:rPr>
        <w:t xml:space="preserve"> and operations</w:t>
      </w:r>
      <w:r w:rsidR="00257307">
        <w:rPr>
          <w:rFonts w:ascii="Times New Roman" w:hAnsi="Times New Roman" w:cs="Times New Roman"/>
          <w:highlight w:val="yellow"/>
        </w:rPr>
        <w:t xml:space="preserve"> (Choudhury et al., 2020)</w:t>
      </w:r>
      <w:r w:rsidRPr="005A056C">
        <w:rPr>
          <w:rFonts w:ascii="Times New Roman" w:hAnsi="Times New Roman" w:cs="Times New Roman"/>
          <w:highlight w:val="yellow"/>
        </w:rPr>
        <w:t>. Therefore, embedding transparency within the AI systems will aid HR decision-makers (or employees) to embrace, interact with and trust AI systems, which is critical for successfully adopting AI systems and experienc</w:t>
      </w:r>
      <w:r w:rsidR="005E3BAD">
        <w:rPr>
          <w:rFonts w:ascii="Times New Roman" w:hAnsi="Times New Roman" w:cs="Times New Roman"/>
          <w:highlight w:val="yellow"/>
        </w:rPr>
        <w:t>ing</w:t>
      </w:r>
      <w:r w:rsidRPr="005A056C">
        <w:rPr>
          <w:rFonts w:ascii="Times New Roman" w:hAnsi="Times New Roman" w:cs="Times New Roman"/>
          <w:highlight w:val="yellow"/>
        </w:rPr>
        <w:t xml:space="preserve"> the anticipated benefits</w:t>
      </w:r>
      <w:r w:rsidR="00257307">
        <w:rPr>
          <w:rFonts w:ascii="Times New Roman" w:hAnsi="Times New Roman" w:cs="Times New Roman"/>
          <w:highlight w:val="yellow"/>
        </w:rPr>
        <w:t xml:space="preserve"> (</w:t>
      </w:r>
      <w:proofErr w:type="spellStart"/>
      <w:r w:rsidR="00257307">
        <w:rPr>
          <w:rFonts w:ascii="Times New Roman" w:hAnsi="Times New Roman" w:cs="Times New Roman"/>
          <w:highlight w:val="yellow"/>
        </w:rPr>
        <w:t>Makarius</w:t>
      </w:r>
      <w:proofErr w:type="spellEnd"/>
      <w:r w:rsidR="00257307">
        <w:rPr>
          <w:rFonts w:ascii="Times New Roman" w:hAnsi="Times New Roman" w:cs="Times New Roman"/>
          <w:highlight w:val="yellow"/>
        </w:rPr>
        <w:t xml:space="preserve"> et al., 2020)</w:t>
      </w:r>
      <w:r w:rsidRPr="005A056C">
        <w:rPr>
          <w:rFonts w:ascii="Times New Roman" w:hAnsi="Times New Roman" w:cs="Times New Roman"/>
          <w:highlight w:val="yellow"/>
        </w:rPr>
        <w:t>.</w:t>
      </w:r>
      <w:r w:rsidRPr="005A056C">
        <w:rPr>
          <w:rFonts w:ascii="Times New Roman" w:hAnsi="Times New Roman" w:cs="Times New Roman"/>
        </w:rPr>
        <w:t xml:space="preserve">    </w:t>
      </w:r>
    </w:p>
    <w:p w14:paraId="33AED7CC" w14:textId="60A48BA7" w:rsidR="007D27F9" w:rsidRPr="00C77730" w:rsidRDefault="007D27F9" w:rsidP="007D27F9">
      <w:pPr>
        <w:spacing w:line="360" w:lineRule="auto"/>
        <w:jc w:val="both"/>
        <w:rPr>
          <w:rFonts w:ascii="Times New Roman" w:hAnsi="Times New Roman" w:cs="Times New Roman"/>
          <w:b/>
          <w:bCs/>
        </w:rPr>
      </w:pPr>
      <w:bookmarkStart w:id="26" w:name="_Hlk81141395"/>
      <w:r w:rsidRPr="00C77730">
        <w:rPr>
          <w:rFonts w:ascii="Times New Roman" w:hAnsi="Times New Roman" w:cs="Times New Roman"/>
          <w:b/>
          <w:bCs/>
        </w:rPr>
        <w:t xml:space="preserve">Conclusion </w:t>
      </w:r>
    </w:p>
    <w:p w14:paraId="284B93D7" w14:textId="04F4B768" w:rsidR="009833FD" w:rsidRPr="00C77730" w:rsidRDefault="007D27F9" w:rsidP="00257307">
      <w:pPr>
        <w:spacing w:line="360" w:lineRule="auto"/>
        <w:jc w:val="both"/>
        <w:rPr>
          <w:rFonts w:ascii="Times New Roman" w:hAnsi="Times New Roman" w:cs="Times New Roman"/>
        </w:rPr>
      </w:pPr>
      <w:r w:rsidRPr="005A056C">
        <w:rPr>
          <w:rFonts w:ascii="Times New Roman" w:hAnsi="Times New Roman" w:cs="Times New Roman"/>
          <w:highlight w:val="yellow"/>
        </w:rPr>
        <w:t xml:space="preserve">The globalization of multinational business enterprises and their operations has resulted in strategic management and retention of human resources </w:t>
      </w:r>
      <w:r w:rsidR="009833FD" w:rsidRPr="005A056C">
        <w:rPr>
          <w:rFonts w:ascii="Times New Roman" w:hAnsi="Times New Roman" w:cs="Times New Roman"/>
          <w:highlight w:val="yellow"/>
        </w:rPr>
        <w:t xml:space="preserve">as </w:t>
      </w:r>
      <w:r w:rsidRPr="005A056C">
        <w:rPr>
          <w:rFonts w:ascii="Times New Roman" w:hAnsi="Times New Roman" w:cs="Times New Roman"/>
          <w:highlight w:val="yellow"/>
        </w:rPr>
        <w:t xml:space="preserve">a critical factor contributing to overall organisational </w:t>
      </w:r>
      <w:r w:rsidRPr="005A056C">
        <w:rPr>
          <w:rFonts w:ascii="Times New Roman" w:hAnsi="Times New Roman" w:cs="Times New Roman"/>
          <w:highlight w:val="yellow"/>
        </w:rPr>
        <w:lastRenderedPageBreak/>
        <w:t>performance and productivity</w:t>
      </w:r>
      <w:r w:rsidRPr="00C77730">
        <w:rPr>
          <w:rFonts w:ascii="Times New Roman" w:hAnsi="Times New Roman" w:cs="Times New Roman"/>
        </w:rPr>
        <w:t xml:space="preserve">. </w:t>
      </w:r>
      <w:r w:rsidR="005A056C" w:rsidRPr="00257307">
        <w:rPr>
          <w:rFonts w:ascii="Times New Roman" w:hAnsi="Times New Roman" w:cs="Times New Roman"/>
          <w:highlight w:val="yellow"/>
        </w:rPr>
        <w:t xml:space="preserve">Despite the interests and claims regarding the benefits offered by AI systems in HRM processes, developing </w:t>
      </w:r>
      <w:r w:rsidR="00A66F8B">
        <w:rPr>
          <w:rFonts w:ascii="Times New Roman" w:hAnsi="Times New Roman" w:cs="Times New Roman"/>
          <w:highlight w:val="yellow"/>
        </w:rPr>
        <w:t xml:space="preserve">a </w:t>
      </w:r>
      <w:r w:rsidR="005A056C" w:rsidRPr="00257307">
        <w:rPr>
          <w:rFonts w:ascii="Times New Roman" w:hAnsi="Times New Roman" w:cs="Times New Roman"/>
          <w:highlight w:val="yellow"/>
        </w:rPr>
        <w:t xml:space="preserve">hybrid workforce, and re-conceptualising workplace culture, </w:t>
      </w:r>
      <w:r w:rsidR="007218FD" w:rsidRPr="00257307">
        <w:rPr>
          <w:rFonts w:ascii="Times New Roman" w:hAnsi="Times New Roman" w:cs="Times New Roman"/>
          <w:highlight w:val="yellow"/>
        </w:rPr>
        <w:t>research on how AI transparency can be achieved is scant</w:t>
      </w:r>
      <w:r w:rsidR="00257307">
        <w:rPr>
          <w:rFonts w:ascii="Times New Roman" w:hAnsi="Times New Roman" w:cs="Times New Roman"/>
        </w:rPr>
        <w:t xml:space="preserve"> </w:t>
      </w:r>
      <w:r w:rsidR="00257307" w:rsidRPr="00257307">
        <w:rPr>
          <w:rFonts w:ascii="Times New Roman" w:hAnsi="Times New Roman" w:cs="Times New Roman"/>
          <w:highlight w:val="yellow"/>
        </w:rPr>
        <w:t>(Budhwar &amp; Malik, 2019, 2020)</w:t>
      </w:r>
      <w:r w:rsidR="007218FD" w:rsidRPr="00257307">
        <w:rPr>
          <w:rFonts w:ascii="Times New Roman" w:hAnsi="Times New Roman" w:cs="Times New Roman"/>
          <w:highlight w:val="yellow"/>
        </w:rPr>
        <w:t xml:space="preserve">. </w:t>
      </w:r>
      <w:r w:rsidR="009833FD" w:rsidRPr="00257307">
        <w:rPr>
          <w:rFonts w:ascii="Times New Roman" w:hAnsi="Times New Roman" w:cs="Times New Roman"/>
          <w:highlight w:val="yellow"/>
        </w:rPr>
        <w:t xml:space="preserve">In this </w:t>
      </w:r>
      <w:r w:rsidR="009833FD" w:rsidRPr="005A056C">
        <w:rPr>
          <w:rFonts w:ascii="Times New Roman" w:hAnsi="Times New Roman" w:cs="Times New Roman"/>
          <w:highlight w:val="yellow"/>
        </w:rPr>
        <w:t>context, to adopt AI in managerial decision-making, it is necessary to establish the foundations of trust in these systems</w:t>
      </w:r>
      <w:r w:rsidR="007218FD">
        <w:rPr>
          <w:rFonts w:ascii="Times New Roman" w:hAnsi="Times New Roman" w:cs="Times New Roman"/>
          <w:highlight w:val="yellow"/>
        </w:rPr>
        <w:t>, which has emerged as a focal point in HR and general management research</w:t>
      </w:r>
      <w:r w:rsidR="009833FD" w:rsidRPr="005A056C">
        <w:rPr>
          <w:rFonts w:ascii="Times New Roman" w:hAnsi="Times New Roman" w:cs="Times New Roman"/>
          <w:highlight w:val="yellow"/>
        </w:rPr>
        <w:t>.</w:t>
      </w:r>
      <w:r w:rsidR="009833FD" w:rsidRPr="00C77730">
        <w:rPr>
          <w:rFonts w:ascii="Times New Roman" w:hAnsi="Times New Roman" w:cs="Times New Roman"/>
        </w:rPr>
        <w:t xml:space="preserve"> </w:t>
      </w:r>
      <w:r w:rsidR="009833FD" w:rsidRPr="005A056C">
        <w:rPr>
          <w:rFonts w:ascii="Times New Roman" w:hAnsi="Times New Roman" w:cs="Times New Roman"/>
          <w:highlight w:val="yellow"/>
        </w:rPr>
        <w:t xml:space="preserve">This article contributes to the IJHRM literature by offering an implementation framework </w:t>
      </w:r>
      <w:r w:rsidR="00947828" w:rsidRPr="005A056C">
        <w:rPr>
          <w:rFonts w:ascii="Times New Roman" w:hAnsi="Times New Roman" w:cs="Times New Roman"/>
          <w:highlight w:val="yellow"/>
        </w:rPr>
        <w:t xml:space="preserve">that </w:t>
      </w:r>
      <w:r w:rsidR="009833FD" w:rsidRPr="005A056C">
        <w:rPr>
          <w:rFonts w:ascii="Times New Roman" w:hAnsi="Times New Roman" w:cs="Times New Roman"/>
          <w:highlight w:val="yellow"/>
        </w:rPr>
        <w:t>demonstrates the use of LIME for explaining the employee turnover predictions made by AI-based ML models,</w:t>
      </w:r>
      <w:r w:rsidR="009833FD" w:rsidRPr="00C77730">
        <w:rPr>
          <w:rFonts w:ascii="Times New Roman" w:hAnsi="Times New Roman" w:cs="Times New Roman"/>
        </w:rPr>
        <w:t xml:space="preserve"> </w:t>
      </w:r>
      <w:r w:rsidR="009833FD" w:rsidRPr="005A056C">
        <w:rPr>
          <w:rFonts w:ascii="Times New Roman" w:hAnsi="Times New Roman" w:cs="Times New Roman"/>
          <w:highlight w:val="yellow"/>
        </w:rPr>
        <w:t>there</w:t>
      </w:r>
      <w:r w:rsidR="005A056C" w:rsidRPr="005A056C">
        <w:rPr>
          <w:rFonts w:ascii="Times New Roman" w:hAnsi="Times New Roman" w:cs="Times New Roman"/>
          <w:highlight w:val="yellow"/>
        </w:rPr>
        <w:t>by</w:t>
      </w:r>
      <w:r w:rsidR="009833FD" w:rsidRPr="005A056C">
        <w:rPr>
          <w:rFonts w:ascii="Times New Roman" w:hAnsi="Times New Roman" w:cs="Times New Roman"/>
          <w:highlight w:val="yellow"/>
        </w:rPr>
        <w:t xml:space="preserve"> enhancing AI transparency and explainability.</w:t>
      </w:r>
      <w:r w:rsidR="009833FD" w:rsidRPr="00C77730">
        <w:rPr>
          <w:rFonts w:ascii="Times New Roman" w:hAnsi="Times New Roman" w:cs="Times New Roman"/>
        </w:rPr>
        <w:t xml:space="preserve"> </w:t>
      </w:r>
      <w:r w:rsidR="009833FD" w:rsidRPr="005A056C">
        <w:rPr>
          <w:rFonts w:ascii="Times New Roman" w:hAnsi="Times New Roman" w:cs="Times New Roman"/>
          <w:highlight w:val="yellow"/>
        </w:rPr>
        <w:t xml:space="preserve">These explanations will enhance </w:t>
      </w:r>
      <w:r w:rsidR="00947828" w:rsidRPr="005A056C">
        <w:rPr>
          <w:rFonts w:ascii="Times New Roman" w:hAnsi="Times New Roman" w:cs="Times New Roman"/>
          <w:highlight w:val="yellow"/>
        </w:rPr>
        <w:t xml:space="preserve">the </w:t>
      </w:r>
      <w:r w:rsidR="009833FD" w:rsidRPr="005A056C">
        <w:rPr>
          <w:rFonts w:ascii="Times New Roman" w:hAnsi="Times New Roman" w:cs="Times New Roman"/>
          <w:highlight w:val="yellow"/>
        </w:rPr>
        <w:t>reliability and trustworthiness of AI-based model</w:t>
      </w:r>
      <w:r w:rsidR="007218FD">
        <w:rPr>
          <w:rFonts w:ascii="Times New Roman" w:hAnsi="Times New Roman" w:cs="Times New Roman"/>
          <w:highlight w:val="yellow"/>
        </w:rPr>
        <w:t>s</w:t>
      </w:r>
      <w:r w:rsidR="009833FD" w:rsidRPr="005A056C">
        <w:rPr>
          <w:rFonts w:ascii="Times New Roman" w:hAnsi="Times New Roman" w:cs="Times New Roman"/>
          <w:highlight w:val="yellow"/>
        </w:rPr>
        <w:t xml:space="preserve"> for HR managers</w:t>
      </w:r>
      <w:r w:rsidR="005A056C" w:rsidRPr="005A056C">
        <w:rPr>
          <w:rFonts w:ascii="Times New Roman" w:hAnsi="Times New Roman" w:cs="Times New Roman"/>
          <w:highlight w:val="yellow"/>
        </w:rPr>
        <w:t xml:space="preserve"> and employees</w:t>
      </w:r>
      <w:r w:rsidR="009833FD" w:rsidRPr="005A056C">
        <w:rPr>
          <w:rFonts w:ascii="Times New Roman" w:hAnsi="Times New Roman" w:cs="Times New Roman"/>
          <w:highlight w:val="yellow"/>
        </w:rPr>
        <w:t>, which will facilitate</w:t>
      </w:r>
      <w:r w:rsidR="007218FD">
        <w:rPr>
          <w:rFonts w:ascii="Times New Roman" w:hAnsi="Times New Roman" w:cs="Times New Roman"/>
          <w:highlight w:val="yellow"/>
        </w:rPr>
        <w:t xml:space="preserve"> </w:t>
      </w:r>
      <w:r w:rsidR="005E3BAD">
        <w:rPr>
          <w:rFonts w:ascii="Times New Roman" w:hAnsi="Times New Roman" w:cs="Times New Roman"/>
          <w:highlight w:val="yellow"/>
        </w:rPr>
        <w:t xml:space="preserve">the </w:t>
      </w:r>
      <w:r w:rsidR="007218FD">
        <w:rPr>
          <w:rFonts w:ascii="Times New Roman" w:hAnsi="Times New Roman" w:cs="Times New Roman"/>
          <w:highlight w:val="yellow"/>
        </w:rPr>
        <w:t>effectiveness and efficiency of</w:t>
      </w:r>
      <w:r w:rsidR="009833FD" w:rsidRPr="005A056C">
        <w:rPr>
          <w:rFonts w:ascii="Times New Roman" w:hAnsi="Times New Roman" w:cs="Times New Roman"/>
          <w:highlight w:val="yellow"/>
        </w:rPr>
        <w:t xml:space="preserve"> data</w:t>
      </w:r>
      <w:r w:rsidR="00DE22AC" w:rsidRPr="005A056C">
        <w:rPr>
          <w:rFonts w:ascii="Times New Roman" w:hAnsi="Times New Roman" w:cs="Times New Roman"/>
          <w:highlight w:val="yellow"/>
        </w:rPr>
        <w:t>-</w:t>
      </w:r>
      <w:r w:rsidR="009833FD" w:rsidRPr="005A056C">
        <w:rPr>
          <w:rFonts w:ascii="Times New Roman" w:hAnsi="Times New Roman" w:cs="Times New Roman"/>
          <w:highlight w:val="yellow"/>
        </w:rPr>
        <w:t>driven strategic HR decision-making to create sustainable value in business organisations.</w:t>
      </w:r>
      <w:r w:rsidR="009833FD" w:rsidRPr="00C77730">
        <w:rPr>
          <w:rFonts w:ascii="Times New Roman" w:hAnsi="Times New Roman" w:cs="Times New Roman"/>
        </w:rPr>
        <w:t xml:space="preserve"> </w:t>
      </w:r>
    </w:p>
    <w:p w14:paraId="5DF99AB4" w14:textId="0BA040FC" w:rsidR="009833FD" w:rsidRPr="00C77730" w:rsidRDefault="009833FD" w:rsidP="007D27F9">
      <w:pPr>
        <w:spacing w:line="360" w:lineRule="auto"/>
        <w:jc w:val="both"/>
        <w:rPr>
          <w:rFonts w:ascii="Times New Roman" w:hAnsi="Times New Roman" w:cs="Times New Roman"/>
        </w:rPr>
      </w:pPr>
      <w:r w:rsidRPr="00C77730">
        <w:rPr>
          <w:rFonts w:ascii="Times New Roman" w:hAnsi="Times New Roman" w:cs="Times New Roman"/>
        </w:rPr>
        <w:t xml:space="preserve">The framework proposed in this article </w:t>
      </w:r>
      <w:r w:rsidR="00457460" w:rsidRPr="00C77730">
        <w:rPr>
          <w:rFonts w:ascii="Times New Roman" w:hAnsi="Times New Roman" w:cs="Times New Roman"/>
        </w:rPr>
        <w:t>can</w:t>
      </w:r>
      <w:r w:rsidRPr="00C77730">
        <w:rPr>
          <w:rFonts w:ascii="Times New Roman" w:hAnsi="Times New Roman" w:cs="Times New Roman"/>
        </w:rPr>
        <w:t xml:space="preserve"> be empirically tested with HR managers and in other business sectors to examine the drivers and barriers to designing transparent AI systems. Future research should examine, when and how organisations can switch from opaque to transparent AI, to better understand the automated decisions made by AI</w:t>
      </w:r>
      <w:r w:rsidR="00A61A8B" w:rsidRPr="00C77730">
        <w:rPr>
          <w:rFonts w:ascii="Times New Roman" w:hAnsi="Times New Roman" w:cs="Times New Roman"/>
        </w:rPr>
        <w:t>, conforming with the policies set by the regulators</w:t>
      </w:r>
      <w:r w:rsidRPr="00C77730">
        <w:rPr>
          <w:rFonts w:ascii="Times New Roman" w:hAnsi="Times New Roman" w:cs="Times New Roman"/>
        </w:rPr>
        <w:t>.</w:t>
      </w:r>
      <w:r w:rsidR="00A61A8B" w:rsidRPr="00C77730">
        <w:rPr>
          <w:rFonts w:ascii="Times New Roman" w:hAnsi="Times New Roman" w:cs="Times New Roman"/>
        </w:rPr>
        <w:t xml:space="preserve"> AI transparency frameworks will require collaborative intelligence, therefore future research should </w:t>
      </w:r>
      <w:r w:rsidR="007218FD">
        <w:rPr>
          <w:rFonts w:ascii="Times New Roman" w:hAnsi="Times New Roman" w:cs="Times New Roman"/>
        </w:rPr>
        <w:t xml:space="preserve">also </w:t>
      </w:r>
      <w:r w:rsidR="00A61A8B" w:rsidRPr="00C77730">
        <w:rPr>
          <w:rFonts w:ascii="Times New Roman" w:hAnsi="Times New Roman" w:cs="Times New Roman"/>
        </w:rPr>
        <w:t xml:space="preserve">examine and </w:t>
      </w:r>
      <w:r w:rsidR="007218FD">
        <w:rPr>
          <w:rFonts w:ascii="Times New Roman" w:hAnsi="Times New Roman" w:cs="Times New Roman"/>
        </w:rPr>
        <w:t>re-structure</w:t>
      </w:r>
      <w:r w:rsidR="00A61A8B" w:rsidRPr="00C77730">
        <w:rPr>
          <w:rFonts w:ascii="Times New Roman" w:hAnsi="Times New Roman" w:cs="Times New Roman"/>
        </w:rPr>
        <w:t xml:space="preserve"> the roles and responsibilities of humans and technology in data-driven decision-making. </w:t>
      </w:r>
      <w:r w:rsidR="007218FD" w:rsidRPr="00700FB6">
        <w:rPr>
          <w:rFonts w:ascii="Times New Roman" w:hAnsi="Times New Roman" w:cs="Times New Roman"/>
          <w:highlight w:val="yellow"/>
        </w:rPr>
        <w:t xml:space="preserve">Finally, </w:t>
      </w:r>
      <w:r w:rsidR="00594762">
        <w:rPr>
          <w:rFonts w:ascii="Times New Roman" w:hAnsi="Times New Roman" w:cs="Times New Roman"/>
          <w:highlight w:val="yellow"/>
        </w:rPr>
        <w:t xml:space="preserve">researchers should develop </w:t>
      </w:r>
      <w:r w:rsidR="007218FD" w:rsidRPr="00700FB6">
        <w:rPr>
          <w:rFonts w:ascii="Times New Roman" w:hAnsi="Times New Roman" w:cs="Times New Roman"/>
          <w:highlight w:val="yellow"/>
        </w:rPr>
        <w:t xml:space="preserve">frameworks to successfully integrate transparent and interpretable AI within organisational processes, considering </w:t>
      </w:r>
      <w:r w:rsidR="00700FB6">
        <w:rPr>
          <w:rFonts w:ascii="Times New Roman" w:hAnsi="Times New Roman" w:cs="Times New Roman"/>
          <w:highlight w:val="yellow"/>
        </w:rPr>
        <w:t xml:space="preserve">the </w:t>
      </w:r>
      <w:r w:rsidR="007218FD" w:rsidRPr="00700FB6">
        <w:rPr>
          <w:rFonts w:ascii="Times New Roman" w:hAnsi="Times New Roman" w:cs="Times New Roman"/>
          <w:highlight w:val="yellow"/>
        </w:rPr>
        <w:t xml:space="preserve">joint optimization of an organization’s human and technology </w:t>
      </w:r>
      <w:r w:rsidR="00257307">
        <w:rPr>
          <w:rFonts w:ascii="Times New Roman" w:hAnsi="Times New Roman" w:cs="Times New Roman"/>
          <w:highlight w:val="yellow"/>
        </w:rPr>
        <w:t>capability</w:t>
      </w:r>
      <w:r w:rsidR="007218FD" w:rsidRPr="00700FB6">
        <w:rPr>
          <w:rFonts w:ascii="Times New Roman" w:hAnsi="Times New Roman" w:cs="Times New Roman"/>
          <w:highlight w:val="yellow"/>
        </w:rPr>
        <w:t xml:space="preserve"> within a given context.</w:t>
      </w:r>
      <w:r w:rsidR="007218FD">
        <w:rPr>
          <w:rFonts w:ascii="Times New Roman" w:hAnsi="Times New Roman" w:cs="Times New Roman"/>
        </w:rPr>
        <w:t xml:space="preserve"> </w:t>
      </w:r>
    </w:p>
    <w:p w14:paraId="5E80C8AD" w14:textId="5545E476" w:rsidR="007218FD" w:rsidRDefault="007218FD" w:rsidP="003926DF">
      <w:pPr>
        <w:spacing w:line="276" w:lineRule="auto"/>
        <w:rPr>
          <w:rFonts w:ascii="Times New Roman" w:hAnsi="Times New Roman" w:cs="Times New Roman"/>
          <w:b/>
          <w:bCs/>
        </w:rPr>
      </w:pPr>
      <w:bookmarkStart w:id="27" w:name="_Hlk72416834"/>
      <w:bookmarkEnd w:id="26"/>
    </w:p>
    <w:p w14:paraId="755A7607" w14:textId="2A6EF1B7" w:rsidR="00433FBC" w:rsidRDefault="00433FBC" w:rsidP="003926DF">
      <w:pPr>
        <w:spacing w:line="276" w:lineRule="auto"/>
        <w:rPr>
          <w:rFonts w:ascii="Times New Roman" w:hAnsi="Times New Roman" w:cs="Times New Roman"/>
          <w:b/>
          <w:bCs/>
        </w:rPr>
      </w:pPr>
    </w:p>
    <w:p w14:paraId="7D3BC707" w14:textId="6D28CAC3" w:rsidR="00433FBC" w:rsidRDefault="00433FBC" w:rsidP="003926DF">
      <w:pPr>
        <w:spacing w:line="276" w:lineRule="auto"/>
        <w:rPr>
          <w:rFonts w:ascii="Times New Roman" w:hAnsi="Times New Roman" w:cs="Times New Roman"/>
          <w:b/>
          <w:bCs/>
        </w:rPr>
      </w:pPr>
    </w:p>
    <w:p w14:paraId="50F78DDB" w14:textId="4409DD81" w:rsidR="00433FBC" w:rsidRDefault="00433FBC" w:rsidP="003926DF">
      <w:pPr>
        <w:spacing w:line="276" w:lineRule="auto"/>
        <w:rPr>
          <w:rFonts w:ascii="Times New Roman" w:hAnsi="Times New Roman" w:cs="Times New Roman"/>
          <w:b/>
          <w:bCs/>
        </w:rPr>
      </w:pPr>
    </w:p>
    <w:p w14:paraId="49837AA0" w14:textId="54042105" w:rsidR="00433FBC" w:rsidRDefault="00433FBC" w:rsidP="003926DF">
      <w:pPr>
        <w:spacing w:line="276" w:lineRule="auto"/>
        <w:rPr>
          <w:rFonts w:ascii="Times New Roman" w:hAnsi="Times New Roman" w:cs="Times New Roman"/>
          <w:b/>
          <w:bCs/>
        </w:rPr>
      </w:pPr>
    </w:p>
    <w:p w14:paraId="3D738EF0" w14:textId="153F6A07" w:rsidR="00433FBC" w:rsidRDefault="00433FBC" w:rsidP="003926DF">
      <w:pPr>
        <w:spacing w:line="276" w:lineRule="auto"/>
        <w:rPr>
          <w:rFonts w:ascii="Times New Roman" w:hAnsi="Times New Roman" w:cs="Times New Roman"/>
          <w:b/>
          <w:bCs/>
        </w:rPr>
      </w:pPr>
    </w:p>
    <w:p w14:paraId="3CD3440B" w14:textId="0FE62800" w:rsidR="00433FBC" w:rsidRDefault="00433FBC" w:rsidP="003926DF">
      <w:pPr>
        <w:spacing w:line="276" w:lineRule="auto"/>
        <w:rPr>
          <w:rFonts w:ascii="Times New Roman" w:hAnsi="Times New Roman" w:cs="Times New Roman"/>
          <w:b/>
          <w:bCs/>
        </w:rPr>
      </w:pPr>
    </w:p>
    <w:p w14:paraId="0B993EDA" w14:textId="110CE32D" w:rsidR="00433FBC" w:rsidRDefault="00433FBC" w:rsidP="003926DF">
      <w:pPr>
        <w:spacing w:line="276" w:lineRule="auto"/>
        <w:rPr>
          <w:rFonts w:ascii="Times New Roman" w:hAnsi="Times New Roman" w:cs="Times New Roman"/>
          <w:b/>
          <w:bCs/>
        </w:rPr>
      </w:pPr>
    </w:p>
    <w:p w14:paraId="3673EEBE" w14:textId="189ACE1C" w:rsidR="00433FBC" w:rsidRDefault="00433FBC" w:rsidP="003926DF">
      <w:pPr>
        <w:spacing w:line="276" w:lineRule="auto"/>
        <w:rPr>
          <w:rFonts w:ascii="Times New Roman" w:hAnsi="Times New Roman" w:cs="Times New Roman"/>
          <w:b/>
          <w:bCs/>
        </w:rPr>
      </w:pPr>
    </w:p>
    <w:p w14:paraId="05E1CEE8" w14:textId="42CB5FBD" w:rsidR="00433FBC" w:rsidRDefault="00433FBC" w:rsidP="003926DF">
      <w:pPr>
        <w:spacing w:line="276" w:lineRule="auto"/>
        <w:rPr>
          <w:rFonts w:ascii="Times New Roman" w:hAnsi="Times New Roman" w:cs="Times New Roman"/>
          <w:b/>
          <w:bCs/>
        </w:rPr>
      </w:pPr>
    </w:p>
    <w:p w14:paraId="0F24BE1D" w14:textId="0F9E19F5" w:rsidR="00433FBC" w:rsidRDefault="00433FBC" w:rsidP="003926DF">
      <w:pPr>
        <w:spacing w:line="276" w:lineRule="auto"/>
        <w:rPr>
          <w:rFonts w:ascii="Times New Roman" w:hAnsi="Times New Roman" w:cs="Times New Roman"/>
          <w:b/>
          <w:bCs/>
        </w:rPr>
      </w:pPr>
    </w:p>
    <w:p w14:paraId="3F56810E" w14:textId="74A1C0A3" w:rsidR="00433FBC" w:rsidRDefault="00433FBC" w:rsidP="003926DF">
      <w:pPr>
        <w:spacing w:line="276" w:lineRule="auto"/>
        <w:rPr>
          <w:rFonts w:ascii="Times New Roman" w:hAnsi="Times New Roman" w:cs="Times New Roman"/>
          <w:b/>
          <w:bCs/>
        </w:rPr>
      </w:pPr>
    </w:p>
    <w:p w14:paraId="7C682326" w14:textId="77777777" w:rsidR="00433FBC" w:rsidRDefault="00433FBC" w:rsidP="003926DF">
      <w:pPr>
        <w:spacing w:line="276" w:lineRule="auto"/>
        <w:rPr>
          <w:rFonts w:ascii="Times New Roman" w:hAnsi="Times New Roman" w:cs="Times New Roman"/>
          <w:b/>
          <w:bCs/>
        </w:rPr>
      </w:pPr>
    </w:p>
    <w:p w14:paraId="30D3EC4D" w14:textId="4759E3B1" w:rsidR="003926DF" w:rsidRPr="00C77730" w:rsidRDefault="003926DF" w:rsidP="003926DF">
      <w:pPr>
        <w:spacing w:line="276" w:lineRule="auto"/>
        <w:rPr>
          <w:rFonts w:ascii="Times New Roman" w:hAnsi="Times New Roman" w:cs="Times New Roman"/>
          <w:b/>
          <w:bCs/>
        </w:rPr>
      </w:pPr>
      <w:r w:rsidRPr="00C77730">
        <w:rPr>
          <w:rFonts w:ascii="Times New Roman" w:hAnsi="Times New Roman" w:cs="Times New Roman"/>
          <w:b/>
          <w:bCs/>
        </w:rPr>
        <w:lastRenderedPageBreak/>
        <w:t>References</w:t>
      </w:r>
    </w:p>
    <w:p w14:paraId="4D1D2308"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Addis, C. and </w:t>
      </w:r>
      <w:proofErr w:type="spellStart"/>
      <w:r w:rsidRPr="00C77730">
        <w:rPr>
          <w:rFonts w:ascii="Times New Roman" w:hAnsi="Times New Roman" w:cs="Times New Roman"/>
        </w:rPr>
        <w:t>Kutar</w:t>
      </w:r>
      <w:proofErr w:type="spellEnd"/>
      <w:r w:rsidRPr="00C77730">
        <w:rPr>
          <w:rFonts w:ascii="Times New Roman" w:hAnsi="Times New Roman" w:cs="Times New Roman"/>
        </w:rPr>
        <w:t>, M., 2020. General Data Protection Regulation (GDPR), Artificial Intelligence (AI) and UK Organisations: A year of implementation of GDPR.</w:t>
      </w:r>
    </w:p>
    <w:p w14:paraId="71D5DAAC"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Agarrwal</w:t>
      </w:r>
      <w:proofErr w:type="spellEnd"/>
      <w:r w:rsidRPr="00C77730">
        <w:rPr>
          <w:rFonts w:ascii="Times New Roman" w:hAnsi="Times New Roman" w:cs="Times New Roman"/>
        </w:rPr>
        <w:t xml:space="preserve"> et al., 2020. How to Win with Machine Learning. Harvard Business Review</w:t>
      </w:r>
    </w:p>
    <w:p w14:paraId="3432E07C" w14:textId="77777777" w:rsidR="003926DF" w:rsidRPr="00C77730" w:rsidRDefault="003926DF" w:rsidP="00B77630">
      <w:pPr>
        <w:pStyle w:val="pf0"/>
        <w:rPr>
          <w:sz w:val="22"/>
          <w:szCs w:val="22"/>
        </w:rPr>
      </w:pPr>
      <w:proofErr w:type="spellStart"/>
      <w:r w:rsidRPr="00C77730">
        <w:rPr>
          <w:rStyle w:val="cf01"/>
          <w:rFonts w:ascii="Times New Roman" w:hAnsi="Times New Roman" w:cs="Times New Roman"/>
          <w:sz w:val="22"/>
          <w:szCs w:val="22"/>
        </w:rPr>
        <w:t>Alalie</w:t>
      </w:r>
      <w:proofErr w:type="spellEnd"/>
      <w:r w:rsidRPr="00C77730">
        <w:rPr>
          <w:rStyle w:val="cf01"/>
          <w:rFonts w:ascii="Times New Roman" w:hAnsi="Times New Roman" w:cs="Times New Roman"/>
          <w:sz w:val="22"/>
          <w:szCs w:val="22"/>
        </w:rPr>
        <w:t>, H.M., Harada, Y. and Noor, I.M., 2018. A Resource-Based View: How Information Technology Creates Sustainable Competitive Advantage to Improve Organizations. </w:t>
      </w:r>
      <w:r w:rsidRPr="00C77730">
        <w:rPr>
          <w:rStyle w:val="cf11"/>
          <w:rFonts w:ascii="Times New Roman" w:hAnsi="Times New Roman" w:cs="Times New Roman"/>
          <w:sz w:val="22"/>
          <w:szCs w:val="22"/>
        </w:rPr>
        <w:t>Journal of Advance Management Research</w:t>
      </w:r>
      <w:r w:rsidRPr="00C77730">
        <w:rPr>
          <w:rStyle w:val="cf01"/>
          <w:rFonts w:ascii="Times New Roman" w:hAnsi="Times New Roman" w:cs="Times New Roman"/>
          <w:sz w:val="22"/>
          <w:szCs w:val="22"/>
        </w:rPr>
        <w:t>, </w:t>
      </w:r>
      <w:r w:rsidRPr="00C77730">
        <w:rPr>
          <w:rStyle w:val="cf11"/>
          <w:rFonts w:ascii="Times New Roman" w:hAnsi="Times New Roman" w:cs="Times New Roman"/>
          <w:sz w:val="22"/>
          <w:szCs w:val="22"/>
        </w:rPr>
        <w:t>6</w:t>
      </w:r>
      <w:r w:rsidRPr="00C77730">
        <w:rPr>
          <w:rStyle w:val="cf01"/>
          <w:rFonts w:ascii="Times New Roman" w:hAnsi="Times New Roman" w:cs="Times New Roman"/>
          <w:sz w:val="22"/>
          <w:szCs w:val="22"/>
        </w:rPr>
        <w:t>(12), pp.1-5.</w:t>
      </w:r>
    </w:p>
    <w:p w14:paraId="1EDAD362"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Allen, D. G. (2008) Retaining talent: A guide to </w:t>
      </w:r>
      <w:proofErr w:type="spellStart"/>
      <w:r w:rsidRPr="00C77730">
        <w:rPr>
          <w:rFonts w:ascii="Times New Roman" w:hAnsi="Times New Roman" w:cs="Times New Roman"/>
        </w:rPr>
        <w:t>analyzing</w:t>
      </w:r>
      <w:proofErr w:type="spellEnd"/>
      <w:r w:rsidRPr="00C77730">
        <w:rPr>
          <w:rFonts w:ascii="Times New Roman" w:hAnsi="Times New Roman" w:cs="Times New Roman"/>
        </w:rPr>
        <w:t xml:space="preserve"> and managing employee turnover. SHRM Foundations.</w:t>
      </w:r>
    </w:p>
    <w:p w14:paraId="4BEC2460"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Alsheiabni</w:t>
      </w:r>
      <w:proofErr w:type="spellEnd"/>
      <w:r w:rsidRPr="00C77730">
        <w:rPr>
          <w:rFonts w:ascii="Times New Roman" w:hAnsi="Times New Roman" w:cs="Times New Roman"/>
        </w:rPr>
        <w:t xml:space="preserve">, S., </w:t>
      </w:r>
      <w:proofErr w:type="spellStart"/>
      <w:r w:rsidRPr="00C77730">
        <w:rPr>
          <w:rFonts w:ascii="Times New Roman" w:hAnsi="Times New Roman" w:cs="Times New Roman"/>
        </w:rPr>
        <w:t>Messom</w:t>
      </w:r>
      <w:proofErr w:type="spellEnd"/>
      <w:r w:rsidRPr="00C77730">
        <w:rPr>
          <w:rFonts w:ascii="Times New Roman" w:hAnsi="Times New Roman" w:cs="Times New Roman"/>
        </w:rPr>
        <w:t xml:space="preserve">, C., Cheung, Y. and </w:t>
      </w:r>
      <w:proofErr w:type="spellStart"/>
      <w:r w:rsidRPr="00C77730">
        <w:rPr>
          <w:rFonts w:ascii="Times New Roman" w:hAnsi="Times New Roman" w:cs="Times New Roman"/>
        </w:rPr>
        <w:t>Alhosni</w:t>
      </w:r>
      <w:proofErr w:type="spellEnd"/>
      <w:r w:rsidRPr="00C77730">
        <w:rPr>
          <w:rFonts w:ascii="Times New Roman" w:hAnsi="Times New Roman" w:cs="Times New Roman"/>
        </w:rPr>
        <w:t>, M., 2020. Winning AI Strategy: Six-Steps to Create Value from Artificial Intelligence.</w:t>
      </w:r>
    </w:p>
    <w:p w14:paraId="3D3C658B"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Amabile, T.M., 2020, Creativity, Artificial Intelligence, and a World of Surprises. Academy of Management Discoveries, 6(3).</w:t>
      </w:r>
    </w:p>
    <w:p w14:paraId="51106A33"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Amershi</w:t>
      </w:r>
      <w:proofErr w:type="spellEnd"/>
      <w:r w:rsidRPr="00C77730">
        <w:rPr>
          <w:rFonts w:ascii="Times New Roman" w:hAnsi="Times New Roman" w:cs="Times New Roman"/>
        </w:rPr>
        <w:t xml:space="preserve">, S., Chickering, M., Drucker, S.M., Lee, B., Simard, P. and Suh, J., 2015, April. </w:t>
      </w:r>
      <w:proofErr w:type="spellStart"/>
      <w:r w:rsidRPr="00C77730">
        <w:rPr>
          <w:rFonts w:ascii="Times New Roman" w:hAnsi="Times New Roman" w:cs="Times New Roman"/>
        </w:rPr>
        <w:t>Modeltracker</w:t>
      </w:r>
      <w:proofErr w:type="spellEnd"/>
      <w:r w:rsidRPr="00C77730">
        <w:rPr>
          <w:rFonts w:ascii="Times New Roman" w:hAnsi="Times New Roman" w:cs="Times New Roman"/>
        </w:rPr>
        <w:t>: Redesigning performance analysis tools for machine learning. In Proceedings of the 33rd Annual ACM Conference on Human Factors in Computing Systems (pp. 337-346).</w:t>
      </w:r>
    </w:p>
    <w:p w14:paraId="7DC70529" w14:textId="77777777" w:rsidR="003926DF" w:rsidRPr="00C77730" w:rsidRDefault="003926DF" w:rsidP="00B77630">
      <w:pPr>
        <w:spacing w:line="240" w:lineRule="auto"/>
        <w:rPr>
          <w:rFonts w:ascii="Times New Roman" w:hAnsi="Times New Roman" w:cs="Times New Roman"/>
          <w:shd w:val="clear" w:color="auto" w:fill="FFFFFF"/>
        </w:rPr>
      </w:pPr>
      <w:proofErr w:type="spellStart"/>
      <w:r w:rsidRPr="00C77730">
        <w:rPr>
          <w:rFonts w:ascii="Times New Roman" w:hAnsi="Times New Roman" w:cs="Times New Roman"/>
          <w:shd w:val="clear" w:color="auto" w:fill="FFFFFF"/>
        </w:rPr>
        <w:t>Ananny</w:t>
      </w:r>
      <w:proofErr w:type="spellEnd"/>
      <w:r w:rsidRPr="00C77730">
        <w:rPr>
          <w:rFonts w:ascii="Times New Roman" w:hAnsi="Times New Roman" w:cs="Times New Roman"/>
          <w:shd w:val="clear" w:color="auto" w:fill="FFFFFF"/>
        </w:rPr>
        <w:t>, M. and Crawford, K., 2018. Seeing without knowing: Limitations of the transparency ideal and its application to algorithmic accountability. </w:t>
      </w:r>
      <w:r w:rsidRPr="00C77730">
        <w:rPr>
          <w:rFonts w:ascii="Times New Roman" w:hAnsi="Times New Roman" w:cs="Times New Roman"/>
          <w:i/>
          <w:iCs/>
          <w:shd w:val="clear" w:color="auto" w:fill="FFFFFF"/>
        </w:rPr>
        <w:t>new media &amp; society</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20</w:t>
      </w:r>
      <w:r w:rsidRPr="00C77730">
        <w:rPr>
          <w:rFonts w:ascii="Times New Roman" w:hAnsi="Times New Roman" w:cs="Times New Roman"/>
          <w:shd w:val="clear" w:color="auto" w:fill="FFFFFF"/>
        </w:rPr>
        <w:t>(3), pp.973-989.</w:t>
      </w:r>
    </w:p>
    <w:p w14:paraId="571DDF8B" w14:textId="77777777" w:rsidR="003926DF" w:rsidRPr="00C77730" w:rsidRDefault="003926DF" w:rsidP="00B77630">
      <w:pPr>
        <w:pStyle w:val="NormalWeb"/>
        <w:rPr>
          <w:sz w:val="22"/>
          <w:szCs w:val="22"/>
        </w:rPr>
      </w:pPr>
      <w:proofErr w:type="spellStart"/>
      <w:r w:rsidRPr="00C77730">
        <w:rPr>
          <w:rStyle w:val="cf01"/>
          <w:rFonts w:ascii="Times New Roman" w:hAnsi="Times New Roman" w:cs="Times New Roman"/>
          <w:sz w:val="22"/>
          <w:szCs w:val="22"/>
        </w:rPr>
        <w:t>Andriopoulos</w:t>
      </w:r>
      <w:proofErr w:type="spellEnd"/>
      <w:r w:rsidRPr="00C77730">
        <w:rPr>
          <w:rStyle w:val="cf01"/>
          <w:rFonts w:ascii="Times New Roman" w:hAnsi="Times New Roman" w:cs="Times New Roman"/>
          <w:sz w:val="22"/>
          <w:szCs w:val="22"/>
        </w:rPr>
        <w:t>, C. and Lewis, M.W., 2009. Exploitation-exploration tensions and organizational ambidexterity: Managing paradoxes of innovation. </w:t>
      </w:r>
      <w:r w:rsidRPr="00C77730">
        <w:rPr>
          <w:rStyle w:val="cf11"/>
          <w:rFonts w:ascii="Times New Roman" w:hAnsi="Times New Roman" w:cs="Times New Roman"/>
          <w:sz w:val="22"/>
          <w:szCs w:val="22"/>
        </w:rPr>
        <w:t>Organization science</w:t>
      </w:r>
      <w:r w:rsidRPr="00C77730">
        <w:rPr>
          <w:rStyle w:val="cf01"/>
          <w:rFonts w:ascii="Times New Roman" w:hAnsi="Times New Roman" w:cs="Times New Roman"/>
          <w:sz w:val="22"/>
          <w:szCs w:val="22"/>
        </w:rPr>
        <w:t>, </w:t>
      </w:r>
      <w:r w:rsidRPr="00C77730">
        <w:rPr>
          <w:rStyle w:val="cf11"/>
          <w:rFonts w:ascii="Times New Roman" w:hAnsi="Times New Roman" w:cs="Times New Roman"/>
          <w:sz w:val="22"/>
          <w:szCs w:val="22"/>
        </w:rPr>
        <w:t>20</w:t>
      </w:r>
      <w:r w:rsidRPr="00C77730">
        <w:rPr>
          <w:rStyle w:val="cf01"/>
          <w:rFonts w:ascii="Times New Roman" w:hAnsi="Times New Roman" w:cs="Times New Roman"/>
          <w:sz w:val="22"/>
          <w:szCs w:val="22"/>
        </w:rPr>
        <w:t>(4), pp.696-717.</w:t>
      </w:r>
    </w:p>
    <w:p w14:paraId="3015B5D5" w14:textId="6805B924" w:rsidR="003926DF"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Baird, B., Charles, A., </w:t>
      </w:r>
      <w:proofErr w:type="spellStart"/>
      <w:r w:rsidRPr="00C77730">
        <w:rPr>
          <w:rFonts w:ascii="Times New Roman" w:hAnsi="Times New Roman" w:cs="Times New Roman"/>
        </w:rPr>
        <w:t>Honeyman</w:t>
      </w:r>
      <w:proofErr w:type="spellEnd"/>
      <w:r w:rsidRPr="00C77730">
        <w:rPr>
          <w:rFonts w:ascii="Times New Roman" w:hAnsi="Times New Roman" w:cs="Times New Roman"/>
        </w:rPr>
        <w:t>, M., Maguire, D. and Das, P., 2016. Understanding pressures in general practice. London: King's Fund.</w:t>
      </w:r>
    </w:p>
    <w:p w14:paraId="3E9C8CB8" w14:textId="120E124D" w:rsidR="00B77630" w:rsidRPr="00C77730" w:rsidRDefault="00B77630" w:rsidP="00B77630">
      <w:pPr>
        <w:spacing w:line="240" w:lineRule="auto"/>
        <w:rPr>
          <w:rFonts w:ascii="Times New Roman" w:hAnsi="Times New Roman" w:cs="Times New Roman"/>
        </w:rPr>
      </w:pPr>
      <w:r w:rsidRPr="00B77630">
        <w:rPr>
          <w:rFonts w:ascii="Times New Roman" w:hAnsi="Times New Roman" w:cs="Times New Roman"/>
        </w:rPr>
        <w:t>Barney, J.B., 2001. Resource-based theories of competitive advantage: A ten-year retrospective on the resource-based view. Journal of management, 27(6), pp.643-650.</w:t>
      </w:r>
    </w:p>
    <w:p w14:paraId="4BED7A27"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Barro, S. and Davenport, T.H., 2019. People and machines: Partners in innovation. MIT Sloan Management Review, 60(4), pp.22-28.</w:t>
      </w:r>
    </w:p>
    <w:p w14:paraId="707418D6" w14:textId="497F3454" w:rsidR="003926DF" w:rsidRPr="00C77730" w:rsidRDefault="003926DF" w:rsidP="00B77630">
      <w:pPr>
        <w:spacing w:line="240" w:lineRule="auto"/>
        <w:rPr>
          <w:rFonts w:ascii="Times New Roman" w:hAnsi="Times New Roman" w:cs="Times New Roman"/>
          <w:shd w:val="clear" w:color="auto" w:fill="FFFFFF"/>
        </w:rPr>
      </w:pPr>
      <w:r w:rsidRPr="00C77730">
        <w:rPr>
          <w:rFonts w:ascii="Times New Roman" w:hAnsi="Times New Roman" w:cs="Times New Roman"/>
          <w:shd w:val="clear" w:color="auto" w:fill="FFFFFF"/>
        </w:rPr>
        <w:t xml:space="preserve">BBC, 2020. Apple's 'sexist' credit card investigated by US regulator. </w:t>
      </w:r>
      <w:r w:rsidR="00B77630">
        <w:rPr>
          <w:rFonts w:ascii="Times New Roman" w:hAnsi="Times New Roman" w:cs="Times New Roman"/>
          <w:shd w:val="clear" w:color="auto" w:fill="FFFFFF"/>
        </w:rPr>
        <w:t xml:space="preserve">Accessed on 20 Sep 2020, </w:t>
      </w:r>
      <w:r w:rsidRPr="00C77730">
        <w:rPr>
          <w:rFonts w:ascii="Times New Roman" w:hAnsi="Times New Roman" w:cs="Times New Roman"/>
          <w:shd w:val="clear" w:color="auto" w:fill="FFFFFF"/>
        </w:rPr>
        <w:t xml:space="preserve">Available at </w:t>
      </w:r>
      <w:hyperlink r:id="rId15" w:history="1">
        <w:r w:rsidRPr="00C77730">
          <w:rPr>
            <w:rStyle w:val="Hyperlink"/>
            <w:rFonts w:ascii="Times New Roman" w:hAnsi="Times New Roman" w:cs="Times New Roman"/>
            <w:shd w:val="clear" w:color="auto" w:fill="FFFFFF"/>
          </w:rPr>
          <w:t>https://www.bbc.com/news/business-50365609</w:t>
        </w:r>
      </w:hyperlink>
    </w:p>
    <w:p w14:paraId="30E9AE72"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Bieda</w:t>
      </w:r>
      <w:proofErr w:type="spellEnd"/>
      <w:r w:rsidRPr="00C77730">
        <w:rPr>
          <w:rFonts w:ascii="Times New Roman" w:hAnsi="Times New Roman" w:cs="Times New Roman"/>
        </w:rPr>
        <w:t>, L., 2020. How Organizations Can Build Analytics Agility. MIT Sloan Management Review</w:t>
      </w:r>
    </w:p>
    <w:p w14:paraId="0FD62A0D"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Blitzer, J., </w:t>
      </w:r>
      <w:proofErr w:type="spellStart"/>
      <w:r w:rsidRPr="00C77730">
        <w:rPr>
          <w:rFonts w:ascii="Times New Roman" w:hAnsi="Times New Roman" w:cs="Times New Roman"/>
        </w:rPr>
        <w:t>Dredze</w:t>
      </w:r>
      <w:proofErr w:type="spellEnd"/>
      <w:r w:rsidRPr="00C77730">
        <w:rPr>
          <w:rFonts w:ascii="Times New Roman" w:hAnsi="Times New Roman" w:cs="Times New Roman"/>
        </w:rPr>
        <w:t xml:space="preserve">, M. and Pereira, F., 2007, June. Biographies, </w:t>
      </w:r>
      <w:proofErr w:type="spellStart"/>
      <w:r w:rsidRPr="00C77730">
        <w:rPr>
          <w:rFonts w:ascii="Times New Roman" w:hAnsi="Times New Roman" w:cs="Times New Roman"/>
        </w:rPr>
        <w:t>bollywood</w:t>
      </w:r>
      <w:proofErr w:type="spellEnd"/>
      <w:r w:rsidRPr="00C77730">
        <w:rPr>
          <w:rFonts w:ascii="Times New Roman" w:hAnsi="Times New Roman" w:cs="Times New Roman"/>
        </w:rPr>
        <w:t>, boom-boxes and blenders: Domain adaptation for sentiment classification. In Proceedings of the 45th annual meeting of the association of computational linguistics (pp. 440-447).</w:t>
      </w:r>
    </w:p>
    <w:p w14:paraId="2617F803"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Boxall, P., 1996. The strategic HRM debate and the resource‐based view of the firm. Human resource management journal, 6(3), pp.59-75.</w:t>
      </w:r>
    </w:p>
    <w:p w14:paraId="009242EA" w14:textId="0CC2FC42" w:rsidR="003926DF"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Brock, J.K.U. and Von </w:t>
      </w:r>
      <w:proofErr w:type="spellStart"/>
      <w:r w:rsidRPr="00C77730">
        <w:rPr>
          <w:rFonts w:ascii="Times New Roman" w:hAnsi="Times New Roman" w:cs="Times New Roman"/>
        </w:rPr>
        <w:t>Wangenheim</w:t>
      </w:r>
      <w:proofErr w:type="spellEnd"/>
      <w:r w:rsidRPr="00C77730">
        <w:rPr>
          <w:rFonts w:ascii="Times New Roman" w:hAnsi="Times New Roman" w:cs="Times New Roman"/>
        </w:rPr>
        <w:t>, F., 2019. Demystifying AI: What digital transformation leaders can teach you about realistic artificial intelligence. California Management Review, 61(4)</w:t>
      </w:r>
      <w:r w:rsidR="00B77630">
        <w:rPr>
          <w:rFonts w:ascii="Times New Roman" w:hAnsi="Times New Roman" w:cs="Times New Roman"/>
        </w:rPr>
        <w:t>.</w:t>
      </w:r>
    </w:p>
    <w:p w14:paraId="2F543955" w14:textId="533E7735" w:rsidR="00B77630" w:rsidRPr="00C77730" w:rsidRDefault="00B77630" w:rsidP="00B77630">
      <w:pPr>
        <w:spacing w:line="240" w:lineRule="auto"/>
        <w:rPr>
          <w:rFonts w:ascii="Times New Roman" w:hAnsi="Times New Roman" w:cs="Times New Roman"/>
        </w:rPr>
      </w:pPr>
      <w:r w:rsidRPr="00B77630">
        <w:rPr>
          <w:rFonts w:ascii="Times New Roman" w:hAnsi="Times New Roman" w:cs="Times New Roman"/>
        </w:rPr>
        <w:t>Bromiley, P. and Rau, D., 2016. Operations management and the resource-based view: Another view. Journal of Operations Management, 41, pp.95-106.</w:t>
      </w:r>
    </w:p>
    <w:p w14:paraId="061DCADA" w14:textId="0D48662F" w:rsidR="003926DF" w:rsidRDefault="003926DF" w:rsidP="00B77630">
      <w:pPr>
        <w:spacing w:line="240" w:lineRule="auto"/>
        <w:rPr>
          <w:rFonts w:ascii="Times New Roman" w:hAnsi="Times New Roman" w:cs="Times New Roman"/>
          <w:shd w:val="clear" w:color="auto" w:fill="FFFFFF"/>
        </w:rPr>
      </w:pPr>
      <w:bookmarkStart w:id="28" w:name="_Hlk72468058"/>
      <w:r w:rsidRPr="00C77730">
        <w:rPr>
          <w:rFonts w:ascii="Times New Roman" w:hAnsi="Times New Roman" w:cs="Times New Roman"/>
          <w:shd w:val="clear" w:color="auto" w:fill="FFFFFF"/>
        </w:rPr>
        <w:t xml:space="preserve">Brougham, D. and </w:t>
      </w:r>
      <w:proofErr w:type="spellStart"/>
      <w:r w:rsidRPr="00C77730">
        <w:rPr>
          <w:rFonts w:ascii="Times New Roman" w:hAnsi="Times New Roman" w:cs="Times New Roman"/>
          <w:shd w:val="clear" w:color="auto" w:fill="FFFFFF"/>
        </w:rPr>
        <w:t>Haar</w:t>
      </w:r>
      <w:proofErr w:type="spellEnd"/>
      <w:r w:rsidRPr="00C77730">
        <w:rPr>
          <w:rFonts w:ascii="Times New Roman" w:hAnsi="Times New Roman" w:cs="Times New Roman"/>
          <w:shd w:val="clear" w:color="auto" w:fill="FFFFFF"/>
        </w:rPr>
        <w:t>, J., 2018. Smart technology, artificial intelligence, robotics, and algorithms (STARA): Employees’ perceptions of our future workplace. </w:t>
      </w:r>
      <w:r w:rsidRPr="00C77730">
        <w:rPr>
          <w:rFonts w:ascii="Times New Roman" w:hAnsi="Times New Roman" w:cs="Times New Roman"/>
          <w:i/>
          <w:iCs/>
          <w:shd w:val="clear" w:color="auto" w:fill="FFFFFF"/>
        </w:rPr>
        <w:t>Journal of Management &amp; Organization</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24</w:t>
      </w:r>
      <w:r w:rsidRPr="00C77730">
        <w:rPr>
          <w:rFonts w:ascii="Times New Roman" w:hAnsi="Times New Roman" w:cs="Times New Roman"/>
          <w:shd w:val="clear" w:color="auto" w:fill="FFFFFF"/>
        </w:rPr>
        <w:t>(2), pp.239-257.</w:t>
      </w:r>
    </w:p>
    <w:p w14:paraId="19F028A8" w14:textId="77777777" w:rsidR="00B77630" w:rsidRPr="00B77630" w:rsidRDefault="00B77630" w:rsidP="00B77630">
      <w:pPr>
        <w:spacing w:line="240" w:lineRule="auto"/>
        <w:rPr>
          <w:rFonts w:ascii="Times New Roman" w:hAnsi="Times New Roman" w:cs="Times New Roman"/>
          <w:shd w:val="clear" w:color="auto" w:fill="FFFFFF"/>
        </w:rPr>
      </w:pPr>
      <w:r w:rsidRPr="00B77630">
        <w:rPr>
          <w:rFonts w:ascii="Times New Roman" w:hAnsi="Times New Roman" w:cs="Times New Roman"/>
          <w:shd w:val="clear" w:color="auto" w:fill="FFFFFF"/>
        </w:rPr>
        <w:lastRenderedPageBreak/>
        <w:t xml:space="preserve">Budhwar, P. and Malik, A., 2020. Special Issue: Leveraging Artificial and Human Intelligence through Human Resource Management. Call for paper), Human Resource Management Review. </w:t>
      </w:r>
    </w:p>
    <w:p w14:paraId="2D84DBD6" w14:textId="2D547D30" w:rsidR="00B77630" w:rsidRPr="00C77730" w:rsidRDefault="00B77630" w:rsidP="00B77630">
      <w:pPr>
        <w:spacing w:line="240" w:lineRule="auto"/>
        <w:rPr>
          <w:rFonts w:ascii="Times New Roman" w:hAnsi="Times New Roman" w:cs="Times New Roman"/>
          <w:shd w:val="clear" w:color="auto" w:fill="FFFFFF"/>
        </w:rPr>
      </w:pPr>
      <w:r w:rsidRPr="00B77630">
        <w:rPr>
          <w:rFonts w:ascii="Times New Roman" w:hAnsi="Times New Roman" w:cs="Times New Roman"/>
          <w:shd w:val="clear" w:color="auto" w:fill="FFFFFF"/>
        </w:rPr>
        <w:t>Budhwar, P.S. and Malik, A., 2019. Call for papers: Artificial intelligence challenges and opportunities for international HRM. The International Journal of Human Resource Management.</w:t>
      </w:r>
    </w:p>
    <w:bookmarkEnd w:id="28"/>
    <w:p w14:paraId="3FFBB762"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Bzdok</w:t>
      </w:r>
      <w:proofErr w:type="spellEnd"/>
      <w:r w:rsidRPr="00C77730">
        <w:rPr>
          <w:rFonts w:ascii="Times New Roman" w:hAnsi="Times New Roman" w:cs="Times New Roman"/>
        </w:rPr>
        <w:t xml:space="preserve">, D., </w:t>
      </w:r>
      <w:proofErr w:type="spellStart"/>
      <w:r w:rsidRPr="00C77730">
        <w:rPr>
          <w:rFonts w:ascii="Times New Roman" w:hAnsi="Times New Roman" w:cs="Times New Roman"/>
        </w:rPr>
        <w:t>Krzywinski</w:t>
      </w:r>
      <w:proofErr w:type="spellEnd"/>
      <w:r w:rsidRPr="00C77730">
        <w:rPr>
          <w:rFonts w:ascii="Times New Roman" w:hAnsi="Times New Roman" w:cs="Times New Roman"/>
        </w:rPr>
        <w:t>, M. and Altman, N., 2017. Machine learning: a primer.</w:t>
      </w:r>
    </w:p>
    <w:p w14:paraId="36B6F3B1"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Caputo, F., </w:t>
      </w:r>
      <w:proofErr w:type="spellStart"/>
      <w:r w:rsidRPr="00C77730">
        <w:rPr>
          <w:rFonts w:ascii="Times New Roman" w:hAnsi="Times New Roman" w:cs="Times New Roman"/>
        </w:rPr>
        <w:t>Cillo</w:t>
      </w:r>
      <w:proofErr w:type="spellEnd"/>
      <w:r w:rsidRPr="00C77730">
        <w:rPr>
          <w:rFonts w:ascii="Times New Roman" w:hAnsi="Times New Roman" w:cs="Times New Roman"/>
        </w:rPr>
        <w:t>, V., Candelo, E. and Liu, Y., 2019. Innovating through digital revolution: The role of soft skills and big data in increasing firm performance. Management Decision.</w:t>
      </w:r>
    </w:p>
    <w:p w14:paraId="23AF93A9" w14:textId="77777777" w:rsidR="003926DF" w:rsidRPr="00C77730" w:rsidRDefault="003926DF" w:rsidP="00B77630">
      <w:pPr>
        <w:pStyle w:val="NormalWeb"/>
        <w:rPr>
          <w:sz w:val="22"/>
          <w:szCs w:val="22"/>
        </w:rPr>
      </w:pPr>
      <w:r w:rsidRPr="00C77730">
        <w:rPr>
          <w:rStyle w:val="cf01"/>
          <w:rFonts w:ascii="Times New Roman" w:hAnsi="Times New Roman" w:cs="Times New Roman"/>
          <w:sz w:val="22"/>
          <w:szCs w:val="22"/>
        </w:rPr>
        <w:t>Caves, R.E., 1980. Industrial organization, corporate strategy and structure. In </w:t>
      </w:r>
      <w:r w:rsidRPr="00C77730">
        <w:rPr>
          <w:rStyle w:val="cf11"/>
          <w:rFonts w:ascii="Times New Roman" w:hAnsi="Times New Roman" w:cs="Times New Roman"/>
          <w:sz w:val="22"/>
          <w:szCs w:val="22"/>
        </w:rPr>
        <w:t>Readings in accounting for management control</w:t>
      </w:r>
      <w:r w:rsidRPr="00C77730">
        <w:rPr>
          <w:rStyle w:val="cf01"/>
          <w:rFonts w:ascii="Times New Roman" w:hAnsi="Times New Roman" w:cs="Times New Roman"/>
          <w:sz w:val="22"/>
          <w:szCs w:val="22"/>
        </w:rPr>
        <w:t> (pp. 335-370). Springer, Boston, MA.</w:t>
      </w:r>
    </w:p>
    <w:p w14:paraId="21C08360"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Chatterjee, J., 2020. AI beyond accuracy: Transparency and Scalability. Accessed on 01 Dec 2020. Available at: https://towardsdatascience.com/ai-beyond-accuracy-transparency-and-scalability-d44b9f70f7d8</w:t>
      </w:r>
    </w:p>
    <w:p w14:paraId="717CD090"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Cheng, M.M. and Hackett, R.D., 2019. A critical review of algorithms in HRM: Definition, theory, and practice. Human Resource Management Review, p.100698.</w:t>
      </w:r>
    </w:p>
    <w:p w14:paraId="5C5A2A95"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Choo, C.W., 1991. Towards an information model of organizations. The Canadian Journal of Information Science, 16(3), pp.32-62.</w:t>
      </w:r>
    </w:p>
    <w:p w14:paraId="0A208327" w14:textId="77777777" w:rsidR="003926DF" w:rsidRPr="00C77730" w:rsidRDefault="003926DF" w:rsidP="00B77630">
      <w:pPr>
        <w:spacing w:line="240" w:lineRule="auto"/>
        <w:rPr>
          <w:rFonts w:ascii="Times New Roman" w:hAnsi="Times New Roman" w:cs="Times New Roman"/>
          <w:shd w:val="clear" w:color="auto" w:fill="FFFFFF"/>
        </w:rPr>
      </w:pPr>
      <w:bookmarkStart w:id="29" w:name="_Hlk72468362"/>
      <w:r w:rsidRPr="00C77730">
        <w:rPr>
          <w:rFonts w:ascii="Times New Roman" w:hAnsi="Times New Roman" w:cs="Times New Roman"/>
          <w:shd w:val="clear" w:color="auto" w:fill="FFFFFF"/>
        </w:rPr>
        <w:t>Choudhury, P., Starr, E. and Agarwal, R., 2020. Machine learning and human capital complementarities: Experimental evidence on bias mitigation. </w:t>
      </w:r>
      <w:r w:rsidRPr="00C77730">
        <w:rPr>
          <w:rFonts w:ascii="Times New Roman" w:hAnsi="Times New Roman" w:cs="Times New Roman"/>
          <w:i/>
          <w:iCs/>
          <w:shd w:val="clear" w:color="auto" w:fill="FFFFFF"/>
        </w:rPr>
        <w:t>Strategic Management Journal</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41</w:t>
      </w:r>
      <w:r w:rsidRPr="00C77730">
        <w:rPr>
          <w:rFonts w:ascii="Times New Roman" w:hAnsi="Times New Roman" w:cs="Times New Roman"/>
          <w:shd w:val="clear" w:color="auto" w:fill="FFFFFF"/>
        </w:rPr>
        <w:t>(8), pp.1381-1411.</w:t>
      </w:r>
    </w:p>
    <w:bookmarkEnd w:id="29"/>
    <w:p w14:paraId="1C542DA9"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Chowdhury et al., 2020. Putting Responsible AI Into Practice. MIT Sloan Management Review</w:t>
      </w:r>
    </w:p>
    <w:p w14:paraId="6468729A"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Ciechanowski</w:t>
      </w:r>
      <w:proofErr w:type="spellEnd"/>
      <w:r w:rsidRPr="00C77730">
        <w:rPr>
          <w:rFonts w:ascii="Times New Roman" w:hAnsi="Times New Roman" w:cs="Times New Roman"/>
        </w:rPr>
        <w:t xml:space="preserve">, L., </w:t>
      </w:r>
      <w:proofErr w:type="spellStart"/>
      <w:r w:rsidRPr="00C77730">
        <w:rPr>
          <w:rFonts w:ascii="Times New Roman" w:hAnsi="Times New Roman" w:cs="Times New Roman"/>
        </w:rPr>
        <w:t>Jemielniak</w:t>
      </w:r>
      <w:proofErr w:type="spellEnd"/>
      <w:r w:rsidRPr="00C77730">
        <w:rPr>
          <w:rFonts w:ascii="Times New Roman" w:hAnsi="Times New Roman" w:cs="Times New Roman"/>
        </w:rPr>
        <w:t xml:space="preserve">, D. and </w:t>
      </w:r>
      <w:proofErr w:type="spellStart"/>
      <w:r w:rsidRPr="00C77730">
        <w:rPr>
          <w:rFonts w:ascii="Times New Roman" w:hAnsi="Times New Roman" w:cs="Times New Roman"/>
        </w:rPr>
        <w:t>Gloor</w:t>
      </w:r>
      <w:proofErr w:type="spellEnd"/>
      <w:r w:rsidRPr="00C77730">
        <w:rPr>
          <w:rFonts w:ascii="Times New Roman" w:hAnsi="Times New Roman" w:cs="Times New Roman"/>
        </w:rPr>
        <w:t>, P.A., 2020. TUTORIAL: AI research without coding: The art of fighting without fighting: Data science for qualitative researchers. Journal of Business Research, 117, pp.322-330.</w:t>
      </w:r>
    </w:p>
    <w:p w14:paraId="16015F5B" w14:textId="604503A2"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Collins, C.J., 2020. Expanding the </w:t>
      </w:r>
      <w:r w:rsidR="004D627B" w:rsidRPr="00C77730">
        <w:rPr>
          <w:rFonts w:ascii="Times New Roman" w:hAnsi="Times New Roman" w:cs="Times New Roman"/>
        </w:rPr>
        <w:t>resource-based</w:t>
      </w:r>
      <w:r w:rsidRPr="00C77730">
        <w:rPr>
          <w:rFonts w:ascii="Times New Roman" w:hAnsi="Times New Roman" w:cs="Times New Roman"/>
        </w:rPr>
        <w:t xml:space="preserve"> view model of strategic human resource management. The International Journal of Human Resource Management, pp.1-28.</w:t>
      </w:r>
    </w:p>
    <w:p w14:paraId="4DB3DEA1"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Correani</w:t>
      </w:r>
      <w:proofErr w:type="spellEnd"/>
      <w:r w:rsidRPr="00C77730">
        <w:rPr>
          <w:rFonts w:ascii="Times New Roman" w:hAnsi="Times New Roman" w:cs="Times New Roman"/>
        </w:rPr>
        <w:t xml:space="preserve">, A., De </w:t>
      </w:r>
      <w:proofErr w:type="spellStart"/>
      <w:r w:rsidRPr="00C77730">
        <w:rPr>
          <w:rFonts w:ascii="Times New Roman" w:hAnsi="Times New Roman" w:cs="Times New Roman"/>
        </w:rPr>
        <w:t>Massis</w:t>
      </w:r>
      <w:proofErr w:type="spellEnd"/>
      <w:r w:rsidRPr="00C77730">
        <w:rPr>
          <w:rFonts w:ascii="Times New Roman" w:hAnsi="Times New Roman" w:cs="Times New Roman"/>
        </w:rPr>
        <w:t xml:space="preserve">, A., Frattini, F., </w:t>
      </w:r>
      <w:proofErr w:type="spellStart"/>
      <w:r w:rsidRPr="00C77730">
        <w:rPr>
          <w:rFonts w:ascii="Times New Roman" w:hAnsi="Times New Roman" w:cs="Times New Roman"/>
        </w:rPr>
        <w:t>Petruzzelli</w:t>
      </w:r>
      <w:proofErr w:type="spellEnd"/>
      <w:r w:rsidRPr="00C77730">
        <w:rPr>
          <w:rFonts w:ascii="Times New Roman" w:hAnsi="Times New Roman" w:cs="Times New Roman"/>
        </w:rPr>
        <w:t xml:space="preserve">, A.M. and </w:t>
      </w:r>
      <w:proofErr w:type="spellStart"/>
      <w:r w:rsidRPr="00C77730">
        <w:rPr>
          <w:rFonts w:ascii="Times New Roman" w:hAnsi="Times New Roman" w:cs="Times New Roman"/>
        </w:rPr>
        <w:t>Natalicchio</w:t>
      </w:r>
      <w:proofErr w:type="spellEnd"/>
      <w:r w:rsidRPr="00C77730">
        <w:rPr>
          <w:rFonts w:ascii="Times New Roman" w:hAnsi="Times New Roman" w:cs="Times New Roman"/>
        </w:rPr>
        <w:t>, A., 2020. Implementing a digital strategy: Learning from the experience of three digital transformation projects. California Management Review, 62(4), pp.37-56.</w:t>
      </w:r>
    </w:p>
    <w:p w14:paraId="0870A5A7"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Cornell, B. and Shapiro, A.C., 1987. Corporate stakeholders and corporate finance. Financial management, pp.5-14.</w:t>
      </w:r>
    </w:p>
    <w:p w14:paraId="648F9F01" w14:textId="77777777" w:rsidR="003926DF" w:rsidRPr="00C77730" w:rsidRDefault="003926DF" w:rsidP="00B77630">
      <w:pPr>
        <w:spacing w:line="240" w:lineRule="auto"/>
        <w:rPr>
          <w:rFonts w:ascii="Times New Roman" w:hAnsi="Times New Roman" w:cs="Times New Roman"/>
          <w:shd w:val="clear" w:color="auto" w:fill="FFFFFF"/>
        </w:rPr>
      </w:pPr>
      <w:r w:rsidRPr="00C77730">
        <w:rPr>
          <w:rFonts w:ascii="Times New Roman" w:hAnsi="Times New Roman" w:cs="Times New Roman"/>
          <w:shd w:val="clear" w:color="auto" w:fill="FFFFFF"/>
        </w:rPr>
        <w:t>Cowgill, B. and Tucker, C.E., 2020. Algorithmic fairness and economics. </w:t>
      </w:r>
      <w:r w:rsidRPr="00C77730">
        <w:rPr>
          <w:rFonts w:ascii="Times New Roman" w:hAnsi="Times New Roman" w:cs="Times New Roman"/>
          <w:i/>
          <w:iCs/>
          <w:shd w:val="clear" w:color="auto" w:fill="FFFFFF"/>
        </w:rPr>
        <w:t>The Journal of Economic Perspectives</w:t>
      </w:r>
      <w:r w:rsidRPr="00C77730">
        <w:rPr>
          <w:rFonts w:ascii="Times New Roman" w:hAnsi="Times New Roman" w:cs="Times New Roman"/>
          <w:shd w:val="clear" w:color="auto" w:fill="FFFFFF"/>
        </w:rPr>
        <w:t>.</w:t>
      </w:r>
    </w:p>
    <w:p w14:paraId="74D3D110" w14:textId="77777777" w:rsidR="003926DF" w:rsidRPr="00C77730" w:rsidRDefault="003926DF" w:rsidP="00B77630">
      <w:pPr>
        <w:spacing w:line="240" w:lineRule="auto"/>
        <w:rPr>
          <w:rFonts w:ascii="Times New Roman" w:hAnsi="Times New Roman" w:cs="Times New Roman"/>
          <w:shd w:val="clear" w:color="auto" w:fill="F7F7F7"/>
        </w:rPr>
      </w:pPr>
      <w:r w:rsidRPr="00C77730">
        <w:rPr>
          <w:rFonts w:ascii="Times New Roman" w:hAnsi="Times New Roman" w:cs="Times New Roman"/>
          <w:shd w:val="clear" w:color="auto" w:fill="F7F7F7"/>
        </w:rPr>
        <w:t>Crain, M (</w:t>
      </w:r>
      <w:r w:rsidRPr="00C77730">
        <w:rPr>
          <w:rStyle w:val="nlmyear"/>
          <w:rFonts w:ascii="Times New Roman" w:hAnsi="Times New Roman" w:cs="Times New Roman"/>
        </w:rPr>
        <w:t>2018</w:t>
      </w:r>
      <w:r w:rsidRPr="00C77730">
        <w:rPr>
          <w:rFonts w:ascii="Times New Roman" w:hAnsi="Times New Roman" w:cs="Times New Roman"/>
          <w:shd w:val="clear" w:color="auto" w:fill="F7F7F7"/>
        </w:rPr>
        <w:t>) </w:t>
      </w:r>
      <w:r w:rsidRPr="00C77730">
        <w:rPr>
          <w:rStyle w:val="nlmarticle-title"/>
          <w:rFonts w:ascii="Times New Roman" w:hAnsi="Times New Roman" w:cs="Times New Roman"/>
        </w:rPr>
        <w:t>The limits of transparency: data brokers and commodification</w:t>
      </w:r>
      <w:r w:rsidRPr="00C77730">
        <w:rPr>
          <w:rFonts w:ascii="Times New Roman" w:hAnsi="Times New Roman" w:cs="Times New Roman"/>
          <w:shd w:val="clear" w:color="auto" w:fill="F7F7F7"/>
        </w:rPr>
        <w:t>. New Media &amp; Society 20(1): </w:t>
      </w:r>
      <w:r w:rsidRPr="00C77730">
        <w:rPr>
          <w:rStyle w:val="nlmfpage"/>
          <w:rFonts w:ascii="Times New Roman" w:hAnsi="Times New Roman" w:cs="Times New Roman"/>
        </w:rPr>
        <w:t>88</w:t>
      </w:r>
      <w:r w:rsidRPr="00C77730">
        <w:rPr>
          <w:rFonts w:ascii="Times New Roman" w:hAnsi="Times New Roman" w:cs="Times New Roman"/>
          <w:shd w:val="clear" w:color="auto" w:fill="F7F7F7"/>
        </w:rPr>
        <w:t>–</w:t>
      </w:r>
      <w:r w:rsidRPr="00C77730">
        <w:rPr>
          <w:rStyle w:val="nlmlpage"/>
          <w:rFonts w:ascii="Times New Roman" w:hAnsi="Times New Roman" w:cs="Times New Roman"/>
        </w:rPr>
        <w:t>104</w:t>
      </w:r>
      <w:r w:rsidRPr="00C77730">
        <w:rPr>
          <w:rFonts w:ascii="Times New Roman" w:hAnsi="Times New Roman" w:cs="Times New Roman"/>
          <w:shd w:val="clear" w:color="auto" w:fill="F7F7F7"/>
        </w:rPr>
        <w:t>.</w:t>
      </w:r>
    </w:p>
    <w:p w14:paraId="7D083BA2"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Davenport, T.H. and </w:t>
      </w:r>
      <w:proofErr w:type="spellStart"/>
      <w:r w:rsidRPr="00C77730">
        <w:rPr>
          <w:rFonts w:ascii="Times New Roman" w:hAnsi="Times New Roman" w:cs="Times New Roman"/>
        </w:rPr>
        <w:t>Ronanki</w:t>
      </w:r>
      <w:proofErr w:type="spellEnd"/>
      <w:r w:rsidRPr="00C77730">
        <w:rPr>
          <w:rFonts w:ascii="Times New Roman" w:hAnsi="Times New Roman" w:cs="Times New Roman"/>
        </w:rPr>
        <w:t>, R., 2018. Artificial intelligence for the real world. Harvard business review, 96(1), pp.108-116.</w:t>
      </w:r>
    </w:p>
    <w:p w14:paraId="3FE4BA8D" w14:textId="79EF0F2E" w:rsidR="003926DF" w:rsidRPr="00C77730" w:rsidRDefault="003926DF" w:rsidP="00B77630">
      <w:pPr>
        <w:spacing w:line="240" w:lineRule="auto"/>
        <w:ind w:right="397"/>
        <w:jc w:val="both"/>
        <w:rPr>
          <w:rFonts w:ascii="Times New Roman" w:hAnsi="Times New Roman" w:cs="Times New Roman"/>
        </w:rPr>
      </w:pPr>
      <w:r w:rsidRPr="00C77730">
        <w:rPr>
          <w:rFonts w:ascii="Times New Roman" w:hAnsi="Times New Roman" w:cs="Times New Roman"/>
        </w:rPr>
        <w:t>Davenport, T. H., &amp; Bean, R., 2017. How P&amp;G and American Express are approaching AI. Harvard Business Review.</w:t>
      </w:r>
      <w:r w:rsidR="00B77630">
        <w:rPr>
          <w:rFonts w:ascii="Times New Roman" w:hAnsi="Times New Roman" w:cs="Times New Roman"/>
        </w:rPr>
        <w:t xml:space="preserve"> Accessed on 20 Sep 2020. Available at: </w:t>
      </w:r>
      <w:r w:rsidRPr="00C77730">
        <w:rPr>
          <w:rFonts w:ascii="Times New Roman" w:hAnsi="Times New Roman" w:cs="Times New Roman"/>
        </w:rPr>
        <w:t xml:space="preserve"> </w:t>
      </w:r>
      <w:hyperlink r:id="rId16" w:history="1">
        <w:r w:rsidR="00B77630" w:rsidRPr="00882D63">
          <w:rPr>
            <w:rStyle w:val="Hyperlink"/>
            <w:rFonts w:ascii="Times New Roman" w:hAnsi="Times New Roman" w:cs="Times New Roman"/>
          </w:rPr>
          <w:t>https://tinyurl.com/sf9uvuv4</w:t>
        </w:r>
      </w:hyperlink>
      <w:r w:rsidR="00B77630">
        <w:rPr>
          <w:rFonts w:ascii="Times New Roman" w:hAnsi="Times New Roman" w:cs="Times New Roman"/>
        </w:rPr>
        <w:t xml:space="preserve"> </w:t>
      </w:r>
    </w:p>
    <w:p w14:paraId="44D58113" w14:textId="77777777" w:rsidR="003926DF" w:rsidRPr="00C77730" w:rsidRDefault="003926DF" w:rsidP="00B77630">
      <w:pPr>
        <w:spacing w:line="240" w:lineRule="auto"/>
        <w:ind w:right="397"/>
        <w:jc w:val="both"/>
        <w:rPr>
          <w:rFonts w:ascii="Times New Roman" w:hAnsi="Times New Roman" w:cs="Times New Roman"/>
        </w:rPr>
      </w:pPr>
      <w:r w:rsidRPr="00C77730">
        <w:rPr>
          <w:rFonts w:ascii="Times New Roman" w:hAnsi="Times New Roman" w:cs="Times New Roman"/>
        </w:rPr>
        <w:t>Davenport, T.H., 2016. Rise of the strategy machines. MIT Sloan Management Review, 58(1), p.29.</w:t>
      </w:r>
    </w:p>
    <w:p w14:paraId="4DC5852D"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Davis, J. and </w:t>
      </w:r>
      <w:proofErr w:type="spellStart"/>
      <w:r w:rsidRPr="00C77730">
        <w:rPr>
          <w:rFonts w:ascii="Times New Roman" w:hAnsi="Times New Roman" w:cs="Times New Roman"/>
        </w:rPr>
        <w:t>Goadrich</w:t>
      </w:r>
      <w:proofErr w:type="spellEnd"/>
      <w:r w:rsidRPr="00C77730">
        <w:rPr>
          <w:rFonts w:ascii="Times New Roman" w:hAnsi="Times New Roman" w:cs="Times New Roman"/>
        </w:rPr>
        <w:t>, M., 2006, June. The relationship between Precision-Recall and ROC curves. In Proceedings of the 23rd international conference on Machine learning (pp. 233-240).</w:t>
      </w:r>
    </w:p>
    <w:p w14:paraId="2D92EFEF" w14:textId="77777777" w:rsidR="003926DF" w:rsidRPr="00C77730" w:rsidRDefault="003926DF" w:rsidP="00B77630">
      <w:pPr>
        <w:spacing w:line="240" w:lineRule="auto"/>
        <w:ind w:right="397"/>
        <w:jc w:val="both"/>
        <w:rPr>
          <w:rFonts w:ascii="Times New Roman" w:hAnsi="Times New Roman" w:cs="Times New Roman"/>
        </w:rPr>
      </w:pPr>
      <w:proofErr w:type="spellStart"/>
      <w:r w:rsidRPr="00C77730">
        <w:rPr>
          <w:rFonts w:ascii="Times New Roman" w:hAnsi="Times New Roman" w:cs="Times New Roman"/>
          <w:shd w:val="clear" w:color="auto" w:fill="FFFFFF"/>
        </w:rPr>
        <w:lastRenderedPageBreak/>
        <w:t>Degbey</w:t>
      </w:r>
      <w:proofErr w:type="spellEnd"/>
      <w:r w:rsidRPr="00C77730">
        <w:rPr>
          <w:rFonts w:ascii="Times New Roman" w:hAnsi="Times New Roman" w:cs="Times New Roman"/>
          <w:shd w:val="clear" w:color="auto" w:fill="FFFFFF"/>
        </w:rPr>
        <w:t>, W.Y., Rodgers, P., Kromah, M.D. and Weber, Y., 2020. The impact of psychological ownership on employee retention in mergers and acquisitions. </w:t>
      </w:r>
      <w:r w:rsidRPr="00C77730">
        <w:rPr>
          <w:rFonts w:ascii="Times New Roman" w:hAnsi="Times New Roman" w:cs="Times New Roman"/>
          <w:i/>
          <w:iCs/>
          <w:shd w:val="clear" w:color="auto" w:fill="FFFFFF"/>
        </w:rPr>
        <w:t>Human Resource Management Review</w:t>
      </w:r>
      <w:r w:rsidRPr="00C77730">
        <w:rPr>
          <w:rFonts w:ascii="Times New Roman" w:hAnsi="Times New Roman" w:cs="Times New Roman"/>
          <w:shd w:val="clear" w:color="auto" w:fill="FFFFFF"/>
        </w:rPr>
        <w:t>, p.100745.</w:t>
      </w:r>
    </w:p>
    <w:p w14:paraId="790B5C78"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Dobbin, K.K. and Simon, R.M., 2011. Optimally splitting cases for training and testing high dimensional classifiers. BMC medical genomics, 4(1), p.31.</w:t>
      </w:r>
    </w:p>
    <w:p w14:paraId="43E74DB9" w14:textId="3189DA55" w:rsidR="003926DF" w:rsidRPr="00C77730" w:rsidRDefault="003926DF" w:rsidP="00B77630">
      <w:pPr>
        <w:spacing w:line="240" w:lineRule="auto"/>
        <w:rPr>
          <w:rStyle w:val="Hyperlink"/>
          <w:rFonts w:ascii="Times New Roman" w:hAnsi="Times New Roman" w:cs="Times New Roman"/>
        </w:rPr>
      </w:pPr>
      <w:r w:rsidRPr="00C77730">
        <w:rPr>
          <w:rFonts w:ascii="Times New Roman" w:hAnsi="Times New Roman" w:cs="Times New Roman"/>
        </w:rPr>
        <w:t xml:space="preserve">Dougherty, C (2015) Google photos mistakenly labels black people “gorillas.” The New York Times, </w:t>
      </w:r>
      <w:r w:rsidR="00B77630">
        <w:rPr>
          <w:rFonts w:ascii="Times New Roman" w:hAnsi="Times New Roman" w:cs="Times New Roman"/>
        </w:rPr>
        <w:t xml:space="preserve">Accessed on </w:t>
      </w:r>
      <w:r w:rsidRPr="00C77730">
        <w:rPr>
          <w:rFonts w:ascii="Times New Roman" w:hAnsi="Times New Roman" w:cs="Times New Roman"/>
        </w:rPr>
        <w:t>1 July</w:t>
      </w:r>
      <w:r w:rsidR="00B77630">
        <w:rPr>
          <w:rFonts w:ascii="Times New Roman" w:hAnsi="Times New Roman" w:cs="Times New Roman"/>
        </w:rPr>
        <w:t xml:space="preserve"> 2020</w:t>
      </w:r>
      <w:r w:rsidRPr="00C77730">
        <w:rPr>
          <w:rFonts w:ascii="Times New Roman" w:hAnsi="Times New Roman" w:cs="Times New Roman"/>
        </w:rPr>
        <w:t>. Available at:</w:t>
      </w:r>
      <w:r w:rsidR="00B77630" w:rsidRPr="00B77630">
        <w:t xml:space="preserve"> </w:t>
      </w:r>
      <w:hyperlink r:id="rId17" w:history="1">
        <w:r w:rsidR="00B77630" w:rsidRPr="00882D63">
          <w:rPr>
            <w:rStyle w:val="Hyperlink"/>
            <w:rFonts w:ascii="Times New Roman" w:hAnsi="Times New Roman" w:cs="Times New Roman"/>
          </w:rPr>
          <w:t>https://tinyurl.com/yk7p7wd6</w:t>
        </w:r>
      </w:hyperlink>
      <w:r w:rsidR="00B77630">
        <w:rPr>
          <w:rFonts w:ascii="Times New Roman" w:hAnsi="Times New Roman" w:cs="Times New Roman"/>
        </w:rPr>
        <w:t xml:space="preserve"> </w:t>
      </w:r>
    </w:p>
    <w:p w14:paraId="1B9D7BDD" w14:textId="77777777" w:rsidR="003926DF" w:rsidRPr="00C77730" w:rsidRDefault="003926DF" w:rsidP="00B77630">
      <w:pPr>
        <w:spacing w:line="240" w:lineRule="auto"/>
        <w:rPr>
          <w:rFonts w:ascii="Times New Roman" w:hAnsi="Times New Roman" w:cs="Times New Roman"/>
          <w:shd w:val="clear" w:color="auto" w:fill="FFFFFF"/>
        </w:rPr>
      </w:pPr>
      <w:r w:rsidRPr="00C77730">
        <w:rPr>
          <w:rFonts w:ascii="Times New Roman" w:hAnsi="Times New Roman" w:cs="Times New Roman"/>
          <w:shd w:val="clear" w:color="auto" w:fill="FFFFFF"/>
        </w:rPr>
        <w:t xml:space="preserve">Edgar, F., </w:t>
      </w:r>
      <w:proofErr w:type="spellStart"/>
      <w:r w:rsidRPr="00C77730">
        <w:rPr>
          <w:rFonts w:ascii="Times New Roman" w:hAnsi="Times New Roman" w:cs="Times New Roman"/>
          <w:shd w:val="clear" w:color="auto" w:fill="FFFFFF"/>
        </w:rPr>
        <w:t>Geare</w:t>
      </w:r>
      <w:proofErr w:type="spellEnd"/>
      <w:r w:rsidRPr="00C77730">
        <w:rPr>
          <w:rFonts w:ascii="Times New Roman" w:hAnsi="Times New Roman" w:cs="Times New Roman"/>
          <w:shd w:val="clear" w:color="auto" w:fill="FFFFFF"/>
        </w:rPr>
        <w:t>, A. and Zhang, J.A., 2017. A comprehensive concomitant analysis of service employees’ well-being and performance. </w:t>
      </w:r>
      <w:r w:rsidRPr="00C77730">
        <w:rPr>
          <w:rFonts w:ascii="Times New Roman" w:hAnsi="Times New Roman" w:cs="Times New Roman"/>
          <w:i/>
          <w:iCs/>
          <w:shd w:val="clear" w:color="auto" w:fill="FFFFFF"/>
        </w:rPr>
        <w:t>Personnel Review</w:t>
      </w:r>
      <w:r w:rsidRPr="00C77730">
        <w:rPr>
          <w:rFonts w:ascii="Times New Roman" w:hAnsi="Times New Roman" w:cs="Times New Roman"/>
          <w:shd w:val="clear" w:color="auto" w:fill="FFFFFF"/>
        </w:rPr>
        <w:t>.</w:t>
      </w:r>
    </w:p>
    <w:p w14:paraId="03A595F8"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shd w:val="clear" w:color="auto" w:fill="FFFFFF"/>
        </w:rPr>
        <w:t xml:space="preserve">Eisenberger, R., </w:t>
      </w:r>
      <w:proofErr w:type="spellStart"/>
      <w:r w:rsidRPr="00C77730">
        <w:rPr>
          <w:rFonts w:ascii="Times New Roman" w:hAnsi="Times New Roman" w:cs="Times New Roman"/>
          <w:shd w:val="clear" w:color="auto" w:fill="FFFFFF"/>
        </w:rPr>
        <w:t>Stinglhamber</w:t>
      </w:r>
      <w:proofErr w:type="spellEnd"/>
      <w:r w:rsidRPr="00C77730">
        <w:rPr>
          <w:rFonts w:ascii="Times New Roman" w:hAnsi="Times New Roman" w:cs="Times New Roman"/>
          <w:shd w:val="clear" w:color="auto" w:fill="FFFFFF"/>
        </w:rPr>
        <w:t xml:space="preserve">, F., </w:t>
      </w:r>
      <w:proofErr w:type="spellStart"/>
      <w:r w:rsidRPr="00C77730">
        <w:rPr>
          <w:rFonts w:ascii="Times New Roman" w:hAnsi="Times New Roman" w:cs="Times New Roman"/>
          <w:shd w:val="clear" w:color="auto" w:fill="FFFFFF"/>
        </w:rPr>
        <w:t>Vandenberghe</w:t>
      </w:r>
      <w:proofErr w:type="spellEnd"/>
      <w:r w:rsidRPr="00C77730">
        <w:rPr>
          <w:rFonts w:ascii="Times New Roman" w:hAnsi="Times New Roman" w:cs="Times New Roman"/>
          <w:shd w:val="clear" w:color="auto" w:fill="FFFFFF"/>
        </w:rPr>
        <w:t xml:space="preserve">, C., </w:t>
      </w:r>
      <w:proofErr w:type="spellStart"/>
      <w:r w:rsidRPr="00C77730">
        <w:rPr>
          <w:rFonts w:ascii="Times New Roman" w:hAnsi="Times New Roman" w:cs="Times New Roman"/>
          <w:shd w:val="clear" w:color="auto" w:fill="FFFFFF"/>
        </w:rPr>
        <w:t>Sucharski</w:t>
      </w:r>
      <w:proofErr w:type="spellEnd"/>
      <w:r w:rsidRPr="00C77730">
        <w:rPr>
          <w:rFonts w:ascii="Times New Roman" w:hAnsi="Times New Roman" w:cs="Times New Roman"/>
          <w:shd w:val="clear" w:color="auto" w:fill="FFFFFF"/>
        </w:rPr>
        <w:t>, I.L. and Rhoades, L., 2002. Perceived supervisor support: contributions to perceived organizational support and employee retention. </w:t>
      </w:r>
      <w:r w:rsidRPr="00C77730">
        <w:rPr>
          <w:rFonts w:ascii="Times New Roman" w:hAnsi="Times New Roman" w:cs="Times New Roman"/>
          <w:i/>
          <w:iCs/>
          <w:shd w:val="clear" w:color="auto" w:fill="FFFFFF"/>
        </w:rPr>
        <w:t>Journal of applied psychology</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87</w:t>
      </w:r>
      <w:r w:rsidRPr="00C77730">
        <w:rPr>
          <w:rFonts w:ascii="Times New Roman" w:hAnsi="Times New Roman" w:cs="Times New Roman"/>
          <w:shd w:val="clear" w:color="auto" w:fill="FFFFFF"/>
        </w:rPr>
        <w:t>(3), p.565.</w:t>
      </w:r>
    </w:p>
    <w:p w14:paraId="027705EB" w14:textId="77777777" w:rsidR="003926DF" w:rsidRPr="00C77730" w:rsidRDefault="003926DF" w:rsidP="00B77630">
      <w:pPr>
        <w:spacing w:line="240" w:lineRule="auto"/>
        <w:rPr>
          <w:rFonts w:ascii="Times New Roman" w:hAnsi="Times New Roman" w:cs="Times New Roman"/>
          <w:shd w:val="clear" w:color="auto" w:fill="FFFFFF"/>
        </w:rPr>
      </w:pPr>
      <w:r w:rsidRPr="00C77730">
        <w:rPr>
          <w:rFonts w:ascii="Times New Roman" w:hAnsi="Times New Roman" w:cs="Times New Roman"/>
          <w:shd w:val="clear" w:color="auto" w:fill="FFFFFF"/>
        </w:rPr>
        <w:t>Farrington, R.E., 2008. Mission: reduce employee turnover; game plan: employee education. </w:t>
      </w:r>
      <w:r w:rsidRPr="00C77730">
        <w:rPr>
          <w:rFonts w:ascii="Times New Roman" w:hAnsi="Times New Roman" w:cs="Times New Roman"/>
          <w:i/>
          <w:iCs/>
          <w:shd w:val="clear" w:color="auto" w:fill="FFFFFF"/>
        </w:rPr>
        <w:t>Revenue-cycle strategist</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5</w:t>
      </w:r>
      <w:r w:rsidRPr="00C77730">
        <w:rPr>
          <w:rFonts w:ascii="Times New Roman" w:hAnsi="Times New Roman" w:cs="Times New Roman"/>
          <w:shd w:val="clear" w:color="auto" w:fill="FFFFFF"/>
        </w:rPr>
        <w:t>(12), p.6.</w:t>
      </w:r>
    </w:p>
    <w:p w14:paraId="2B2AAC0A" w14:textId="77777777" w:rsidR="003926DF" w:rsidRPr="00C77730" w:rsidRDefault="003926DF" w:rsidP="00B77630">
      <w:pPr>
        <w:spacing w:line="240" w:lineRule="auto"/>
        <w:rPr>
          <w:rFonts w:ascii="Times New Roman" w:hAnsi="Times New Roman" w:cs="Times New Roman"/>
          <w:shd w:val="clear" w:color="auto" w:fill="FFFFFF"/>
        </w:rPr>
      </w:pPr>
      <w:proofErr w:type="spellStart"/>
      <w:r w:rsidRPr="00C77730">
        <w:rPr>
          <w:rFonts w:ascii="Times New Roman" w:hAnsi="Times New Roman" w:cs="Times New Roman"/>
          <w:shd w:val="clear" w:color="auto" w:fill="FFFFFF"/>
        </w:rPr>
        <w:t>Fountaine</w:t>
      </w:r>
      <w:proofErr w:type="spellEnd"/>
      <w:r w:rsidRPr="00C77730">
        <w:rPr>
          <w:rFonts w:ascii="Times New Roman" w:hAnsi="Times New Roman" w:cs="Times New Roman"/>
          <w:shd w:val="clear" w:color="auto" w:fill="FFFFFF"/>
        </w:rPr>
        <w:t>, T., McCarthy, B. and Saleh, T., 2019. Building the AI-powered organization. </w:t>
      </w:r>
      <w:r w:rsidRPr="00C77730">
        <w:rPr>
          <w:rFonts w:ascii="Times New Roman" w:hAnsi="Times New Roman" w:cs="Times New Roman"/>
          <w:i/>
          <w:iCs/>
          <w:shd w:val="clear" w:color="auto" w:fill="FFFFFF"/>
        </w:rPr>
        <w:t>Harvard Business Review</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97</w:t>
      </w:r>
      <w:r w:rsidRPr="00C77730">
        <w:rPr>
          <w:rFonts w:ascii="Times New Roman" w:hAnsi="Times New Roman" w:cs="Times New Roman"/>
          <w:shd w:val="clear" w:color="auto" w:fill="FFFFFF"/>
        </w:rPr>
        <w:t>(4), pp.62-73.</w:t>
      </w:r>
    </w:p>
    <w:p w14:paraId="1F16C0CC"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Glikson</w:t>
      </w:r>
      <w:proofErr w:type="spellEnd"/>
      <w:r w:rsidRPr="00C77730">
        <w:rPr>
          <w:rFonts w:ascii="Times New Roman" w:hAnsi="Times New Roman" w:cs="Times New Roman"/>
        </w:rPr>
        <w:t>, E. and Woolley, A.W., 2020. Human trust in Artificial Intelligence: Review of empirical research. Academy of Management Annals, (</w:t>
      </w:r>
      <w:proofErr w:type="spellStart"/>
      <w:r w:rsidRPr="00C77730">
        <w:rPr>
          <w:rFonts w:ascii="Times New Roman" w:hAnsi="Times New Roman" w:cs="Times New Roman"/>
        </w:rPr>
        <w:t>ja</w:t>
      </w:r>
      <w:proofErr w:type="spellEnd"/>
      <w:r w:rsidRPr="00C77730">
        <w:rPr>
          <w:rFonts w:ascii="Times New Roman" w:hAnsi="Times New Roman" w:cs="Times New Roman"/>
        </w:rPr>
        <w:t>).</w:t>
      </w:r>
    </w:p>
    <w:p w14:paraId="46EF0F53"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Gulliford, F. and Dixon, A.P., 2019. AI: the HR revolution. Strategic HR Review.</w:t>
      </w:r>
    </w:p>
    <w:p w14:paraId="5C2BCC5A"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Gunasekaran, A., Papadopoulos, T., Dubey, R., Wamba, S.F., Childe, S.J., Hazen, B. and Akter, S., 2017. Big data and predictive analytics for supply chain and organizational performance. Journal of Business Research, 70, pp.308-317.</w:t>
      </w:r>
    </w:p>
    <w:p w14:paraId="174B7370" w14:textId="77777777" w:rsidR="003926DF" w:rsidRPr="00C77730" w:rsidRDefault="003926DF" w:rsidP="00B77630">
      <w:pPr>
        <w:spacing w:line="240" w:lineRule="auto"/>
        <w:rPr>
          <w:rFonts w:ascii="Times New Roman" w:hAnsi="Times New Roman" w:cs="Times New Roman"/>
          <w:shd w:val="clear" w:color="auto" w:fill="FFFFFF"/>
        </w:rPr>
      </w:pPr>
      <w:r w:rsidRPr="00C77730">
        <w:rPr>
          <w:rFonts w:ascii="Times New Roman" w:hAnsi="Times New Roman" w:cs="Times New Roman"/>
          <w:shd w:val="clear" w:color="auto" w:fill="FFFFFF"/>
        </w:rPr>
        <w:t>Gunning, D., 2017. Explainable artificial intelligence (</w:t>
      </w:r>
      <w:proofErr w:type="spellStart"/>
      <w:r w:rsidRPr="00C77730">
        <w:rPr>
          <w:rFonts w:ascii="Times New Roman" w:hAnsi="Times New Roman" w:cs="Times New Roman"/>
          <w:shd w:val="clear" w:color="auto" w:fill="FFFFFF"/>
        </w:rPr>
        <w:t>xai</w:t>
      </w:r>
      <w:proofErr w:type="spellEnd"/>
      <w:r w:rsidRPr="00C77730">
        <w:rPr>
          <w:rFonts w:ascii="Times New Roman" w:hAnsi="Times New Roman" w:cs="Times New Roman"/>
          <w:shd w:val="clear" w:color="auto" w:fill="FFFFFF"/>
        </w:rPr>
        <w:t>). </w:t>
      </w:r>
      <w:proofErr w:type="spellStart"/>
      <w:r w:rsidRPr="00C77730">
        <w:rPr>
          <w:rFonts w:ascii="Times New Roman" w:hAnsi="Times New Roman" w:cs="Times New Roman"/>
          <w:i/>
          <w:iCs/>
          <w:shd w:val="clear" w:color="auto" w:fill="FFFFFF"/>
        </w:rPr>
        <w:t>Defense</w:t>
      </w:r>
      <w:proofErr w:type="spellEnd"/>
      <w:r w:rsidRPr="00C77730">
        <w:rPr>
          <w:rFonts w:ascii="Times New Roman" w:hAnsi="Times New Roman" w:cs="Times New Roman"/>
          <w:i/>
          <w:iCs/>
          <w:shd w:val="clear" w:color="auto" w:fill="FFFFFF"/>
        </w:rPr>
        <w:t xml:space="preserve"> Advanced Research Projects Agency (DARPA), </w:t>
      </w:r>
      <w:proofErr w:type="spellStart"/>
      <w:r w:rsidRPr="00C77730">
        <w:rPr>
          <w:rFonts w:ascii="Times New Roman" w:hAnsi="Times New Roman" w:cs="Times New Roman"/>
          <w:i/>
          <w:iCs/>
          <w:shd w:val="clear" w:color="auto" w:fill="FFFFFF"/>
        </w:rPr>
        <w:t>nd</w:t>
      </w:r>
      <w:proofErr w:type="spellEnd"/>
      <w:r w:rsidRPr="00C77730">
        <w:rPr>
          <w:rFonts w:ascii="Times New Roman" w:hAnsi="Times New Roman" w:cs="Times New Roman"/>
          <w:i/>
          <w:iCs/>
          <w:shd w:val="clear" w:color="auto" w:fill="FFFFFF"/>
        </w:rPr>
        <w:t xml:space="preserve"> Web</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2</w:t>
      </w:r>
      <w:r w:rsidRPr="00C77730">
        <w:rPr>
          <w:rFonts w:ascii="Times New Roman" w:hAnsi="Times New Roman" w:cs="Times New Roman"/>
          <w:shd w:val="clear" w:color="auto" w:fill="FFFFFF"/>
        </w:rPr>
        <w:t>(2).</w:t>
      </w:r>
    </w:p>
    <w:p w14:paraId="449841E4" w14:textId="77777777" w:rsidR="003926DF" w:rsidRPr="00C77730" w:rsidRDefault="003926DF" w:rsidP="00B77630">
      <w:pPr>
        <w:spacing w:line="240" w:lineRule="auto"/>
        <w:rPr>
          <w:rFonts w:ascii="Times New Roman" w:hAnsi="Times New Roman" w:cs="Times New Roman"/>
          <w:shd w:val="clear" w:color="auto" w:fill="FFFFFF"/>
        </w:rPr>
      </w:pPr>
      <w:proofErr w:type="spellStart"/>
      <w:r w:rsidRPr="00C77730">
        <w:rPr>
          <w:rFonts w:ascii="Times New Roman" w:hAnsi="Times New Roman" w:cs="Times New Roman"/>
          <w:shd w:val="clear" w:color="auto" w:fill="FFFFFF"/>
        </w:rPr>
        <w:t>Gusnadi</w:t>
      </w:r>
      <w:proofErr w:type="spellEnd"/>
      <w:r w:rsidRPr="00C77730">
        <w:rPr>
          <w:rFonts w:ascii="Times New Roman" w:hAnsi="Times New Roman" w:cs="Times New Roman"/>
          <w:shd w:val="clear" w:color="auto" w:fill="FFFFFF"/>
        </w:rPr>
        <w:t xml:space="preserve">, Y. and </w:t>
      </w:r>
      <w:proofErr w:type="spellStart"/>
      <w:r w:rsidRPr="00C77730">
        <w:rPr>
          <w:rFonts w:ascii="Times New Roman" w:hAnsi="Times New Roman" w:cs="Times New Roman"/>
          <w:shd w:val="clear" w:color="auto" w:fill="FFFFFF"/>
        </w:rPr>
        <w:t>Hermawan</w:t>
      </w:r>
      <w:proofErr w:type="spellEnd"/>
      <w:r w:rsidRPr="00C77730">
        <w:rPr>
          <w:rFonts w:ascii="Times New Roman" w:hAnsi="Times New Roman" w:cs="Times New Roman"/>
          <w:shd w:val="clear" w:color="auto" w:fill="FFFFFF"/>
        </w:rPr>
        <w:t>, A., 2020. Designing Employee Performance Monitoring Dashboard Using Key Performance Indicator (KPI). </w:t>
      </w:r>
      <w:proofErr w:type="spellStart"/>
      <w:r w:rsidRPr="00C77730">
        <w:rPr>
          <w:rFonts w:ascii="Times New Roman" w:hAnsi="Times New Roman" w:cs="Times New Roman"/>
          <w:i/>
          <w:iCs/>
          <w:shd w:val="clear" w:color="auto" w:fill="FFFFFF"/>
        </w:rPr>
        <w:t>bit</w:t>
      </w:r>
      <w:proofErr w:type="spellEnd"/>
      <w:r w:rsidRPr="00C77730">
        <w:rPr>
          <w:rFonts w:ascii="Times New Roman" w:hAnsi="Times New Roman" w:cs="Times New Roman"/>
          <w:i/>
          <w:iCs/>
          <w:shd w:val="clear" w:color="auto" w:fill="FFFFFF"/>
        </w:rPr>
        <w:t>-Tech</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2</w:t>
      </w:r>
      <w:r w:rsidRPr="00C77730">
        <w:rPr>
          <w:rFonts w:ascii="Times New Roman" w:hAnsi="Times New Roman" w:cs="Times New Roman"/>
          <w:shd w:val="clear" w:color="auto" w:fill="FFFFFF"/>
        </w:rPr>
        <w:t>(2), pp.19-26.</w:t>
      </w:r>
    </w:p>
    <w:p w14:paraId="20249621"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Haenlein</w:t>
      </w:r>
      <w:proofErr w:type="spellEnd"/>
      <w:r w:rsidRPr="00C77730">
        <w:rPr>
          <w:rFonts w:ascii="Times New Roman" w:hAnsi="Times New Roman" w:cs="Times New Roman"/>
        </w:rPr>
        <w:t xml:space="preserve">, M. and Kaplan, A., 2019. A brief history of artificial intelligence: On the past, present, and future of artificial intelligence. California management review, 61(4), pp.5-14. </w:t>
      </w:r>
      <w:proofErr w:type="spellStart"/>
      <w:r w:rsidRPr="00C77730">
        <w:rPr>
          <w:rFonts w:ascii="Times New Roman" w:hAnsi="Times New Roman" w:cs="Times New Roman"/>
        </w:rPr>
        <w:t>ange</w:t>
      </w:r>
      <w:proofErr w:type="spellEnd"/>
      <w:r w:rsidRPr="00C77730">
        <w:rPr>
          <w:rFonts w:ascii="Times New Roman" w:hAnsi="Times New Roman" w:cs="Times New Roman"/>
        </w:rPr>
        <w:t>, 162, p.120392.</w:t>
      </w:r>
    </w:p>
    <w:p w14:paraId="36A042B6" w14:textId="77777777" w:rsidR="003926DF" w:rsidRPr="00C77730" w:rsidRDefault="003926DF" w:rsidP="00B77630">
      <w:pPr>
        <w:spacing w:line="240" w:lineRule="auto"/>
        <w:rPr>
          <w:rFonts w:ascii="Times New Roman" w:hAnsi="Times New Roman" w:cs="Times New Roman"/>
          <w:shd w:val="clear" w:color="auto" w:fill="FFFFFF"/>
        </w:rPr>
      </w:pPr>
      <w:bookmarkStart w:id="30" w:name="_Hlk72468396"/>
      <w:proofErr w:type="spellStart"/>
      <w:r w:rsidRPr="00C77730">
        <w:rPr>
          <w:rFonts w:ascii="Times New Roman" w:hAnsi="Times New Roman" w:cs="Times New Roman"/>
          <w:shd w:val="clear" w:color="auto" w:fill="FFFFFF"/>
        </w:rPr>
        <w:t>Haibe-Kains</w:t>
      </w:r>
      <w:proofErr w:type="spellEnd"/>
      <w:r w:rsidRPr="00C77730">
        <w:rPr>
          <w:rFonts w:ascii="Times New Roman" w:hAnsi="Times New Roman" w:cs="Times New Roman"/>
          <w:shd w:val="clear" w:color="auto" w:fill="FFFFFF"/>
        </w:rPr>
        <w:t xml:space="preserve">, B., Adam, G.A., </w:t>
      </w:r>
      <w:proofErr w:type="spellStart"/>
      <w:r w:rsidRPr="00C77730">
        <w:rPr>
          <w:rFonts w:ascii="Times New Roman" w:hAnsi="Times New Roman" w:cs="Times New Roman"/>
          <w:shd w:val="clear" w:color="auto" w:fill="FFFFFF"/>
        </w:rPr>
        <w:t>Hosny</w:t>
      </w:r>
      <w:proofErr w:type="spellEnd"/>
      <w:r w:rsidRPr="00C77730">
        <w:rPr>
          <w:rFonts w:ascii="Times New Roman" w:hAnsi="Times New Roman" w:cs="Times New Roman"/>
          <w:shd w:val="clear" w:color="auto" w:fill="FFFFFF"/>
        </w:rPr>
        <w:t xml:space="preserve">, A., </w:t>
      </w:r>
      <w:proofErr w:type="spellStart"/>
      <w:r w:rsidRPr="00C77730">
        <w:rPr>
          <w:rFonts w:ascii="Times New Roman" w:hAnsi="Times New Roman" w:cs="Times New Roman"/>
          <w:shd w:val="clear" w:color="auto" w:fill="FFFFFF"/>
        </w:rPr>
        <w:t>Khodakarami</w:t>
      </w:r>
      <w:proofErr w:type="spellEnd"/>
      <w:r w:rsidRPr="00C77730">
        <w:rPr>
          <w:rFonts w:ascii="Times New Roman" w:hAnsi="Times New Roman" w:cs="Times New Roman"/>
          <w:shd w:val="clear" w:color="auto" w:fill="FFFFFF"/>
        </w:rPr>
        <w:t xml:space="preserve">, F., Waldron, L., Wang, B., McIntosh, C., Goldenberg, A., </w:t>
      </w:r>
      <w:proofErr w:type="spellStart"/>
      <w:r w:rsidRPr="00C77730">
        <w:rPr>
          <w:rFonts w:ascii="Times New Roman" w:hAnsi="Times New Roman" w:cs="Times New Roman"/>
          <w:shd w:val="clear" w:color="auto" w:fill="FFFFFF"/>
        </w:rPr>
        <w:t>Kundaje</w:t>
      </w:r>
      <w:proofErr w:type="spellEnd"/>
      <w:r w:rsidRPr="00C77730">
        <w:rPr>
          <w:rFonts w:ascii="Times New Roman" w:hAnsi="Times New Roman" w:cs="Times New Roman"/>
          <w:shd w:val="clear" w:color="auto" w:fill="FFFFFF"/>
        </w:rPr>
        <w:t>, A., Greene, C.S. and Broderick, T., 2020. Transparency and reproducibility in artificial intelligence. </w:t>
      </w:r>
      <w:r w:rsidRPr="00C77730">
        <w:rPr>
          <w:rFonts w:ascii="Times New Roman" w:hAnsi="Times New Roman" w:cs="Times New Roman"/>
          <w:i/>
          <w:iCs/>
          <w:shd w:val="clear" w:color="auto" w:fill="FFFFFF"/>
        </w:rPr>
        <w:t>Nature</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586</w:t>
      </w:r>
      <w:r w:rsidRPr="00C77730">
        <w:rPr>
          <w:rFonts w:ascii="Times New Roman" w:hAnsi="Times New Roman" w:cs="Times New Roman"/>
          <w:shd w:val="clear" w:color="auto" w:fill="FFFFFF"/>
        </w:rPr>
        <w:t xml:space="preserve">(7829), </w:t>
      </w:r>
      <w:proofErr w:type="gramStart"/>
      <w:r w:rsidRPr="00C77730">
        <w:rPr>
          <w:rFonts w:ascii="Times New Roman" w:hAnsi="Times New Roman" w:cs="Times New Roman"/>
          <w:shd w:val="clear" w:color="auto" w:fill="FFFFFF"/>
        </w:rPr>
        <w:t>pp.E</w:t>
      </w:r>
      <w:proofErr w:type="gramEnd"/>
      <w:r w:rsidRPr="00C77730">
        <w:rPr>
          <w:rFonts w:ascii="Times New Roman" w:hAnsi="Times New Roman" w:cs="Times New Roman"/>
          <w:shd w:val="clear" w:color="auto" w:fill="FFFFFF"/>
        </w:rPr>
        <w:t>14-E16.</w:t>
      </w:r>
    </w:p>
    <w:bookmarkEnd w:id="30"/>
    <w:p w14:paraId="3D2C07F9" w14:textId="77777777" w:rsidR="003926DF" w:rsidRPr="00C77730" w:rsidRDefault="003926DF" w:rsidP="00B77630">
      <w:pPr>
        <w:spacing w:line="240" w:lineRule="auto"/>
        <w:rPr>
          <w:rFonts w:ascii="Times New Roman" w:hAnsi="Times New Roman" w:cs="Times New Roman"/>
          <w:shd w:val="clear" w:color="auto" w:fill="FFFFFF"/>
        </w:rPr>
      </w:pPr>
      <w:proofErr w:type="spellStart"/>
      <w:r w:rsidRPr="00C77730">
        <w:rPr>
          <w:rFonts w:ascii="Times New Roman" w:hAnsi="Times New Roman" w:cs="Times New Roman"/>
          <w:shd w:val="clear" w:color="auto" w:fill="FFFFFF"/>
        </w:rPr>
        <w:t>Huhtamäki</w:t>
      </w:r>
      <w:proofErr w:type="spellEnd"/>
      <w:r w:rsidRPr="00C77730">
        <w:rPr>
          <w:rFonts w:ascii="Times New Roman" w:hAnsi="Times New Roman" w:cs="Times New Roman"/>
          <w:shd w:val="clear" w:color="auto" w:fill="FFFFFF"/>
        </w:rPr>
        <w:t>, J., Russell, M.G., Rubens, N. and Still, K., 2015. Ostinato: The exploration-automation cycle of user-centric, process-automated data-driven visual network analytics. In </w:t>
      </w:r>
      <w:r w:rsidRPr="00C77730">
        <w:rPr>
          <w:rFonts w:ascii="Times New Roman" w:hAnsi="Times New Roman" w:cs="Times New Roman"/>
          <w:i/>
          <w:iCs/>
          <w:shd w:val="clear" w:color="auto" w:fill="FFFFFF"/>
        </w:rPr>
        <w:t>Transparency in social media</w:t>
      </w:r>
      <w:r w:rsidRPr="00C77730">
        <w:rPr>
          <w:rFonts w:ascii="Times New Roman" w:hAnsi="Times New Roman" w:cs="Times New Roman"/>
          <w:shd w:val="clear" w:color="auto" w:fill="FFFFFF"/>
        </w:rPr>
        <w:t> (pp. 197-222). Springer, Cham.</w:t>
      </w:r>
    </w:p>
    <w:p w14:paraId="5D3ABCB6"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Hung, S.Y., 2003. Expert versus novice use of the executive support systems: an empirical study. Information &amp; Management, 40(3), pp.177-189.</w:t>
      </w:r>
    </w:p>
    <w:p w14:paraId="3166897B"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Huselid</w:t>
      </w:r>
      <w:proofErr w:type="spellEnd"/>
      <w:r w:rsidRPr="00C77730">
        <w:rPr>
          <w:rFonts w:ascii="Times New Roman" w:hAnsi="Times New Roman" w:cs="Times New Roman"/>
        </w:rPr>
        <w:t>, M.A., 2018. The science and practice of workforce analytics: Introduction to the HRM special issue. Human Resource Management, 57(3), pp.679-684.</w:t>
      </w:r>
    </w:p>
    <w:p w14:paraId="45B4F4B9"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Hwang, S., Kim, J., Park, E. and Kwon, S.J., 2020. Who will be your next customer: A machine learning approach to customer return visits in airline services. Journal of Business Research, 121, pp.121-126.</w:t>
      </w:r>
    </w:p>
    <w:p w14:paraId="4A1D2A28" w14:textId="33CDF94C" w:rsidR="003926DF"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Iansiti</w:t>
      </w:r>
      <w:proofErr w:type="spellEnd"/>
      <w:r w:rsidRPr="00C77730">
        <w:rPr>
          <w:rFonts w:ascii="Times New Roman" w:hAnsi="Times New Roman" w:cs="Times New Roman"/>
        </w:rPr>
        <w:t>, M. and Lakhani, K.R., 2020. Competing in the Age of AI. Harvard Business Review</w:t>
      </w:r>
    </w:p>
    <w:p w14:paraId="7FE1AC87" w14:textId="36F1DD06" w:rsidR="00B77630" w:rsidRPr="00C77730" w:rsidRDefault="00B77630" w:rsidP="00B77630">
      <w:pPr>
        <w:spacing w:line="240" w:lineRule="auto"/>
        <w:rPr>
          <w:rFonts w:ascii="Times New Roman" w:hAnsi="Times New Roman" w:cs="Times New Roman"/>
        </w:rPr>
      </w:pPr>
      <w:r w:rsidRPr="00B77630">
        <w:rPr>
          <w:rFonts w:ascii="Times New Roman" w:hAnsi="Times New Roman" w:cs="Times New Roman"/>
        </w:rPr>
        <w:lastRenderedPageBreak/>
        <w:t>Jaiswal, A., Arun, C.J. and Varma, A., 2021. Rebooting employees: upskilling for artificial intelligence in multinational corporations. The International Journal of Human Resource Management, pp.1-30.</w:t>
      </w:r>
    </w:p>
    <w:p w14:paraId="5BE72F46"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Jarrahi</w:t>
      </w:r>
      <w:proofErr w:type="spellEnd"/>
      <w:r w:rsidRPr="00C77730">
        <w:rPr>
          <w:rFonts w:ascii="Times New Roman" w:hAnsi="Times New Roman" w:cs="Times New Roman"/>
        </w:rPr>
        <w:t>, M.H., 2018. Artificial intelligence and the future of work: Human-AI symbiosis in organizational decision making. Business Horizons, 61(4), pp.577-586.</w:t>
      </w:r>
    </w:p>
    <w:p w14:paraId="4F0D7C1A" w14:textId="77777777" w:rsidR="003926DF" w:rsidRPr="00C77730" w:rsidRDefault="003926DF" w:rsidP="00B77630">
      <w:pPr>
        <w:spacing w:line="240" w:lineRule="auto"/>
        <w:rPr>
          <w:rFonts w:ascii="Times New Roman" w:hAnsi="Times New Roman" w:cs="Times New Roman"/>
        </w:rPr>
      </w:pPr>
      <w:bookmarkStart w:id="31" w:name="_Hlk58502762"/>
      <w:proofErr w:type="spellStart"/>
      <w:r w:rsidRPr="00C77730">
        <w:rPr>
          <w:rFonts w:ascii="Times New Roman" w:hAnsi="Times New Roman" w:cs="Times New Roman"/>
        </w:rPr>
        <w:t>Jergensen</w:t>
      </w:r>
      <w:bookmarkEnd w:id="31"/>
      <w:proofErr w:type="spellEnd"/>
      <w:r w:rsidRPr="00C77730">
        <w:rPr>
          <w:rFonts w:ascii="Times New Roman" w:hAnsi="Times New Roman" w:cs="Times New Roman"/>
        </w:rPr>
        <w:t xml:space="preserve">, G.E., McGovern, A., </w:t>
      </w:r>
      <w:proofErr w:type="spellStart"/>
      <w:r w:rsidRPr="00C77730">
        <w:rPr>
          <w:rFonts w:ascii="Times New Roman" w:hAnsi="Times New Roman" w:cs="Times New Roman"/>
        </w:rPr>
        <w:t>Lagerquist</w:t>
      </w:r>
      <w:proofErr w:type="spellEnd"/>
      <w:r w:rsidRPr="00C77730">
        <w:rPr>
          <w:rFonts w:ascii="Times New Roman" w:hAnsi="Times New Roman" w:cs="Times New Roman"/>
        </w:rPr>
        <w:t>, R. and Smith, T., 2020. Classifying convective storms using machine learning. Weather and Forecasting, 35(2), pp.537-559.</w:t>
      </w:r>
    </w:p>
    <w:p w14:paraId="535ECBF5"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Johnson, R.D., Stone, D.L. and </w:t>
      </w:r>
      <w:proofErr w:type="spellStart"/>
      <w:r w:rsidRPr="00C77730">
        <w:rPr>
          <w:rFonts w:ascii="Times New Roman" w:hAnsi="Times New Roman" w:cs="Times New Roman"/>
        </w:rPr>
        <w:t>Lukaszewski</w:t>
      </w:r>
      <w:proofErr w:type="spellEnd"/>
      <w:r w:rsidRPr="00C77730">
        <w:rPr>
          <w:rFonts w:ascii="Times New Roman" w:hAnsi="Times New Roman" w:cs="Times New Roman"/>
        </w:rPr>
        <w:t xml:space="preserve">, K.M., 2020. The benefits of </w:t>
      </w:r>
      <w:proofErr w:type="spellStart"/>
      <w:r w:rsidRPr="00C77730">
        <w:rPr>
          <w:rFonts w:ascii="Times New Roman" w:hAnsi="Times New Roman" w:cs="Times New Roman"/>
        </w:rPr>
        <w:t>eHRM</w:t>
      </w:r>
      <w:proofErr w:type="spellEnd"/>
      <w:r w:rsidRPr="00C77730">
        <w:rPr>
          <w:rFonts w:ascii="Times New Roman" w:hAnsi="Times New Roman" w:cs="Times New Roman"/>
        </w:rPr>
        <w:t xml:space="preserve"> and AI for talent acquisition. Journal of Tourism Futures.</w:t>
      </w:r>
    </w:p>
    <w:p w14:paraId="76C36006" w14:textId="5952ABE1"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Ju, B. and Li, J. (2019) ‘Exploring the impact of training, job tenure, and education-job and skills-job matches on employee turnover intention’, European Journal of Training and Development. University of Illinois at Urbana-Champaign, Champaign, IL, United States: Emerald Group Publishing Ltd., 43(3–4), pp. 214–231. </w:t>
      </w:r>
    </w:p>
    <w:p w14:paraId="4047C735" w14:textId="605DFC92"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Kaggle. 2020. IBM data</w:t>
      </w:r>
      <w:r w:rsidR="00B77630">
        <w:rPr>
          <w:rFonts w:ascii="Times New Roman" w:hAnsi="Times New Roman" w:cs="Times New Roman"/>
        </w:rPr>
        <w:t>.</w:t>
      </w:r>
      <w:r w:rsidR="00B77630" w:rsidRPr="00B77630">
        <w:rPr>
          <w:rFonts w:ascii="Times New Roman" w:hAnsi="Times New Roman" w:cs="Times New Roman"/>
        </w:rPr>
        <w:t xml:space="preserve"> </w:t>
      </w:r>
      <w:r w:rsidR="00B77630" w:rsidRPr="00C77730">
        <w:rPr>
          <w:rFonts w:ascii="Times New Roman" w:hAnsi="Times New Roman" w:cs="Times New Roman"/>
        </w:rPr>
        <w:t>Accessed</w:t>
      </w:r>
      <w:r w:rsidR="00B77630">
        <w:rPr>
          <w:rFonts w:ascii="Times New Roman" w:hAnsi="Times New Roman" w:cs="Times New Roman"/>
        </w:rPr>
        <w:t xml:space="preserve"> on</w:t>
      </w:r>
      <w:r w:rsidR="00B77630" w:rsidRPr="00C77730">
        <w:rPr>
          <w:rFonts w:ascii="Times New Roman" w:hAnsi="Times New Roman" w:cs="Times New Roman"/>
        </w:rPr>
        <w:t xml:space="preserve"> 5 March 2020</w:t>
      </w:r>
      <w:r w:rsidR="00B77630">
        <w:rPr>
          <w:rFonts w:ascii="Times New Roman" w:hAnsi="Times New Roman" w:cs="Times New Roman"/>
        </w:rPr>
        <w:t xml:space="preserve"> </w:t>
      </w:r>
      <w:r w:rsidRPr="00C77730">
        <w:rPr>
          <w:rFonts w:ascii="Times New Roman" w:hAnsi="Times New Roman" w:cs="Times New Roman"/>
        </w:rPr>
        <w:t>Available at:</w:t>
      </w:r>
      <w:r w:rsidR="00B77630" w:rsidRPr="00B77630">
        <w:t xml:space="preserve"> </w:t>
      </w:r>
      <w:hyperlink r:id="rId18" w:history="1">
        <w:r w:rsidR="00B77630" w:rsidRPr="00882D63">
          <w:rPr>
            <w:rStyle w:val="Hyperlink"/>
            <w:rFonts w:ascii="Times New Roman" w:hAnsi="Times New Roman" w:cs="Times New Roman"/>
          </w:rPr>
          <w:t>https://tinyurl.com/y32xdv5k</w:t>
        </w:r>
      </w:hyperlink>
      <w:r w:rsidR="00B77630">
        <w:rPr>
          <w:rFonts w:ascii="Times New Roman" w:hAnsi="Times New Roman" w:cs="Times New Roman"/>
        </w:rPr>
        <w:t xml:space="preserve"> </w:t>
      </w:r>
    </w:p>
    <w:p w14:paraId="1CB20E01"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Kaplan, A. and </w:t>
      </w:r>
      <w:proofErr w:type="spellStart"/>
      <w:r w:rsidRPr="00C77730">
        <w:rPr>
          <w:rFonts w:ascii="Times New Roman" w:hAnsi="Times New Roman" w:cs="Times New Roman"/>
        </w:rPr>
        <w:t>Haenlein</w:t>
      </w:r>
      <w:proofErr w:type="spellEnd"/>
      <w:r w:rsidRPr="00C77730">
        <w:rPr>
          <w:rFonts w:ascii="Times New Roman" w:hAnsi="Times New Roman" w:cs="Times New Roman"/>
        </w:rPr>
        <w:t>, M., 2020. Rulers of the world, unite! The challenges and opportunities of artificial intelligence. Business Horizons, 63(1), pp.37-50.</w:t>
      </w:r>
    </w:p>
    <w:p w14:paraId="75CFF65B"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Kaufman, S., Rosset, S., </w:t>
      </w:r>
      <w:proofErr w:type="spellStart"/>
      <w:r w:rsidRPr="00C77730">
        <w:rPr>
          <w:rFonts w:ascii="Times New Roman" w:hAnsi="Times New Roman" w:cs="Times New Roman"/>
        </w:rPr>
        <w:t>Perlich</w:t>
      </w:r>
      <w:proofErr w:type="spellEnd"/>
      <w:r w:rsidRPr="00C77730">
        <w:rPr>
          <w:rFonts w:ascii="Times New Roman" w:hAnsi="Times New Roman" w:cs="Times New Roman"/>
        </w:rPr>
        <w:t xml:space="preserve">, C. and </w:t>
      </w:r>
      <w:proofErr w:type="spellStart"/>
      <w:r w:rsidRPr="00C77730">
        <w:rPr>
          <w:rFonts w:ascii="Times New Roman" w:hAnsi="Times New Roman" w:cs="Times New Roman"/>
        </w:rPr>
        <w:t>Stitelman</w:t>
      </w:r>
      <w:proofErr w:type="spellEnd"/>
      <w:r w:rsidRPr="00C77730">
        <w:rPr>
          <w:rFonts w:ascii="Times New Roman" w:hAnsi="Times New Roman" w:cs="Times New Roman"/>
        </w:rPr>
        <w:t>, O., 2012. Leakage in data mining: Formulation, detection, and avoidance. ACM Transactions on Knowledge Discovery from Data (TKDD), 6(4), pp.1-21.</w:t>
      </w:r>
    </w:p>
    <w:p w14:paraId="462AF187"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Keding, C., 2020. Understanding the interplay of artificial intelligence and strategic management: four decades of research in review. Management Review Quarterly, pp.1-44.</w:t>
      </w:r>
    </w:p>
    <w:p w14:paraId="7880943E"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Kiron, D., and Schrage, M., 2019. Strategy For and </w:t>
      </w:r>
      <w:proofErr w:type="gramStart"/>
      <w:r w:rsidRPr="00C77730">
        <w:rPr>
          <w:rFonts w:ascii="Times New Roman" w:hAnsi="Times New Roman" w:cs="Times New Roman"/>
        </w:rPr>
        <w:t>With</w:t>
      </w:r>
      <w:proofErr w:type="gramEnd"/>
      <w:r w:rsidRPr="00C77730">
        <w:rPr>
          <w:rFonts w:ascii="Times New Roman" w:hAnsi="Times New Roman" w:cs="Times New Roman"/>
        </w:rPr>
        <w:t xml:space="preserve"> AI. MIT Sloan Management Review</w:t>
      </w:r>
    </w:p>
    <w:p w14:paraId="77C4044F" w14:textId="11BCF4B4"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Kings Fund (2016)</w:t>
      </w:r>
      <w:r w:rsidR="00B77630">
        <w:rPr>
          <w:rFonts w:ascii="Times New Roman" w:hAnsi="Times New Roman" w:cs="Times New Roman"/>
        </w:rPr>
        <w:t xml:space="preserve">. Understanding pressures in general practice. </w:t>
      </w:r>
      <w:r w:rsidRPr="00C77730">
        <w:rPr>
          <w:rFonts w:ascii="Times New Roman" w:hAnsi="Times New Roman" w:cs="Times New Roman"/>
        </w:rPr>
        <w:t>Accessed on 05 March 2020</w:t>
      </w:r>
      <w:r w:rsidR="00B77630">
        <w:rPr>
          <w:rFonts w:ascii="Times New Roman" w:hAnsi="Times New Roman" w:cs="Times New Roman"/>
        </w:rPr>
        <w:t xml:space="preserve">. Available at: </w:t>
      </w:r>
      <w:hyperlink r:id="rId19" w:history="1">
        <w:r w:rsidR="00B77630" w:rsidRPr="00882D63">
          <w:rPr>
            <w:rStyle w:val="Hyperlink"/>
            <w:rFonts w:ascii="Times New Roman" w:hAnsi="Times New Roman" w:cs="Times New Roman"/>
          </w:rPr>
          <w:t>https://tinyurl.com/284n2y8n</w:t>
        </w:r>
      </w:hyperlink>
      <w:r w:rsidR="00B77630">
        <w:rPr>
          <w:rFonts w:ascii="Times New Roman" w:hAnsi="Times New Roman" w:cs="Times New Roman"/>
        </w:rPr>
        <w:t xml:space="preserve"> </w:t>
      </w:r>
    </w:p>
    <w:p w14:paraId="35E63938"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Krause, J., </w:t>
      </w:r>
      <w:proofErr w:type="spellStart"/>
      <w:r w:rsidRPr="00C77730">
        <w:rPr>
          <w:rFonts w:ascii="Times New Roman" w:hAnsi="Times New Roman" w:cs="Times New Roman"/>
        </w:rPr>
        <w:t>Perer</w:t>
      </w:r>
      <w:proofErr w:type="spellEnd"/>
      <w:r w:rsidRPr="00C77730">
        <w:rPr>
          <w:rFonts w:ascii="Times New Roman" w:hAnsi="Times New Roman" w:cs="Times New Roman"/>
        </w:rPr>
        <w:t>, A. and Ng, K., 2016, May. Interacting with predictions: Visual inspection of black-box machine learning models. In Proceedings of the 2016 CHI Conference on Human Factors in Computing Systems (pp. 5686-5697).</w:t>
      </w:r>
    </w:p>
    <w:p w14:paraId="5C2DF02F"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Lee, S. (2018) ‘Employee Turnover and Organizational Performance in U.S. Federal Agencies’, American Review of Public Administration. Indiana University </w:t>
      </w:r>
      <w:proofErr w:type="spellStart"/>
      <w:r w:rsidRPr="00C77730">
        <w:rPr>
          <w:rFonts w:ascii="Times New Roman" w:hAnsi="Times New Roman" w:cs="Times New Roman"/>
        </w:rPr>
        <w:t>BloomingtonIN</w:t>
      </w:r>
      <w:proofErr w:type="spellEnd"/>
      <w:r w:rsidRPr="00C77730">
        <w:rPr>
          <w:rFonts w:ascii="Times New Roman" w:hAnsi="Times New Roman" w:cs="Times New Roman"/>
        </w:rPr>
        <w:t xml:space="preserve">, United States: SAGE Publications Inc., 48(6), pp. 522–534. </w:t>
      </w:r>
    </w:p>
    <w:p w14:paraId="696428EB" w14:textId="77777777" w:rsidR="003926DF" w:rsidRPr="00C77730" w:rsidRDefault="003926DF" w:rsidP="00B77630">
      <w:pPr>
        <w:spacing w:line="240" w:lineRule="auto"/>
        <w:rPr>
          <w:rFonts w:ascii="Times New Roman" w:hAnsi="Times New Roman" w:cs="Times New Roman"/>
          <w:shd w:val="clear" w:color="auto" w:fill="FFFFFF"/>
        </w:rPr>
      </w:pPr>
      <w:r w:rsidRPr="00C77730">
        <w:rPr>
          <w:rFonts w:ascii="Times New Roman" w:hAnsi="Times New Roman" w:cs="Times New Roman"/>
          <w:shd w:val="clear" w:color="auto" w:fill="FFFFFF"/>
        </w:rPr>
        <w:t>Lee, T.H. and Boynton, L.A., 2017. Conceptualizing transparency: Propositions for the integration of situational factors and stakeholders’ perspectives. </w:t>
      </w:r>
      <w:r w:rsidRPr="00C77730">
        <w:rPr>
          <w:rFonts w:ascii="Times New Roman" w:hAnsi="Times New Roman" w:cs="Times New Roman"/>
          <w:i/>
          <w:iCs/>
          <w:shd w:val="clear" w:color="auto" w:fill="FFFFFF"/>
        </w:rPr>
        <w:t>Public Relations Inquiry</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6</w:t>
      </w:r>
      <w:r w:rsidRPr="00C77730">
        <w:rPr>
          <w:rFonts w:ascii="Times New Roman" w:hAnsi="Times New Roman" w:cs="Times New Roman"/>
          <w:shd w:val="clear" w:color="auto" w:fill="FFFFFF"/>
        </w:rPr>
        <w:t>(3), pp.233-251.</w:t>
      </w:r>
    </w:p>
    <w:p w14:paraId="4282A426"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Liu, C., Gong, S., Loy, C.C. and Lin, X., 2012, October. Person re-identification: What features are </w:t>
      </w:r>
      <w:proofErr w:type="gramStart"/>
      <w:r w:rsidRPr="00C77730">
        <w:rPr>
          <w:rFonts w:ascii="Times New Roman" w:hAnsi="Times New Roman" w:cs="Times New Roman"/>
        </w:rPr>
        <w:t>important?.</w:t>
      </w:r>
      <w:proofErr w:type="gramEnd"/>
      <w:r w:rsidRPr="00C77730">
        <w:rPr>
          <w:rFonts w:ascii="Times New Roman" w:hAnsi="Times New Roman" w:cs="Times New Roman"/>
        </w:rPr>
        <w:t xml:space="preserve"> In European Conference on Computer Vision (pp. 391-401). Springer, Berlin, Heidelberg.</w:t>
      </w:r>
    </w:p>
    <w:p w14:paraId="28E02B69"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Liu, S., Wang, X., Liu, M. and Zhu, J., 2017. Towards better analysis of machine learning models: A visual analytics perspective. Visual Informatics, 1(1), pp.48-56.</w:t>
      </w:r>
    </w:p>
    <w:p w14:paraId="3AEE1A4F" w14:textId="6F11D6BB" w:rsidR="003926DF"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Liu, S., Wang, X., Chen, J., Zhu, J. and Guo, B., 2014, October. </w:t>
      </w:r>
      <w:proofErr w:type="spellStart"/>
      <w:r w:rsidRPr="00C77730">
        <w:rPr>
          <w:rFonts w:ascii="Times New Roman" w:hAnsi="Times New Roman" w:cs="Times New Roman"/>
        </w:rPr>
        <w:t>Topicpanorama</w:t>
      </w:r>
      <w:proofErr w:type="spellEnd"/>
      <w:r w:rsidRPr="00C77730">
        <w:rPr>
          <w:rFonts w:ascii="Times New Roman" w:hAnsi="Times New Roman" w:cs="Times New Roman"/>
        </w:rPr>
        <w:t>: A full picture of relevant topics. In 2014 IEEE Conference on Visual Analytics Science and Technology (VAST) (pp. 183-192). IEEE.</w:t>
      </w:r>
    </w:p>
    <w:p w14:paraId="5B742742" w14:textId="1A40F6F1" w:rsidR="003926DF"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Makarius</w:t>
      </w:r>
      <w:proofErr w:type="spellEnd"/>
      <w:r w:rsidRPr="00C77730">
        <w:rPr>
          <w:rFonts w:ascii="Times New Roman" w:hAnsi="Times New Roman" w:cs="Times New Roman"/>
        </w:rPr>
        <w:t>, E.E., Mukherjee, D., Fox, J.D. and Fox, A.K., 2020. Rising with the machines: A sociotechnical framework for bringing artificial intelligence into the organization. Journal of Business Research, 120, pp.262-273.</w:t>
      </w:r>
    </w:p>
    <w:p w14:paraId="494E35B2" w14:textId="325A2B41" w:rsidR="00B77630" w:rsidRDefault="00B77630" w:rsidP="00B77630">
      <w:pPr>
        <w:spacing w:line="240" w:lineRule="auto"/>
        <w:rPr>
          <w:rFonts w:ascii="Times New Roman" w:hAnsi="Times New Roman" w:cs="Times New Roman"/>
        </w:rPr>
      </w:pPr>
      <w:r w:rsidRPr="00B77630">
        <w:rPr>
          <w:rFonts w:ascii="Times New Roman" w:hAnsi="Times New Roman" w:cs="Times New Roman"/>
        </w:rPr>
        <w:lastRenderedPageBreak/>
        <w:t>Malik, A., Budhwar, P., Patel, C. and Srikanth, N.R., 2020. May the bots be with you! Delivering HR cost-effectiveness and individualised employee experiences in an MNE. The International Journal of Human Resource Management, pp.1-31.</w:t>
      </w:r>
    </w:p>
    <w:p w14:paraId="483A3999" w14:textId="3287806A" w:rsidR="00B77630" w:rsidRPr="00C77730" w:rsidRDefault="00B77630" w:rsidP="00B77630">
      <w:pPr>
        <w:spacing w:line="240" w:lineRule="auto"/>
        <w:rPr>
          <w:rFonts w:ascii="Times New Roman" w:hAnsi="Times New Roman" w:cs="Times New Roman"/>
        </w:rPr>
      </w:pPr>
      <w:r w:rsidRPr="00B77630">
        <w:rPr>
          <w:rFonts w:ascii="Times New Roman" w:hAnsi="Times New Roman" w:cs="Times New Roman"/>
        </w:rPr>
        <w:t>Malik, A., Pereira, V. and Tarba, S., 2019. The role of HRM practices in product development: Contextual ambidexterity in a US MNC’s subsidiary in India. The International Journal of Human Resource Management, 30(4), pp.536-564.</w:t>
      </w:r>
    </w:p>
    <w:p w14:paraId="1212F1A9"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Malone, T.W., 2018. How </w:t>
      </w:r>
      <w:proofErr w:type="gramStart"/>
      <w:r w:rsidRPr="00C77730">
        <w:rPr>
          <w:rFonts w:ascii="Times New Roman" w:hAnsi="Times New Roman" w:cs="Times New Roman"/>
        </w:rPr>
        <w:t>human-computer</w:t>
      </w:r>
      <w:proofErr w:type="gramEnd"/>
      <w:r w:rsidRPr="00C77730">
        <w:rPr>
          <w:rFonts w:ascii="Times New Roman" w:hAnsi="Times New Roman" w:cs="Times New Roman"/>
        </w:rPr>
        <w:t xml:space="preserve"> '</w:t>
      </w:r>
      <w:proofErr w:type="spellStart"/>
      <w:r w:rsidRPr="00C77730">
        <w:rPr>
          <w:rFonts w:ascii="Times New Roman" w:hAnsi="Times New Roman" w:cs="Times New Roman"/>
        </w:rPr>
        <w:t>Superminds</w:t>
      </w:r>
      <w:proofErr w:type="spellEnd"/>
      <w:r w:rsidRPr="00C77730">
        <w:rPr>
          <w:rFonts w:ascii="Times New Roman" w:hAnsi="Times New Roman" w:cs="Times New Roman"/>
        </w:rPr>
        <w:t>' are redefining the future of work. MIT Sloan Management Review, 59(4), pp.34-41.</w:t>
      </w:r>
    </w:p>
    <w:p w14:paraId="7BCD9C55" w14:textId="05AC699E" w:rsidR="003926DF" w:rsidRDefault="003926DF" w:rsidP="00B77630">
      <w:pPr>
        <w:spacing w:line="240" w:lineRule="auto"/>
        <w:rPr>
          <w:rFonts w:ascii="Times New Roman" w:hAnsi="Times New Roman" w:cs="Times New Roman"/>
        </w:rPr>
      </w:pPr>
      <w:r w:rsidRPr="00C77730">
        <w:rPr>
          <w:rFonts w:ascii="Times New Roman" w:hAnsi="Times New Roman" w:cs="Times New Roman"/>
        </w:rPr>
        <w:t>Martin, R.L., 2009. The design of business: Why design thinking is the next competitive advantage. Harvard Business Press.</w:t>
      </w:r>
    </w:p>
    <w:p w14:paraId="425C843A" w14:textId="1D131A10" w:rsidR="00B77630" w:rsidRPr="00C77730" w:rsidRDefault="00B77630" w:rsidP="00B77630">
      <w:pPr>
        <w:spacing w:line="240" w:lineRule="auto"/>
        <w:rPr>
          <w:rFonts w:ascii="Times New Roman" w:hAnsi="Times New Roman" w:cs="Times New Roman"/>
        </w:rPr>
      </w:pPr>
      <w:proofErr w:type="spellStart"/>
      <w:r w:rsidRPr="00B77630">
        <w:rPr>
          <w:rFonts w:ascii="Times New Roman" w:hAnsi="Times New Roman" w:cs="Times New Roman"/>
        </w:rPr>
        <w:t>Mikalef</w:t>
      </w:r>
      <w:proofErr w:type="spellEnd"/>
      <w:r w:rsidRPr="00B77630">
        <w:rPr>
          <w:rFonts w:ascii="Times New Roman" w:hAnsi="Times New Roman" w:cs="Times New Roman"/>
        </w:rPr>
        <w:t>, P. and Gupta, M., 2021. Artificial intelligence capability: Conceptualization, measurement calibration, and empirical study on its impact on organizational creativity and firm performance. Information &amp; Management, 58(3), p.103434.</w:t>
      </w:r>
    </w:p>
    <w:p w14:paraId="19F37513" w14:textId="7DF9F3AC"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Morse G., 2020. Harnessing Artificial Intelligence. Harvard Business Review</w:t>
      </w:r>
      <w:r w:rsidR="00B77630">
        <w:rPr>
          <w:rFonts w:ascii="Times New Roman" w:hAnsi="Times New Roman" w:cs="Times New Roman"/>
        </w:rPr>
        <w:t>.</w:t>
      </w:r>
    </w:p>
    <w:p w14:paraId="2BDF07AF"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Murtagh, F. and Contreras, P., 2012. Algorithms for hierarchical clustering: an overview. Wiley Interdisciplinary Reviews: Data Mining and Knowledge Discovery, 2(1), pp.86-97.</w:t>
      </w:r>
    </w:p>
    <w:p w14:paraId="26369DBE" w14:textId="77777777" w:rsidR="003926DF" w:rsidRPr="00C77730" w:rsidRDefault="003926DF" w:rsidP="00B77630">
      <w:pPr>
        <w:spacing w:line="240" w:lineRule="auto"/>
        <w:rPr>
          <w:rFonts w:ascii="Times New Roman" w:hAnsi="Times New Roman" w:cs="Times New Roman"/>
          <w:shd w:val="clear" w:color="auto" w:fill="FFFFFF"/>
        </w:rPr>
      </w:pPr>
      <w:r w:rsidRPr="00C77730">
        <w:rPr>
          <w:rFonts w:ascii="Times New Roman" w:hAnsi="Times New Roman" w:cs="Times New Roman"/>
          <w:shd w:val="clear" w:color="auto" w:fill="FFFFFF"/>
        </w:rPr>
        <w:t>Neeley, R., 2017. Engagement Strategies to Reduce Registered Nurse Turnover in Hospitals.</w:t>
      </w:r>
    </w:p>
    <w:p w14:paraId="184E3B59" w14:textId="16ADFDA2"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NHS (2015)</w:t>
      </w:r>
      <w:r w:rsidR="00B77630">
        <w:rPr>
          <w:rFonts w:ascii="Times New Roman" w:hAnsi="Times New Roman" w:cs="Times New Roman"/>
        </w:rPr>
        <w:t xml:space="preserve">. General and personal medical services, England – 2004-2014. </w:t>
      </w:r>
      <w:r w:rsidR="00B77630" w:rsidRPr="00C77730">
        <w:rPr>
          <w:rFonts w:ascii="Times New Roman" w:hAnsi="Times New Roman" w:cs="Times New Roman"/>
        </w:rPr>
        <w:t>Accessed on 24th January 2020</w:t>
      </w:r>
      <w:r w:rsidR="00B77630">
        <w:rPr>
          <w:rFonts w:ascii="Times New Roman" w:hAnsi="Times New Roman" w:cs="Times New Roman"/>
        </w:rPr>
        <w:t xml:space="preserve">.  </w:t>
      </w:r>
      <w:r w:rsidRPr="00C77730">
        <w:rPr>
          <w:rFonts w:ascii="Times New Roman" w:hAnsi="Times New Roman" w:cs="Times New Roman"/>
        </w:rPr>
        <w:t xml:space="preserve"> Accessible at: </w:t>
      </w:r>
      <w:hyperlink r:id="rId20" w:history="1">
        <w:r w:rsidR="002F4AE9" w:rsidRPr="00882D63">
          <w:rPr>
            <w:rStyle w:val="Hyperlink"/>
            <w:rFonts w:ascii="Times New Roman" w:hAnsi="Times New Roman" w:cs="Times New Roman"/>
          </w:rPr>
          <w:t>https://tinyurl.com/2csykbzk</w:t>
        </w:r>
      </w:hyperlink>
      <w:r w:rsidR="002F4AE9">
        <w:rPr>
          <w:rFonts w:ascii="Times New Roman" w:hAnsi="Times New Roman" w:cs="Times New Roman"/>
        </w:rPr>
        <w:t xml:space="preserve"> </w:t>
      </w:r>
    </w:p>
    <w:p w14:paraId="0C477717"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shd w:val="clear" w:color="auto" w:fill="FFFFFF"/>
        </w:rPr>
        <w:t>O'Connell, M. and Kung, M.C., 2007. The Cost of Employee Turnover. </w:t>
      </w:r>
      <w:r w:rsidRPr="00C77730">
        <w:rPr>
          <w:rFonts w:ascii="Times New Roman" w:hAnsi="Times New Roman" w:cs="Times New Roman"/>
          <w:i/>
          <w:iCs/>
          <w:shd w:val="clear" w:color="auto" w:fill="FFFFFF"/>
        </w:rPr>
        <w:t>Industrial Management</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49</w:t>
      </w:r>
      <w:r w:rsidRPr="00C77730">
        <w:rPr>
          <w:rFonts w:ascii="Times New Roman" w:hAnsi="Times New Roman" w:cs="Times New Roman"/>
          <w:shd w:val="clear" w:color="auto" w:fill="FFFFFF"/>
        </w:rPr>
        <w:t>(1).</w:t>
      </w:r>
    </w:p>
    <w:p w14:paraId="2CB051D9"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shd w:val="clear" w:color="auto" w:fill="FFFFFF"/>
        </w:rPr>
        <w:t>O'neil</w:t>
      </w:r>
      <w:proofErr w:type="spellEnd"/>
      <w:r w:rsidRPr="00C77730">
        <w:rPr>
          <w:rFonts w:ascii="Times New Roman" w:hAnsi="Times New Roman" w:cs="Times New Roman"/>
          <w:shd w:val="clear" w:color="auto" w:fill="FFFFFF"/>
        </w:rPr>
        <w:t>, C., 2016. </w:t>
      </w:r>
      <w:r w:rsidRPr="00C77730">
        <w:rPr>
          <w:rFonts w:ascii="Times New Roman" w:hAnsi="Times New Roman" w:cs="Times New Roman"/>
          <w:i/>
          <w:iCs/>
          <w:shd w:val="clear" w:color="auto" w:fill="FFFFFF"/>
        </w:rPr>
        <w:t>Weapons of math destruction: How big data increases inequality and threatens democracy</w:t>
      </w:r>
      <w:r w:rsidRPr="00C77730">
        <w:rPr>
          <w:rFonts w:ascii="Times New Roman" w:hAnsi="Times New Roman" w:cs="Times New Roman"/>
          <w:shd w:val="clear" w:color="auto" w:fill="FFFFFF"/>
        </w:rPr>
        <w:t>. Broadway Books</w:t>
      </w:r>
    </w:p>
    <w:p w14:paraId="0340B6EC"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Paiva, J.G.S., Schwartz, W.R., </w:t>
      </w:r>
      <w:proofErr w:type="spellStart"/>
      <w:r w:rsidRPr="00C77730">
        <w:rPr>
          <w:rFonts w:ascii="Times New Roman" w:hAnsi="Times New Roman" w:cs="Times New Roman"/>
        </w:rPr>
        <w:t>Pedrini</w:t>
      </w:r>
      <w:proofErr w:type="spellEnd"/>
      <w:r w:rsidRPr="00C77730">
        <w:rPr>
          <w:rFonts w:ascii="Times New Roman" w:hAnsi="Times New Roman" w:cs="Times New Roman"/>
        </w:rPr>
        <w:t xml:space="preserve">, H. and </w:t>
      </w:r>
      <w:proofErr w:type="spellStart"/>
      <w:r w:rsidRPr="00C77730">
        <w:rPr>
          <w:rFonts w:ascii="Times New Roman" w:hAnsi="Times New Roman" w:cs="Times New Roman"/>
        </w:rPr>
        <w:t>Minghim</w:t>
      </w:r>
      <w:proofErr w:type="spellEnd"/>
      <w:r w:rsidRPr="00C77730">
        <w:rPr>
          <w:rFonts w:ascii="Times New Roman" w:hAnsi="Times New Roman" w:cs="Times New Roman"/>
        </w:rPr>
        <w:t>, R., 2014. An approach to supporting incremental visual data classification. IEEE transactions on visualization and computer graphics, 21(1), pp.4-17.</w:t>
      </w:r>
    </w:p>
    <w:p w14:paraId="64B61AFA"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Pigni</w:t>
      </w:r>
      <w:proofErr w:type="spellEnd"/>
      <w:r w:rsidRPr="00C77730">
        <w:rPr>
          <w:rFonts w:ascii="Times New Roman" w:hAnsi="Times New Roman" w:cs="Times New Roman"/>
        </w:rPr>
        <w:t xml:space="preserve">, F., </w:t>
      </w:r>
      <w:proofErr w:type="spellStart"/>
      <w:r w:rsidRPr="00C77730">
        <w:rPr>
          <w:rFonts w:ascii="Times New Roman" w:hAnsi="Times New Roman" w:cs="Times New Roman"/>
        </w:rPr>
        <w:t>Piccoli</w:t>
      </w:r>
      <w:proofErr w:type="spellEnd"/>
      <w:r w:rsidRPr="00C77730">
        <w:rPr>
          <w:rFonts w:ascii="Times New Roman" w:hAnsi="Times New Roman" w:cs="Times New Roman"/>
        </w:rPr>
        <w:t>, G. and Watson, R., 2016. Digital data streams: Creating value from the real-time flow of big data. California Management Review, 58(3), pp.5-25.</w:t>
      </w:r>
    </w:p>
    <w:p w14:paraId="3935DF36"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Pillai, R. and </w:t>
      </w:r>
      <w:proofErr w:type="spellStart"/>
      <w:r w:rsidRPr="00C77730">
        <w:rPr>
          <w:rFonts w:ascii="Times New Roman" w:hAnsi="Times New Roman" w:cs="Times New Roman"/>
        </w:rPr>
        <w:t>Sivathanu</w:t>
      </w:r>
      <w:proofErr w:type="spellEnd"/>
      <w:r w:rsidRPr="00C77730">
        <w:rPr>
          <w:rFonts w:ascii="Times New Roman" w:hAnsi="Times New Roman" w:cs="Times New Roman"/>
        </w:rPr>
        <w:t>, B., 2020. Adoption of artificial intelligence (AI) for talent acquisition in IT/</w:t>
      </w:r>
      <w:proofErr w:type="spellStart"/>
      <w:r w:rsidRPr="00C77730">
        <w:rPr>
          <w:rFonts w:ascii="Times New Roman" w:hAnsi="Times New Roman" w:cs="Times New Roman"/>
        </w:rPr>
        <w:t>ITeS</w:t>
      </w:r>
      <w:proofErr w:type="spellEnd"/>
      <w:r w:rsidRPr="00C77730">
        <w:rPr>
          <w:rFonts w:ascii="Times New Roman" w:hAnsi="Times New Roman" w:cs="Times New Roman"/>
        </w:rPr>
        <w:t xml:space="preserve"> organizations. Benchmarking: An International Journal.</w:t>
      </w:r>
    </w:p>
    <w:p w14:paraId="62C0E4CB" w14:textId="77777777" w:rsidR="003926DF" w:rsidRPr="00C77730" w:rsidRDefault="003926DF" w:rsidP="00B77630">
      <w:pPr>
        <w:pStyle w:val="pf0"/>
        <w:rPr>
          <w:sz w:val="22"/>
          <w:szCs w:val="22"/>
        </w:rPr>
      </w:pPr>
      <w:bookmarkStart w:id="32" w:name="_Hlk72468083"/>
      <w:proofErr w:type="spellStart"/>
      <w:r w:rsidRPr="00C77730">
        <w:rPr>
          <w:rStyle w:val="cf01"/>
          <w:rFonts w:ascii="Times New Roman" w:hAnsi="Times New Roman" w:cs="Times New Roman"/>
          <w:sz w:val="22"/>
          <w:szCs w:val="22"/>
        </w:rPr>
        <w:t>Raisch</w:t>
      </w:r>
      <w:proofErr w:type="spellEnd"/>
      <w:r w:rsidRPr="00C77730">
        <w:rPr>
          <w:rStyle w:val="cf01"/>
          <w:rFonts w:ascii="Times New Roman" w:hAnsi="Times New Roman" w:cs="Times New Roman"/>
          <w:sz w:val="22"/>
          <w:szCs w:val="22"/>
        </w:rPr>
        <w:t>, S. and Krakowski, S., 2021. Artificial intelligence and management: The automation–augmentation paradox. </w:t>
      </w:r>
      <w:r w:rsidRPr="00C77730">
        <w:rPr>
          <w:rStyle w:val="cf11"/>
          <w:rFonts w:ascii="Times New Roman" w:hAnsi="Times New Roman" w:cs="Times New Roman"/>
          <w:sz w:val="22"/>
          <w:szCs w:val="22"/>
        </w:rPr>
        <w:t>Academy of Management Review</w:t>
      </w:r>
      <w:r w:rsidRPr="00C77730">
        <w:rPr>
          <w:rStyle w:val="cf01"/>
          <w:rFonts w:ascii="Times New Roman" w:hAnsi="Times New Roman" w:cs="Times New Roman"/>
          <w:sz w:val="22"/>
          <w:szCs w:val="22"/>
        </w:rPr>
        <w:t>, </w:t>
      </w:r>
      <w:r w:rsidRPr="00C77730">
        <w:rPr>
          <w:rStyle w:val="cf11"/>
          <w:rFonts w:ascii="Times New Roman" w:hAnsi="Times New Roman" w:cs="Times New Roman"/>
          <w:sz w:val="22"/>
          <w:szCs w:val="22"/>
        </w:rPr>
        <w:t>46</w:t>
      </w:r>
      <w:r w:rsidRPr="00C77730">
        <w:rPr>
          <w:rStyle w:val="cf01"/>
          <w:rFonts w:ascii="Times New Roman" w:hAnsi="Times New Roman" w:cs="Times New Roman"/>
          <w:sz w:val="22"/>
          <w:szCs w:val="22"/>
        </w:rPr>
        <w:t>(1), pp.192-210.</w:t>
      </w:r>
    </w:p>
    <w:bookmarkEnd w:id="32"/>
    <w:p w14:paraId="1D163935"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shd w:val="clear" w:color="auto" w:fill="FFFFFF"/>
        </w:rPr>
        <w:t>Rampersad</w:t>
      </w:r>
      <w:proofErr w:type="spellEnd"/>
      <w:r w:rsidRPr="00C77730">
        <w:rPr>
          <w:rFonts w:ascii="Times New Roman" w:hAnsi="Times New Roman" w:cs="Times New Roman"/>
          <w:shd w:val="clear" w:color="auto" w:fill="FFFFFF"/>
        </w:rPr>
        <w:t>, G., 2020. Robot will take your job: Innovation for an era of artificial intelligence. </w:t>
      </w:r>
      <w:r w:rsidRPr="00C77730">
        <w:rPr>
          <w:rFonts w:ascii="Times New Roman" w:hAnsi="Times New Roman" w:cs="Times New Roman"/>
          <w:i/>
          <w:iCs/>
          <w:shd w:val="clear" w:color="auto" w:fill="FFFFFF"/>
        </w:rPr>
        <w:t>Journal of Business Research</w:t>
      </w:r>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116</w:t>
      </w:r>
      <w:r w:rsidRPr="00C77730">
        <w:rPr>
          <w:rFonts w:ascii="Times New Roman" w:hAnsi="Times New Roman" w:cs="Times New Roman"/>
          <w:shd w:val="clear" w:color="auto" w:fill="FFFFFF"/>
        </w:rPr>
        <w:t>, pp.68-74.</w:t>
      </w:r>
    </w:p>
    <w:p w14:paraId="789D6A96"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Ransbotham</w:t>
      </w:r>
      <w:proofErr w:type="spellEnd"/>
      <w:r w:rsidRPr="00C77730">
        <w:rPr>
          <w:rFonts w:ascii="Times New Roman" w:hAnsi="Times New Roman" w:cs="Times New Roman"/>
        </w:rPr>
        <w:t xml:space="preserve">, S., </w:t>
      </w:r>
      <w:proofErr w:type="spellStart"/>
      <w:r w:rsidRPr="00C77730">
        <w:rPr>
          <w:rFonts w:ascii="Times New Roman" w:hAnsi="Times New Roman" w:cs="Times New Roman"/>
        </w:rPr>
        <w:t>Khodabandeh</w:t>
      </w:r>
      <w:proofErr w:type="spellEnd"/>
      <w:r w:rsidRPr="00C77730">
        <w:rPr>
          <w:rFonts w:ascii="Times New Roman" w:hAnsi="Times New Roman" w:cs="Times New Roman"/>
        </w:rPr>
        <w:t xml:space="preserve">, S., Fehling, R., </w:t>
      </w:r>
      <w:proofErr w:type="spellStart"/>
      <w:r w:rsidRPr="00C77730">
        <w:rPr>
          <w:rFonts w:ascii="Times New Roman" w:hAnsi="Times New Roman" w:cs="Times New Roman"/>
        </w:rPr>
        <w:t>LaFountain</w:t>
      </w:r>
      <w:proofErr w:type="spellEnd"/>
      <w:r w:rsidRPr="00C77730">
        <w:rPr>
          <w:rFonts w:ascii="Times New Roman" w:hAnsi="Times New Roman" w:cs="Times New Roman"/>
        </w:rPr>
        <w:t>, B. and Kiron, D., 2019. Winning with AI. MIT Sloan Management Review, 61180.</w:t>
      </w:r>
    </w:p>
    <w:p w14:paraId="4A0EEF82"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Ransbotham</w:t>
      </w:r>
      <w:proofErr w:type="spellEnd"/>
      <w:r w:rsidRPr="00C77730">
        <w:rPr>
          <w:rFonts w:ascii="Times New Roman" w:hAnsi="Times New Roman" w:cs="Times New Roman"/>
        </w:rPr>
        <w:t xml:space="preserve"> et al., 2020. Expanding AI’s impact with Organisational Learning, </w:t>
      </w:r>
    </w:p>
    <w:p w14:paraId="3A07212C"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Ribeiro, M.T., Singh, S. and </w:t>
      </w:r>
      <w:proofErr w:type="spellStart"/>
      <w:r w:rsidRPr="00C77730">
        <w:rPr>
          <w:rFonts w:ascii="Times New Roman" w:hAnsi="Times New Roman" w:cs="Times New Roman"/>
        </w:rPr>
        <w:t>Guestrin</w:t>
      </w:r>
      <w:proofErr w:type="spellEnd"/>
      <w:r w:rsidRPr="00C77730">
        <w:rPr>
          <w:rFonts w:ascii="Times New Roman" w:hAnsi="Times New Roman" w:cs="Times New Roman"/>
        </w:rPr>
        <w:t>, C., 2016, August. " Why should i trust you?" Explaining the predictions of any classifier. In Proceedings of the 22nd ACM SIGKDD international conference on knowledge discovery and data mining (pp. 1135-1144).</w:t>
      </w:r>
    </w:p>
    <w:p w14:paraId="3E9071BF" w14:textId="66491921" w:rsidR="003926DF" w:rsidRPr="00C77730" w:rsidRDefault="003926DF" w:rsidP="00B77630">
      <w:pPr>
        <w:spacing w:line="240" w:lineRule="auto"/>
        <w:rPr>
          <w:rFonts w:ascii="Times New Roman" w:hAnsi="Times New Roman" w:cs="Times New Roman"/>
        </w:rPr>
      </w:pPr>
      <w:bookmarkStart w:id="33" w:name="_Hlk72468041"/>
      <w:proofErr w:type="spellStart"/>
      <w:r w:rsidRPr="00C77730">
        <w:rPr>
          <w:rFonts w:ascii="Times New Roman" w:hAnsi="Times New Roman" w:cs="Times New Roman"/>
        </w:rPr>
        <w:t>Satell</w:t>
      </w:r>
      <w:proofErr w:type="spellEnd"/>
      <w:r w:rsidRPr="00C77730">
        <w:rPr>
          <w:rFonts w:ascii="Times New Roman" w:hAnsi="Times New Roman" w:cs="Times New Roman"/>
        </w:rPr>
        <w:t xml:space="preserve">, G. &amp; Sutton, J. (2019). </w:t>
      </w:r>
      <w:r w:rsidR="00B77630">
        <w:rPr>
          <w:rFonts w:ascii="Times New Roman" w:hAnsi="Times New Roman" w:cs="Times New Roman"/>
        </w:rPr>
        <w:t xml:space="preserve">We need AI that is explainable, auditable and transparent. </w:t>
      </w:r>
      <w:r w:rsidRPr="00C77730">
        <w:rPr>
          <w:rFonts w:ascii="Times New Roman" w:hAnsi="Times New Roman" w:cs="Times New Roman"/>
        </w:rPr>
        <w:t>Harvard Business Review</w:t>
      </w:r>
      <w:r w:rsidR="00B77630">
        <w:rPr>
          <w:rFonts w:ascii="Times New Roman" w:hAnsi="Times New Roman" w:cs="Times New Roman"/>
        </w:rPr>
        <w:t xml:space="preserve">. Accessed on 10 January 2021. Available at: </w:t>
      </w:r>
      <w:r w:rsidRPr="00C77730">
        <w:rPr>
          <w:rFonts w:ascii="Times New Roman" w:hAnsi="Times New Roman" w:cs="Times New Roman"/>
        </w:rPr>
        <w:t xml:space="preserve"> </w:t>
      </w:r>
      <w:hyperlink r:id="rId21" w:history="1">
        <w:r w:rsidR="00B77630" w:rsidRPr="00882D63">
          <w:rPr>
            <w:rStyle w:val="Hyperlink"/>
            <w:rFonts w:ascii="Times New Roman" w:hAnsi="Times New Roman" w:cs="Times New Roman"/>
          </w:rPr>
          <w:t>https://tinyurl.com/s5pyn7a</w:t>
        </w:r>
      </w:hyperlink>
      <w:r w:rsidR="00B77630">
        <w:rPr>
          <w:rFonts w:ascii="Times New Roman" w:hAnsi="Times New Roman" w:cs="Times New Roman"/>
        </w:rPr>
        <w:t xml:space="preserve"> </w:t>
      </w:r>
    </w:p>
    <w:bookmarkEnd w:id="33"/>
    <w:p w14:paraId="32347947"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lastRenderedPageBreak/>
        <w:t>Shaw, J. D. et al. (2005) ‘Turnover, social capital losses, and performance’, Academy of management Journal. Academy of Management Briarcliff Manor, NY 10510, 48(4), pp. 594–606.</w:t>
      </w:r>
    </w:p>
    <w:p w14:paraId="221D75A2" w14:textId="77777777" w:rsidR="003926DF" w:rsidRPr="00C77730" w:rsidRDefault="003926DF" w:rsidP="00B77630">
      <w:pPr>
        <w:spacing w:line="240" w:lineRule="auto"/>
        <w:rPr>
          <w:rFonts w:ascii="Times New Roman" w:hAnsi="Times New Roman" w:cs="Times New Roman"/>
          <w:shd w:val="clear" w:color="auto" w:fill="FFFFFF"/>
        </w:rPr>
      </w:pPr>
      <w:r w:rsidRPr="00C77730">
        <w:rPr>
          <w:rFonts w:ascii="Times New Roman" w:hAnsi="Times New Roman" w:cs="Times New Roman"/>
          <w:shd w:val="clear" w:color="auto" w:fill="FFFFFF"/>
        </w:rPr>
        <w:t>Shin, D. and Park, Y.J., 2019. Role of fairness, accountability, and transparency in algorithmic affordance. </w:t>
      </w:r>
      <w:r w:rsidRPr="00C77730">
        <w:rPr>
          <w:rFonts w:ascii="Times New Roman" w:hAnsi="Times New Roman" w:cs="Times New Roman"/>
          <w:i/>
          <w:iCs/>
          <w:shd w:val="clear" w:color="auto" w:fill="FFFFFF"/>
        </w:rPr>
        <w:t xml:space="preserve">Computers in Human </w:t>
      </w:r>
      <w:proofErr w:type="spellStart"/>
      <w:r w:rsidRPr="00C77730">
        <w:rPr>
          <w:rFonts w:ascii="Times New Roman" w:hAnsi="Times New Roman" w:cs="Times New Roman"/>
          <w:i/>
          <w:iCs/>
          <w:shd w:val="clear" w:color="auto" w:fill="FFFFFF"/>
        </w:rPr>
        <w:t>Behavior</w:t>
      </w:r>
      <w:proofErr w:type="spellEnd"/>
      <w:r w:rsidRPr="00C77730">
        <w:rPr>
          <w:rFonts w:ascii="Times New Roman" w:hAnsi="Times New Roman" w:cs="Times New Roman"/>
          <w:shd w:val="clear" w:color="auto" w:fill="FFFFFF"/>
        </w:rPr>
        <w:t>, </w:t>
      </w:r>
      <w:r w:rsidRPr="00C77730">
        <w:rPr>
          <w:rFonts w:ascii="Times New Roman" w:hAnsi="Times New Roman" w:cs="Times New Roman"/>
          <w:i/>
          <w:iCs/>
          <w:shd w:val="clear" w:color="auto" w:fill="FFFFFF"/>
        </w:rPr>
        <w:t>98</w:t>
      </w:r>
      <w:r w:rsidRPr="00C77730">
        <w:rPr>
          <w:rFonts w:ascii="Times New Roman" w:hAnsi="Times New Roman" w:cs="Times New Roman"/>
          <w:shd w:val="clear" w:color="auto" w:fill="FFFFFF"/>
        </w:rPr>
        <w:t>, pp.277-284.</w:t>
      </w:r>
    </w:p>
    <w:p w14:paraId="5F367D59"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Shrestha, Y.R., Krishna, V. and von Krogh, G., 2020. Augmenting organizational decision-making with deep learning algorithms: Principles, promises, and challenges. Journal of Business Research, 123, pp.588-603.</w:t>
      </w:r>
    </w:p>
    <w:p w14:paraId="4873B3B2"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Shrestha, Y.R., Ben-Menahem, S.M. and Von Krogh, G., 2019. Organizational decision-making structures in the age of artificial intelligence. California Management Review, 61(4), pp.66-83.</w:t>
      </w:r>
    </w:p>
    <w:p w14:paraId="5CBC7FB7" w14:textId="3009ED99" w:rsidR="00B77630" w:rsidRDefault="003926DF" w:rsidP="00B77630">
      <w:pPr>
        <w:spacing w:line="240" w:lineRule="auto"/>
        <w:rPr>
          <w:rFonts w:ascii="Times New Roman" w:hAnsi="Times New Roman" w:cs="Times New Roman"/>
        </w:rPr>
      </w:pPr>
      <w:r w:rsidRPr="00C77730">
        <w:rPr>
          <w:rFonts w:ascii="Times New Roman" w:hAnsi="Times New Roman" w:cs="Times New Roman"/>
        </w:rPr>
        <w:t>Siddique, H. (2019)</w:t>
      </w:r>
      <w:r w:rsidR="00B77630">
        <w:rPr>
          <w:rFonts w:ascii="Times New Roman" w:hAnsi="Times New Roman" w:cs="Times New Roman"/>
        </w:rPr>
        <w:t xml:space="preserve">. </w:t>
      </w:r>
      <w:r w:rsidRPr="00C77730">
        <w:rPr>
          <w:rFonts w:ascii="Times New Roman" w:hAnsi="Times New Roman" w:cs="Times New Roman"/>
        </w:rPr>
        <w:t xml:space="preserve"> </w:t>
      </w:r>
      <w:r w:rsidR="00B77630" w:rsidRPr="00B77630">
        <w:rPr>
          <w:rFonts w:ascii="Times New Roman" w:hAnsi="Times New Roman" w:cs="Times New Roman"/>
        </w:rPr>
        <w:t>NHS patients waiting over two weeks to see a GP, shows survey</w:t>
      </w:r>
      <w:r w:rsidR="00B77630">
        <w:rPr>
          <w:rFonts w:ascii="Times New Roman" w:hAnsi="Times New Roman" w:cs="Times New Roman"/>
        </w:rPr>
        <w:t xml:space="preserve">. Accessed on 05 March 2020. Available at: </w:t>
      </w:r>
      <w:hyperlink r:id="rId22" w:history="1">
        <w:r w:rsidR="00B77630" w:rsidRPr="00882D63">
          <w:rPr>
            <w:rStyle w:val="Hyperlink"/>
            <w:rFonts w:ascii="Times New Roman" w:hAnsi="Times New Roman" w:cs="Times New Roman"/>
          </w:rPr>
          <w:t>https://tinyurl.com/k7s69vs6</w:t>
        </w:r>
      </w:hyperlink>
      <w:r w:rsidR="00B77630">
        <w:rPr>
          <w:rFonts w:ascii="Times New Roman" w:hAnsi="Times New Roman" w:cs="Times New Roman"/>
        </w:rPr>
        <w:t xml:space="preserve"> </w:t>
      </w:r>
    </w:p>
    <w:p w14:paraId="19C190E1" w14:textId="282CE0E5"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Accessible at https://www.theguardian.com/society/2019/aug/12/nhs-patients-waiting-over-two-weeks-to-see-a-gp-shows-survey Accessed on 05 March 2020</w:t>
      </w:r>
    </w:p>
    <w:p w14:paraId="31DFB9B7"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Silvernam</w:t>
      </w:r>
      <w:proofErr w:type="spellEnd"/>
      <w:r w:rsidRPr="00C77730">
        <w:rPr>
          <w:rFonts w:ascii="Times New Roman" w:hAnsi="Times New Roman" w:cs="Times New Roman"/>
        </w:rPr>
        <w:t>, K., 2020. Why Your Board Needs a Plan for AI Oversight. MIT Sloan Management Review.</w:t>
      </w:r>
    </w:p>
    <w:p w14:paraId="6EE4813C"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Stevens et al., 2020. How one Boston hospital built a COVID-19 forecasting system. Harvard Business Review. Accessed on. 01 Dec 2020. </w:t>
      </w:r>
    </w:p>
    <w:p w14:paraId="4F3EE03E" w14:textId="07FFBCC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Suen, H.Y., Chen, M.Y.C. and Lu, S.H., 2019. Does the use of synchrony and artificial intelligence in video interviews affect interview ratings and applicant </w:t>
      </w:r>
      <w:r w:rsidR="002F4AE9" w:rsidRPr="00C77730">
        <w:rPr>
          <w:rFonts w:ascii="Times New Roman" w:hAnsi="Times New Roman" w:cs="Times New Roman"/>
        </w:rPr>
        <w:t>attitudes?</w:t>
      </w:r>
      <w:r w:rsidRPr="00C77730">
        <w:rPr>
          <w:rFonts w:ascii="Times New Roman" w:hAnsi="Times New Roman" w:cs="Times New Roman"/>
        </w:rPr>
        <w:t xml:space="preserve"> Computers in Human </w:t>
      </w:r>
      <w:proofErr w:type="spellStart"/>
      <w:r w:rsidRPr="00C77730">
        <w:rPr>
          <w:rFonts w:ascii="Times New Roman" w:hAnsi="Times New Roman" w:cs="Times New Roman"/>
        </w:rPr>
        <w:t>Behavior</w:t>
      </w:r>
      <w:proofErr w:type="spellEnd"/>
      <w:r w:rsidRPr="00C77730">
        <w:rPr>
          <w:rFonts w:ascii="Times New Roman" w:hAnsi="Times New Roman" w:cs="Times New Roman"/>
        </w:rPr>
        <w:t>, 98, pp.93-101.</w:t>
      </w:r>
    </w:p>
    <w:p w14:paraId="3A2D97B2"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Tambe</w:t>
      </w:r>
      <w:proofErr w:type="spellEnd"/>
      <w:r w:rsidRPr="00C77730">
        <w:rPr>
          <w:rFonts w:ascii="Times New Roman" w:hAnsi="Times New Roman" w:cs="Times New Roman"/>
        </w:rPr>
        <w:t xml:space="preserve">, P., Cappelli, P. and </w:t>
      </w:r>
      <w:proofErr w:type="spellStart"/>
      <w:r w:rsidRPr="00C77730">
        <w:rPr>
          <w:rFonts w:ascii="Times New Roman" w:hAnsi="Times New Roman" w:cs="Times New Roman"/>
        </w:rPr>
        <w:t>Yakubovich</w:t>
      </w:r>
      <w:proofErr w:type="spellEnd"/>
      <w:r w:rsidRPr="00C77730">
        <w:rPr>
          <w:rFonts w:ascii="Times New Roman" w:hAnsi="Times New Roman" w:cs="Times New Roman"/>
        </w:rPr>
        <w:t>, V., 2019. Artificial intelligence in human resources management: Challenges and a path forward. California Management Review, 61(4), pp.15-42.</w:t>
      </w:r>
    </w:p>
    <w:p w14:paraId="02215418" w14:textId="77777777" w:rsidR="003926DF" w:rsidRPr="00C77730" w:rsidRDefault="003926DF" w:rsidP="00B77630">
      <w:pPr>
        <w:spacing w:line="240" w:lineRule="auto"/>
        <w:rPr>
          <w:rFonts w:ascii="Times New Roman" w:hAnsi="Times New Roman" w:cs="Times New Roman"/>
        </w:rPr>
      </w:pPr>
      <w:proofErr w:type="spellStart"/>
      <w:r w:rsidRPr="00C77730">
        <w:rPr>
          <w:rFonts w:ascii="Times New Roman" w:hAnsi="Times New Roman" w:cs="Times New Roman"/>
        </w:rPr>
        <w:t>Timming</w:t>
      </w:r>
      <w:proofErr w:type="spellEnd"/>
      <w:r w:rsidRPr="00C77730">
        <w:rPr>
          <w:rFonts w:ascii="Times New Roman" w:hAnsi="Times New Roman" w:cs="Times New Roman"/>
        </w:rPr>
        <w:t>, A.R., 2012. Tracing the effects of employee involvement and participation on trust in managers: An analysis of covariance structures. The International Journal of Human Resource Management, 23(15), pp.3243-3257.</w:t>
      </w:r>
    </w:p>
    <w:p w14:paraId="53A3DAAF"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Van </w:t>
      </w:r>
      <w:proofErr w:type="spellStart"/>
      <w:r w:rsidRPr="00C77730">
        <w:rPr>
          <w:rFonts w:ascii="Times New Roman" w:hAnsi="Times New Roman" w:cs="Times New Roman"/>
        </w:rPr>
        <w:t>Engelen</w:t>
      </w:r>
      <w:proofErr w:type="spellEnd"/>
      <w:r w:rsidRPr="00C77730">
        <w:rPr>
          <w:rFonts w:ascii="Times New Roman" w:hAnsi="Times New Roman" w:cs="Times New Roman"/>
        </w:rPr>
        <w:t xml:space="preserve">, J.E. and </w:t>
      </w:r>
      <w:proofErr w:type="spellStart"/>
      <w:r w:rsidRPr="00C77730">
        <w:rPr>
          <w:rFonts w:ascii="Times New Roman" w:hAnsi="Times New Roman" w:cs="Times New Roman"/>
        </w:rPr>
        <w:t>Hoos</w:t>
      </w:r>
      <w:proofErr w:type="spellEnd"/>
      <w:r w:rsidRPr="00C77730">
        <w:rPr>
          <w:rFonts w:ascii="Times New Roman" w:hAnsi="Times New Roman" w:cs="Times New Roman"/>
        </w:rPr>
        <w:t>, H.H., 2020. A survey on semi-supervised learning. Machine Learning, 109(2), pp.373-440.</w:t>
      </w:r>
    </w:p>
    <w:p w14:paraId="50094DBB" w14:textId="2E2A4F31" w:rsidR="003926DF" w:rsidRPr="00B776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von Krogh, G., 2018. Artificial intelligence in organizations: </w:t>
      </w:r>
      <w:r w:rsidR="00B77630">
        <w:rPr>
          <w:rFonts w:ascii="Times New Roman" w:hAnsi="Times New Roman" w:cs="Times New Roman"/>
        </w:rPr>
        <w:t>n</w:t>
      </w:r>
      <w:r w:rsidRPr="00C77730">
        <w:rPr>
          <w:rFonts w:ascii="Times New Roman" w:hAnsi="Times New Roman" w:cs="Times New Roman"/>
        </w:rPr>
        <w:t>ew opportunities for phenomenon-</w:t>
      </w:r>
      <w:r w:rsidRPr="00B77630">
        <w:rPr>
          <w:rFonts w:ascii="Times New Roman" w:hAnsi="Times New Roman" w:cs="Times New Roman"/>
        </w:rPr>
        <w:t>based theorizing. Academy of Management Discoveries.</w:t>
      </w:r>
    </w:p>
    <w:p w14:paraId="03BA89C9" w14:textId="77777777" w:rsidR="00B77630" w:rsidRPr="00B77630" w:rsidRDefault="003926DF" w:rsidP="00B77630">
      <w:pPr>
        <w:spacing w:line="240" w:lineRule="auto"/>
        <w:rPr>
          <w:rFonts w:ascii="Times New Roman" w:hAnsi="Times New Roman" w:cs="Times New Roman"/>
        </w:rPr>
      </w:pPr>
      <w:r w:rsidRPr="00B77630">
        <w:rPr>
          <w:rFonts w:ascii="Times New Roman" w:hAnsi="Times New Roman" w:cs="Times New Roman"/>
        </w:rPr>
        <w:t>Wade, L (2010) HP software doesn’t see black people. Sociological Images</w:t>
      </w:r>
      <w:r w:rsidR="00B77630" w:rsidRPr="00B77630">
        <w:rPr>
          <w:rFonts w:ascii="Times New Roman" w:hAnsi="Times New Roman" w:cs="Times New Roman"/>
        </w:rPr>
        <w:t xml:space="preserve">. Accessed on </w:t>
      </w:r>
      <w:r w:rsidRPr="00B77630">
        <w:rPr>
          <w:rFonts w:ascii="Times New Roman" w:hAnsi="Times New Roman" w:cs="Times New Roman"/>
        </w:rPr>
        <w:t>5 January</w:t>
      </w:r>
      <w:r w:rsidR="00B77630" w:rsidRPr="00B77630">
        <w:rPr>
          <w:rFonts w:ascii="Times New Roman" w:hAnsi="Times New Roman" w:cs="Times New Roman"/>
        </w:rPr>
        <w:t xml:space="preserve"> 2021</w:t>
      </w:r>
      <w:r w:rsidRPr="00B77630">
        <w:rPr>
          <w:rFonts w:ascii="Times New Roman" w:hAnsi="Times New Roman" w:cs="Times New Roman"/>
        </w:rPr>
        <w:t xml:space="preserve">. Available at: </w:t>
      </w:r>
      <w:hyperlink r:id="rId23" w:history="1">
        <w:r w:rsidR="00B77630" w:rsidRPr="00B77630">
          <w:rPr>
            <w:rStyle w:val="Hyperlink"/>
            <w:rFonts w:ascii="Times New Roman" w:hAnsi="Times New Roman" w:cs="Times New Roman"/>
          </w:rPr>
          <w:t>https://tinyurl.com/cwccd9dc</w:t>
        </w:r>
      </w:hyperlink>
      <w:r w:rsidR="00B77630" w:rsidRPr="00B77630">
        <w:rPr>
          <w:rFonts w:ascii="Times New Roman" w:hAnsi="Times New Roman" w:cs="Times New Roman"/>
        </w:rPr>
        <w:t xml:space="preserve"> </w:t>
      </w:r>
    </w:p>
    <w:p w14:paraId="356BB143" w14:textId="585D05F6"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Weick, K.E., 1995. Sensemaking in organizations (Vol. 3). Sage.</w:t>
      </w:r>
    </w:p>
    <w:p w14:paraId="7F7C299C" w14:textId="77777777" w:rsidR="003926DF" w:rsidRPr="00C77730" w:rsidRDefault="003926DF" w:rsidP="00B77630">
      <w:pPr>
        <w:spacing w:line="240" w:lineRule="auto"/>
        <w:ind w:right="397"/>
        <w:jc w:val="both"/>
        <w:rPr>
          <w:rFonts w:ascii="Times New Roman" w:hAnsi="Times New Roman" w:cs="Times New Roman"/>
        </w:rPr>
      </w:pPr>
      <w:bookmarkStart w:id="34" w:name="_Hlk72467972"/>
      <w:proofErr w:type="spellStart"/>
      <w:r w:rsidRPr="00C77730">
        <w:rPr>
          <w:rFonts w:ascii="Times New Roman" w:hAnsi="Times New Roman" w:cs="Times New Roman"/>
        </w:rPr>
        <w:t>Wernerfelt</w:t>
      </w:r>
      <w:proofErr w:type="spellEnd"/>
      <w:r w:rsidRPr="00C77730">
        <w:rPr>
          <w:rFonts w:ascii="Times New Roman" w:hAnsi="Times New Roman" w:cs="Times New Roman"/>
        </w:rPr>
        <w:t>, B., 1984. A resource‐based view of the firm. Strategic management journal, 5(2), pp.171-180.</w:t>
      </w:r>
    </w:p>
    <w:bookmarkEnd w:id="34"/>
    <w:p w14:paraId="59553072"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Winter, S.G., 2003. Understanding dynamic capabilities. Strategic management journal, 24(10), pp.991-995.</w:t>
      </w:r>
    </w:p>
    <w:p w14:paraId="3430591C" w14:textId="77777777" w:rsidR="003926DF" w:rsidRPr="00C77730" w:rsidRDefault="003926DF" w:rsidP="00B77630">
      <w:pPr>
        <w:spacing w:line="240" w:lineRule="auto"/>
        <w:rPr>
          <w:rFonts w:ascii="Times New Roman" w:hAnsi="Times New Roman" w:cs="Times New Roman"/>
        </w:rPr>
      </w:pPr>
      <w:r w:rsidRPr="00C77730">
        <w:rPr>
          <w:rFonts w:ascii="Times New Roman" w:hAnsi="Times New Roman" w:cs="Times New Roman"/>
        </w:rPr>
        <w:t xml:space="preserve">Zhang, Y., Song, K., Sun, Y., Tan, S. and </w:t>
      </w:r>
      <w:proofErr w:type="spellStart"/>
      <w:r w:rsidRPr="00C77730">
        <w:rPr>
          <w:rFonts w:ascii="Times New Roman" w:hAnsi="Times New Roman" w:cs="Times New Roman"/>
        </w:rPr>
        <w:t>Udell</w:t>
      </w:r>
      <w:proofErr w:type="spellEnd"/>
      <w:r w:rsidRPr="00C77730">
        <w:rPr>
          <w:rFonts w:ascii="Times New Roman" w:hAnsi="Times New Roman" w:cs="Times New Roman"/>
        </w:rPr>
        <w:t xml:space="preserve">, M., 2019. why should you trust my explanation?” understanding uncertainty in lime explanations. </w:t>
      </w:r>
      <w:proofErr w:type="spellStart"/>
      <w:r w:rsidRPr="00C77730">
        <w:rPr>
          <w:rFonts w:ascii="Times New Roman" w:hAnsi="Times New Roman" w:cs="Times New Roman"/>
        </w:rPr>
        <w:t>arXiv</w:t>
      </w:r>
      <w:proofErr w:type="spellEnd"/>
      <w:r w:rsidRPr="00C77730">
        <w:rPr>
          <w:rFonts w:ascii="Times New Roman" w:hAnsi="Times New Roman" w:cs="Times New Roman"/>
        </w:rPr>
        <w:t xml:space="preserve"> preprint arXiv:1904.12991.</w:t>
      </w:r>
      <w:bookmarkEnd w:id="27"/>
    </w:p>
    <w:p w14:paraId="3DD75CE4" w14:textId="4F8B4151" w:rsidR="003926DF" w:rsidRDefault="003926DF" w:rsidP="00B77630">
      <w:pPr>
        <w:spacing w:line="240" w:lineRule="auto"/>
        <w:rPr>
          <w:rFonts w:ascii="Times New Roman" w:hAnsi="Times New Roman" w:cs="Times New Roman"/>
        </w:rPr>
      </w:pPr>
    </w:p>
    <w:p w14:paraId="2C55A7D4" w14:textId="6D143CF7" w:rsidR="00B77630" w:rsidRDefault="00B77630" w:rsidP="00B77630">
      <w:pPr>
        <w:spacing w:line="240" w:lineRule="auto"/>
        <w:rPr>
          <w:rFonts w:ascii="Times New Roman" w:hAnsi="Times New Roman" w:cs="Times New Roman"/>
        </w:rPr>
      </w:pPr>
    </w:p>
    <w:p w14:paraId="3C73BE7A" w14:textId="3F5F13C7" w:rsidR="00B77630" w:rsidRDefault="00B77630" w:rsidP="00B77630">
      <w:pPr>
        <w:spacing w:line="240" w:lineRule="auto"/>
        <w:rPr>
          <w:rFonts w:ascii="Times New Roman" w:hAnsi="Times New Roman" w:cs="Times New Roman"/>
        </w:rPr>
      </w:pPr>
    </w:p>
    <w:p w14:paraId="1C985C70" w14:textId="77777777" w:rsidR="00B77630" w:rsidRPr="00D902D7" w:rsidRDefault="00B77630" w:rsidP="00B77630">
      <w:pPr>
        <w:spacing w:line="360" w:lineRule="auto"/>
        <w:jc w:val="center"/>
        <w:rPr>
          <w:rFonts w:ascii="Times New Roman" w:hAnsi="Times New Roman" w:cs="Times New Roman"/>
          <w:b/>
          <w:bCs/>
        </w:rPr>
      </w:pPr>
      <w:r w:rsidRPr="00D902D7">
        <w:rPr>
          <w:rFonts w:ascii="Times New Roman" w:hAnsi="Times New Roman" w:cs="Times New Roman"/>
          <w:b/>
          <w:bCs/>
        </w:rPr>
        <w:lastRenderedPageBreak/>
        <w:t>Appendix</w:t>
      </w:r>
      <w:r>
        <w:rPr>
          <w:rFonts w:ascii="Times New Roman" w:hAnsi="Times New Roman" w:cs="Times New Roman"/>
          <w:b/>
          <w:bCs/>
        </w:rPr>
        <w:t xml:space="preserve"> </w:t>
      </w:r>
      <w:r w:rsidRPr="00D902D7">
        <w:rPr>
          <w:rFonts w:ascii="Times New Roman" w:hAnsi="Times New Roman" w:cs="Times New Roman"/>
          <w:b/>
          <w:bCs/>
        </w:rPr>
        <w:t xml:space="preserve">1 </w:t>
      </w:r>
      <w:r>
        <w:rPr>
          <w:rFonts w:ascii="Times New Roman" w:hAnsi="Times New Roman" w:cs="Times New Roman"/>
          <w:b/>
          <w:bCs/>
        </w:rPr>
        <w:br/>
        <w:t xml:space="preserve">Table 1 </w:t>
      </w:r>
      <w:r w:rsidRPr="00D902D7">
        <w:rPr>
          <w:rFonts w:ascii="Times New Roman" w:hAnsi="Times New Roman" w:cs="Times New Roman"/>
          <w:b/>
          <w:bCs/>
        </w:rPr>
        <w:t>AI algorithms used for classification</w:t>
      </w:r>
    </w:p>
    <w:tbl>
      <w:tblPr>
        <w:tblStyle w:val="TableGrid"/>
        <w:tblW w:w="9067" w:type="dxa"/>
        <w:tblLook w:val="04A0" w:firstRow="1" w:lastRow="0" w:firstColumn="1" w:lastColumn="0" w:noHBand="0" w:noVBand="1"/>
      </w:tblPr>
      <w:tblGrid>
        <w:gridCol w:w="1696"/>
        <w:gridCol w:w="3544"/>
        <w:gridCol w:w="3827"/>
      </w:tblGrid>
      <w:tr w:rsidR="00B77630" w:rsidRPr="00433FBC" w14:paraId="1197780E" w14:textId="77777777" w:rsidTr="00D618A5">
        <w:tc>
          <w:tcPr>
            <w:tcW w:w="1696" w:type="dxa"/>
          </w:tcPr>
          <w:p w14:paraId="1C1EE398" w14:textId="77777777" w:rsidR="00B77630" w:rsidRPr="00433FBC" w:rsidRDefault="00B77630" w:rsidP="00D618A5">
            <w:pPr>
              <w:spacing w:line="360" w:lineRule="auto"/>
              <w:jc w:val="both"/>
              <w:rPr>
                <w:rFonts w:ascii="Times New Roman" w:hAnsi="Times New Roman" w:cs="Times New Roman"/>
                <w:b/>
                <w:bCs/>
                <w:sz w:val="20"/>
                <w:szCs w:val="20"/>
              </w:rPr>
            </w:pPr>
            <w:r w:rsidRPr="00433FBC">
              <w:rPr>
                <w:rFonts w:ascii="Times New Roman" w:hAnsi="Times New Roman" w:cs="Times New Roman"/>
                <w:b/>
                <w:bCs/>
                <w:sz w:val="20"/>
                <w:szCs w:val="20"/>
              </w:rPr>
              <w:t xml:space="preserve">Algorithms  </w:t>
            </w:r>
          </w:p>
        </w:tc>
        <w:tc>
          <w:tcPr>
            <w:tcW w:w="3544" w:type="dxa"/>
          </w:tcPr>
          <w:p w14:paraId="680E0CD1" w14:textId="77777777" w:rsidR="00B77630" w:rsidRPr="00433FBC" w:rsidRDefault="00B77630" w:rsidP="00D618A5">
            <w:pPr>
              <w:spacing w:line="360" w:lineRule="auto"/>
              <w:jc w:val="both"/>
              <w:rPr>
                <w:rFonts w:ascii="Times New Roman" w:hAnsi="Times New Roman" w:cs="Times New Roman"/>
                <w:b/>
                <w:bCs/>
                <w:sz w:val="20"/>
                <w:szCs w:val="20"/>
              </w:rPr>
            </w:pPr>
            <w:r w:rsidRPr="00433FBC">
              <w:rPr>
                <w:rFonts w:ascii="Times New Roman" w:hAnsi="Times New Roman" w:cs="Times New Roman"/>
                <w:b/>
                <w:bCs/>
                <w:sz w:val="20"/>
                <w:szCs w:val="20"/>
              </w:rPr>
              <w:t>Description</w:t>
            </w:r>
          </w:p>
        </w:tc>
        <w:tc>
          <w:tcPr>
            <w:tcW w:w="3827" w:type="dxa"/>
          </w:tcPr>
          <w:p w14:paraId="7E0E9C84" w14:textId="77777777" w:rsidR="00B77630" w:rsidRPr="00433FBC" w:rsidRDefault="00B77630" w:rsidP="00D618A5">
            <w:pPr>
              <w:spacing w:line="360" w:lineRule="auto"/>
              <w:jc w:val="both"/>
              <w:rPr>
                <w:rFonts w:ascii="Times New Roman" w:hAnsi="Times New Roman" w:cs="Times New Roman"/>
                <w:b/>
                <w:bCs/>
                <w:sz w:val="20"/>
                <w:szCs w:val="20"/>
              </w:rPr>
            </w:pPr>
            <w:r w:rsidRPr="00433FBC">
              <w:rPr>
                <w:rFonts w:ascii="Times New Roman" w:hAnsi="Times New Roman" w:cs="Times New Roman"/>
                <w:b/>
                <w:bCs/>
                <w:sz w:val="20"/>
                <w:szCs w:val="20"/>
              </w:rPr>
              <w:t xml:space="preserve">Accuracy </w:t>
            </w:r>
          </w:p>
        </w:tc>
      </w:tr>
      <w:tr w:rsidR="00B77630" w:rsidRPr="00433FBC" w14:paraId="21B40A7D" w14:textId="77777777" w:rsidTr="00D618A5">
        <w:tc>
          <w:tcPr>
            <w:tcW w:w="1696" w:type="dxa"/>
          </w:tcPr>
          <w:p w14:paraId="7AE56D8D"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Logistic Regression</w:t>
            </w:r>
          </w:p>
        </w:tc>
        <w:tc>
          <w:tcPr>
            <w:tcW w:w="3544" w:type="dxa"/>
          </w:tcPr>
          <w:p w14:paraId="4EA8AA7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Using logistic function (sigmoid curve), the predictions are mapped to be between 0 and 1, represented as probability of occurrence in each class (where there are ‘n’ classes)</w:t>
            </w:r>
          </w:p>
        </w:tc>
        <w:tc>
          <w:tcPr>
            <w:tcW w:w="3827" w:type="dxa"/>
          </w:tcPr>
          <w:p w14:paraId="37A074F7"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This can give high accuracy for small datasets but not suitable for use in big data sets having multiple dimensions. </w:t>
            </w:r>
          </w:p>
        </w:tc>
      </w:tr>
      <w:tr w:rsidR="00B77630" w:rsidRPr="00433FBC" w14:paraId="50EF71E1" w14:textId="77777777" w:rsidTr="00D618A5">
        <w:tc>
          <w:tcPr>
            <w:tcW w:w="1696" w:type="dxa"/>
          </w:tcPr>
          <w:p w14:paraId="1303205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 xml:space="preserve">Decision Tree </w:t>
            </w:r>
          </w:p>
        </w:tc>
        <w:tc>
          <w:tcPr>
            <w:tcW w:w="3544" w:type="dxa"/>
          </w:tcPr>
          <w:p w14:paraId="79FBCB7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Employs a hierarchical tree structure, leaves represent the labels of the class, branches represent the features that lead to those class labels based on a given set of pre-defined rules.</w:t>
            </w:r>
          </w:p>
        </w:tc>
        <w:tc>
          <w:tcPr>
            <w:tcW w:w="3827" w:type="dxa"/>
          </w:tcPr>
          <w:p w14:paraId="4BBA9B95"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The accuracy is </w:t>
            </w:r>
            <w:proofErr w:type="gramStart"/>
            <w:r w:rsidRPr="00433FBC">
              <w:rPr>
                <w:rFonts w:ascii="Times New Roman" w:hAnsi="Times New Roman" w:cs="Times New Roman"/>
                <w:sz w:val="20"/>
                <w:szCs w:val="20"/>
              </w:rPr>
              <w:t>similar to</w:t>
            </w:r>
            <w:proofErr w:type="gramEnd"/>
            <w:r w:rsidRPr="00433FBC">
              <w:rPr>
                <w:rFonts w:ascii="Times New Roman" w:hAnsi="Times New Roman" w:cs="Times New Roman"/>
                <w:sz w:val="20"/>
                <w:szCs w:val="20"/>
              </w:rPr>
              <w:t xml:space="preserve"> that of logistic regression, but it is not suitable for big data sets and analysing complex relationships between the input and outcome variables.</w:t>
            </w:r>
          </w:p>
        </w:tc>
      </w:tr>
      <w:tr w:rsidR="00B77630" w:rsidRPr="00433FBC" w14:paraId="15249A8F" w14:textId="77777777" w:rsidTr="00D618A5">
        <w:tc>
          <w:tcPr>
            <w:tcW w:w="1696" w:type="dxa"/>
          </w:tcPr>
          <w:p w14:paraId="0CF09AE9"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Support Vector Machine</w:t>
            </w:r>
          </w:p>
        </w:tc>
        <w:tc>
          <w:tcPr>
            <w:tcW w:w="3544" w:type="dxa"/>
          </w:tcPr>
          <w:p w14:paraId="05738BC7"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Uses the concept of kernels (dot product between the input and output variables in the classification space). The aim is to maximize the distance between the closest members of distinct classes, through distance calculation in Euclidean space.  </w:t>
            </w:r>
          </w:p>
        </w:tc>
        <w:tc>
          <w:tcPr>
            <w:tcW w:w="3827" w:type="dxa"/>
          </w:tcPr>
          <w:p w14:paraId="3CC60E6F"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The accuracy is higher compared to most algorithms when used over small data sets, but lower compared to deep learning algorithms. This requires dimensionality reduction to analyse complex relationships between variables  </w:t>
            </w:r>
          </w:p>
        </w:tc>
      </w:tr>
      <w:tr w:rsidR="00B77630" w:rsidRPr="00433FBC" w14:paraId="4A9CC250" w14:textId="77777777" w:rsidTr="00D618A5">
        <w:tc>
          <w:tcPr>
            <w:tcW w:w="1696" w:type="dxa"/>
          </w:tcPr>
          <w:p w14:paraId="384A1872"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Naïve Bayes </w:t>
            </w:r>
          </w:p>
        </w:tc>
        <w:tc>
          <w:tcPr>
            <w:tcW w:w="3544" w:type="dxa"/>
          </w:tcPr>
          <w:p w14:paraId="0D98A59C"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Based around the concept of conditional probability, where the model is a probability table for each case.</w:t>
            </w:r>
          </w:p>
        </w:tc>
        <w:tc>
          <w:tcPr>
            <w:tcW w:w="3827" w:type="dxa"/>
          </w:tcPr>
          <w:p w14:paraId="3415FD22"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Accuracy is </w:t>
            </w:r>
            <w:proofErr w:type="gramStart"/>
            <w:r w:rsidRPr="00433FBC">
              <w:rPr>
                <w:rFonts w:ascii="Times New Roman" w:hAnsi="Times New Roman" w:cs="Times New Roman"/>
                <w:sz w:val="20"/>
                <w:szCs w:val="20"/>
              </w:rPr>
              <w:t>similar to</w:t>
            </w:r>
            <w:proofErr w:type="gramEnd"/>
            <w:r w:rsidRPr="00433FBC">
              <w:rPr>
                <w:rFonts w:ascii="Times New Roman" w:hAnsi="Times New Roman" w:cs="Times New Roman"/>
                <w:sz w:val="20"/>
                <w:szCs w:val="20"/>
              </w:rPr>
              <w:t xml:space="preserve"> logistic regression and decision trees; however, it is not suitable for use to analyse and predict from big data sets.  </w:t>
            </w:r>
          </w:p>
        </w:tc>
      </w:tr>
      <w:tr w:rsidR="00B77630" w:rsidRPr="00433FBC" w14:paraId="249F8A11" w14:textId="77777777" w:rsidTr="00D618A5">
        <w:tc>
          <w:tcPr>
            <w:tcW w:w="1696" w:type="dxa"/>
          </w:tcPr>
          <w:p w14:paraId="7AD76368"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Random Forest </w:t>
            </w:r>
          </w:p>
        </w:tc>
        <w:tc>
          <w:tcPr>
            <w:tcW w:w="3544" w:type="dxa"/>
          </w:tcPr>
          <w:p w14:paraId="340D7FA6"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Employs building ensemble decision trees and merges them together to reach a decision point, i.e., prediction. Effectively produces feature importance plots and prevents overfitting through cross validation</w:t>
            </w:r>
          </w:p>
        </w:tc>
        <w:tc>
          <w:tcPr>
            <w:tcW w:w="3827" w:type="dxa"/>
          </w:tcPr>
          <w:p w14:paraId="04E6C851"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Accuracy is higher compared to the above algorithms; however, the process is slower due to ensemble nature of the algorithm. </w:t>
            </w:r>
          </w:p>
        </w:tc>
      </w:tr>
      <w:tr w:rsidR="00B77630" w:rsidRPr="00433FBC" w14:paraId="71BD05EB" w14:textId="77777777" w:rsidTr="00D618A5">
        <w:tc>
          <w:tcPr>
            <w:tcW w:w="1696" w:type="dxa"/>
          </w:tcPr>
          <w:p w14:paraId="17808253"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Gradient Boosting </w:t>
            </w:r>
          </w:p>
        </w:tc>
        <w:tc>
          <w:tcPr>
            <w:tcW w:w="3544" w:type="dxa"/>
          </w:tcPr>
          <w:p w14:paraId="38145CF4"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Unlike random forest, this technique builds dependency trees </w:t>
            </w:r>
            <w:proofErr w:type="gramStart"/>
            <w:r w:rsidRPr="00433FBC">
              <w:rPr>
                <w:rFonts w:ascii="Times New Roman" w:hAnsi="Times New Roman" w:cs="Times New Roman"/>
                <w:sz w:val="20"/>
                <w:szCs w:val="20"/>
              </w:rPr>
              <w:t>i.e.</w:t>
            </w:r>
            <w:proofErr w:type="gramEnd"/>
            <w:r w:rsidRPr="00433FBC">
              <w:rPr>
                <w:rFonts w:ascii="Times New Roman" w:hAnsi="Times New Roman" w:cs="Times New Roman"/>
                <w:sz w:val="20"/>
                <w:szCs w:val="20"/>
              </w:rPr>
              <w:t xml:space="preserve"> uses the tress created during each iteration to build the next tree, therefore the results and rules are combined throughout the iterative process. </w:t>
            </w:r>
          </w:p>
        </w:tc>
        <w:tc>
          <w:tcPr>
            <w:tcW w:w="3827" w:type="dxa"/>
          </w:tcPr>
          <w:p w14:paraId="003EDC54"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Accuracy is higher compared to decision trees and random forest, due to dependency between the iteration, however, the parameters are harder to tune compared to other algorithms.</w:t>
            </w:r>
          </w:p>
          <w:p w14:paraId="06973446" w14:textId="77777777" w:rsidR="00B77630" w:rsidRPr="00433FBC" w:rsidRDefault="00B77630" w:rsidP="00D618A5">
            <w:pPr>
              <w:spacing w:line="276" w:lineRule="auto"/>
              <w:rPr>
                <w:rFonts w:ascii="Times New Roman" w:hAnsi="Times New Roman" w:cs="Times New Roman"/>
                <w:sz w:val="20"/>
                <w:szCs w:val="20"/>
              </w:rPr>
            </w:pPr>
          </w:p>
        </w:tc>
      </w:tr>
      <w:tr w:rsidR="00B77630" w:rsidRPr="00433FBC" w14:paraId="44F5E625" w14:textId="77777777" w:rsidTr="00D618A5">
        <w:tc>
          <w:tcPr>
            <w:tcW w:w="1696" w:type="dxa"/>
          </w:tcPr>
          <w:p w14:paraId="7B990230"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Deep Learning</w:t>
            </w:r>
          </w:p>
        </w:tc>
        <w:tc>
          <w:tcPr>
            <w:tcW w:w="3544" w:type="dxa"/>
          </w:tcPr>
          <w:p w14:paraId="37F5E233"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Based on neural network architecture by introducing hidden layers between the input and output response and automatically extracts features from the datasets.  </w:t>
            </w:r>
          </w:p>
        </w:tc>
        <w:tc>
          <w:tcPr>
            <w:tcW w:w="3827" w:type="dxa"/>
          </w:tcPr>
          <w:p w14:paraId="6EF3949E"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 xml:space="preserve">Accuracy is very high for labelled datasets – supervised machine learning. </w:t>
            </w:r>
          </w:p>
          <w:p w14:paraId="1199664A"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Accuracy increases with the size of the dataset and is suitable for big data analysis</w:t>
            </w:r>
          </w:p>
        </w:tc>
      </w:tr>
    </w:tbl>
    <w:p w14:paraId="288AFB4D" w14:textId="77777777" w:rsidR="00B77630" w:rsidRDefault="00B77630" w:rsidP="00B77630">
      <w:pPr>
        <w:rPr>
          <w:rFonts w:ascii="Times New Roman" w:hAnsi="Times New Roman" w:cs="Times New Roman"/>
        </w:rPr>
      </w:pPr>
    </w:p>
    <w:p w14:paraId="42AFFAB5" w14:textId="77777777" w:rsidR="00B77630" w:rsidRDefault="00B77630" w:rsidP="00B77630">
      <w:pPr>
        <w:rPr>
          <w:rFonts w:ascii="Times New Roman" w:hAnsi="Times New Roman" w:cs="Times New Roman"/>
        </w:rPr>
      </w:pPr>
    </w:p>
    <w:p w14:paraId="7431C1B3" w14:textId="77777777" w:rsidR="00B77630" w:rsidRPr="00C77730" w:rsidRDefault="00B77630" w:rsidP="00B77630">
      <w:pPr>
        <w:spacing w:before="240" w:line="276" w:lineRule="auto"/>
        <w:jc w:val="center"/>
        <w:rPr>
          <w:rFonts w:ascii="Times New Roman" w:hAnsi="Times New Roman" w:cs="Times New Roman"/>
          <w:b/>
          <w:bCs/>
        </w:rPr>
      </w:pPr>
      <w:r>
        <w:rPr>
          <w:rFonts w:ascii="Times New Roman" w:hAnsi="Times New Roman" w:cs="Times New Roman"/>
          <w:b/>
          <w:bCs/>
        </w:rPr>
        <w:t>Appendix-2</w:t>
      </w:r>
      <w:r>
        <w:rPr>
          <w:rFonts w:ascii="Times New Roman" w:hAnsi="Times New Roman" w:cs="Times New Roman"/>
          <w:b/>
          <w:bCs/>
        </w:rPr>
        <w:br/>
        <w:t>Table 2</w:t>
      </w:r>
      <w:r w:rsidRPr="00C77730">
        <w:rPr>
          <w:rFonts w:ascii="Times New Roman" w:hAnsi="Times New Roman" w:cs="Times New Roman"/>
          <w:b/>
          <w:bCs/>
        </w:rPr>
        <w:t xml:space="preserve"> Data dictionary and input variable selection</w:t>
      </w:r>
    </w:p>
    <w:tbl>
      <w:tblPr>
        <w:tblStyle w:val="TableGrid"/>
        <w:tblW w:w="0" w:type="auto"/>
        <w:tblLook w:val="04A0" w:firstRow="1" w:lastRow="0" w:firstColumn="1" w:lastColumn="0" w:noHBand="0" w:noVBand="1"/>
      </w:tblPr>
      <w:tblGrid>
        <w:gridCol w:w="2405"/>
        <w:gridCol w:w="1162"/>
        <w:gridCol w:w="1449"/>
        <w:gridCol w:w="1362"/>
        <w:gridCol w:w="1160"/>
        <w:gridCol w:w="1478"/>
      </w:tblGrid>
      <w:tr w:rsidR="00B77630" w:rsidRPr="00433FBC" w14:paraId="409124D7" w14:textId="77777777" w:rsidTr="00D618A5">
        <w:trPr>
          <w:trHeight w:val="560"/>
        </w:trPr>
        <w:tc>
          <w:tcPr>
            <w:tcW w:w="2405" w:type="dxa"/>
            <w:hideMark/>
          </w:tcPr>
          <w:p w14:paraId="33E0E8F6" w14:textId="77777777" w:rsidR="00B77630" w:rsidRPr="00433FBC" w:rsidRDefault="00B77630" w:rsidP="00D618A5">
            <w:pPr>
              <w:spacing w:line="276" w:lineRule="auto"/>
              <w:rPr>
                <w:rFonts w:ascii="Times New Roman" w:hAnsi="Times New Roman" w:cs="Times New Roman"/>
                <w:b/>
                <w:bCs/>
                <w:sz w:val="20"/>
                <w:szCs w:val="20"/>
              </w:rPr>
            </w:pPr>
            <w:r w:rsidRPr="00433FBC">
              <w:rPr>
                <w:rFonts w:ascii="Times New Roman" w:hAnsi="Times New Roman" w:cs="Times New Roman"/>
                <w:b/>
                <w:bCs/>
                <w:sz w:val="20"/>
                <w:szCs w:val="20"/>
              </w:rPr>
              <w:t>Variables</w:t>
            </w:r>
          </w:p>
        </w:tc>
        <w:tc>
          <w:tcPr>
            <w:tcW w:w="1162" w:type="dxa"/>
            <w:hideMark/>
          </w:tcPr>
          <w:p w14:paraId="565605CD" w14:textId="77777777" w:rsidR="00B77630" w:rsidRPr="00433FBC" w:rsidRDefault="00B77630" w:rsidP="00D618A5">
            <w:pPr>
              <w:spacing w:line="276" w:lineRule="auto"/>
              <w:rPr>
                <w:rFonts w:ascii="Times New Roman" w:hAnsi="Times New Roman" w:cs="Times New Roman"/>
                <w:b/>
                <w:bCs/>
                <w:sz w:val="20"/>
                <w:szCs w:val="20"/>
              </w:rPr>
            </w:pPr>
            <w:r w:rsidRPr="00433FBC">
              <w:rPr>
                <w:rFonts w:ascii="Times New Roman" w:hAnsi="Times New Roman" w:cs="Times New Roman"/>
                <w:b/>
                <w:bCs/>
                <w:sz w:val="20"/>
                <w:szCs w:val="20"/>
              </w:rPr>
              <w:t xml:space="preserve">Relevant to HR Literature </w:t>
            </w:r>
          </w:p>
        </w:tc>
        <w:tc>
          <w:tcPr>
            <w:tcW w:w="1449" w:type="dxa"/>
            <w:hideMark/>
          </w:tcPr>
          <w:p w14:paraId="3D295A8C" w14:textId="77777777" w:rsidR="00B77630" w:rsidRPr="00433FBC" w:rsidRDefault="00B77630" w:rsidP="00D618A5">
            <w:pPr>
              <w:spacing w:line="276" w:lineRule="auto"/>
              <w:rPr>
                <w:rFonts w:ascii="Times New Roman" w:hAnsi="Times New Roman" w:cs="Times New Roman"/>
                <w:b/>
                <w:bCs/>
                <w:sz w:val="20"/>
                <w:szCs w:val="20"/>
              </w:rPr>
            </w:pPr>
            <w:r w:rsidRPr="00433FBC">
              <w:rPr>
                <w:rFonts w:ascii="Times New Roman" w:hAnsi="Times New Roman" w:cs="Times New Roman"/>
                <w:b/>
                <w:bCs/>
                <w:sz w:val="20"/>
                <w:szCs w:val="20"/>
              </w:rPr>
              <w:t xml:space="preserve">GDPR Compliant </w:t>
            </w:r>
          </w:p>
        </w:tc>
        <w:tc>
          <w:tcPr>
            <w:tcW w:w="1362" w:type="dxa"/>
            <w:hideMark/>
          </w:tcPr>
          <w:p w14:paraId="768374DD" w14:textId="77777777" w:rsidR="00B77630" w:rsidRPr="00433FBC" w:rsidRDefault="00B77630" w:rsidP="00D618A5">
            <w:pPr>
              <w:spacing w:line="276" w:lineRule="auto"/>
              <w:rPr>
                <w:rFonts w:ascii="Times New Roman" w:hAnsi="Times New Roman" w:cs="Times New Roman"/>
                <w:b/>
                <w:bCs/>
                <w:sz w:val="20"/>
                <w:szCs w:val="20"/>
              </w:rPr>
            </w:pPr>
            <w:r w:rsidRPr="00433FBC">
              <w:rPr>
                <w:rFonts w:ascii="Times New Roman" w:hAnsi="Times New Roman" w:cs="Times New Roman"/>
                <w:b/>
                <w:bCs/>
                <w:sz w:val="20"/>
                <w:szCs w:val="20"/>
              </w:rPr>
              <w:t xml:space="preserve">Accessible </w:t>
            </w:r>
          </w:p>
        </w:tc>
        <w:tc>
          <w:tcPr>
            <w:tcW w:w="1160" w:type="dxa"/>
            <w:hideMark/>
          </w:tcPr>
          <w:p w14:paraId="2C27317B" w14:textId="77777777" w:rsidR="00B77630" w:rsidRPr="00433FBC" w:rsidRDefault="00B77630" w:rsidP="00D618A5">
            <w:pPr>
              <w:spacing w:line="276" w:lineRule="auto"/>
              <w:rPr>
                <w:rFonts w:ascii="Times New Roman" w:hAnsi="Times New Roman" w:cs="Times New Roman"/>
                <w:b/>
                <w:bCs/>
                <w:sz w:val="20"/>
                <w:szCs w:val="20"/>
              </w:rPr>
            </w:pPr>
            <w:r w:rsidRPr="00433FBC">
              <w:rPr>
                <w:rFonts w:ascii="Times New Roman" w:hAnsi="Times New Roman" w:cs="Times New Roman"/>
                <w:b/>
                <w:bCs/>
                <w:sz w:val="20"/>
                <w:szCs w:val="20"/>
              </w:rPr>
              <w:t>HR Compliant</w:t>
            </w:r>
          </w:p>
        </w:tc>
        <w:tc>
          <w:tcPr>
            <w:tcW w:w="1478" w:type="dxa"/>
            <w:hideMark/>
          </w:tcPr>
          <w:p w14:paraId="76A20470" w14:textId="77777777" w:rsidR="00B77630" w:rsidRPr="00433FBC" w:rsidRDefault="00B77630" w:rsidP="00D618A5">
            <w:pPr>
              <w:spacing w:line="276" w:lineRule="auto"/>
              <w:rPr>
                <w:rFonts w:ascii="Times New Roman" w:hAnsi="Times New Roman" w:cs="Times New Roman"/>
                <w:b/>
                <w:bCs/>
                <w:sz w:val="20"/>
                <w:szCs w:val="20"/>
              </w:rPr>
            </w:pPr>
            <w:r w:rsidRPr="00433FBC">
              <w:rPr>
                <w:rFonts w:ascii="Times New Roman" w:hAnsi="Times New Roman" w:cs="Times New Roman"/>
                <w:b/>
                <w:bCs/>
                <w:sz w:val="20"/>
                <w:szCs w:val="20"/>
              </w:rPr>
              <w:t>Input Variable for prediction</w:t>
            </w:r>
          </w:p>
        </w:tc>
      </w:tr>
      <w:tr w:rsidR="00B77630" w:rsidRPr="00433FBC" w14:paraId="452913F9" w14:textId="77777777" w:rsidTr="00D618A5">
        <w:trPr>
          <w:trHeight w:val="290"/>
        </w:trPr>
        <w:tc>
          <w:tcPr>
            <w:tcW w:w="2405" w:type="dxa"/>
            <w:hideMark/>
          </w:tcPr>
          <w:p w14:paraId="1B3F122A"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BusinessTravel</w:t>
            </w:r>
            <w:proofErr w:type="spellEnd"/>
            <w:r w:rsidRPr="00433FBC">
              <w:rPr>
                <w:rFonts w:ascii="Times New Roman" w:hAnsi="Times New Roman" w:cs="Times New Roman"/>
                <w:sz w:val="20"/>
                <w:szCs w:val="20"/>
              </w:rPr>
              <w:t xml:space="preserve"> Frequency</w:t>
            </w:r>
          </w:p>
        </w:tc>
        <w:tc>
          <w:tcPr>
            <w:tcW w:w="1162" w:type="dxa"/>
            <w:noWrap/>
            <w:hideMark/>
          </w:tcPr>
          <w:p w14:paraId="5DA8A8BA"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2A5DCEC0"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6BD153C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58888DDA"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09B6CED2"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1046C695" w14:textId="77777777" w:rsidTr="00D618A5">
        <w:trPr>
          <w:trHeight w:val="290"/>
        </w:trPr>
        <w:tc>
          <w:tcPr>
            <w:tcW w:w="2405" w:type="dxa"/>
            <w:hideMark/>
          </w:tcPr>
          <w:p w14:paraId="53F00E7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lastRenderedPageBreak/>
              <w:t>Department</w:t>
            </w:r>
          </w:p>
        </w:tc>
        <w:tc>
          <w:tcPr>
            <w:tcW w:w="1162" w:type="dxa"/>
            <w:noWrap/>
            <w:hideMark/>
          </w:tcPr>
          <w:p w14:paraId="3B672732"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7F5785B2"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5BB10A61"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31E809E0"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2DCF99A9"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47D46E46" w14:textId="77777777" w:rsidTr="00D618A5">
        <w:trPr>
          <w:trHeight w:val="290"/>
        </w:trPr>
        <w:tc>
          <w:tcPr>
            <w:tcW w:w="2405" w:type="dxa"/>
            <w:hideMark/>
          </w:tcPr>
          <w:p w14:paraId="063D01F9"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DistanceFromHome</w:t>
            </w:r>
            <w:proofErr w:type="spellEnd"/>
          </w:p>
        </w:tc>
        <w:tc>
          <w:tcPr>
            <w:tcW w:w="1162" w:type="dxa"/>
            <w:noWrap/>
            <w:hideMark/>
          </w:tcPr>
          <w:p w14:paraId="6D8157A4"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160C1289"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682FD13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0D7ABEDF"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38F91CD8"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16F59FA9" w14:textId="77777777" w:rsidTr="00D618A5">
        <w:trPr>
          <w:trHeight w:val="290"/>
        </w:trPr>
        <w:tc>
          <w:tcPr>
            <w:tcW w:w="2405" w:type="dxa"/>
            <w:hideMark/>
          </w:tcPr>
          <w:p w14:paraId="3B974B2C"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Education</w:t>
            </w:r>
          </w:p>
        </w:tc>
        <w:tc>
          <w:tcPr>
            <w:tcW w:w="1162" w:type="dxa"/>
            <w:noWrap/>
            <w:hideMark/>
          </w:tcPr>
          <w:p w14:paraId="362BA55C"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4373941C"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4405E045"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307998B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43E3D881"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28C6E77A" w14:textId="77777777" w:rsidTr="00D618A5">
        <w:trPr>
          <w:trHeight w:val="290"/>
        </w:trPr>
        <w:tc>
          <w:tcPr>
            <w:tcW w:w="2405" w:type="dxa"/>
            <w:hideMark/>
          </w:tcPr>
          <w:p w14:paraId="67FAE538"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EducationField</w:t>
            </w:r>
            <w:proofErr w:type="spellEnd"/>
          </w:p>
        </w:tc>
        <w:tc>
          <w:tcPr>
            <w:tcW w:w="1162" w:type="dxa"/>
            <w:noWrap/>
            <w:hideMark/>
          </w:tcPr>
          <w:p w14:paraId="1F38727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538CAA0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5664BEF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71FEE870"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5B28014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11F79229" w14:textId="77777777" w:rsidTr="00D618A5">
        <w:trPr>
          <w:trHeight w:val="290"/>
        </w:trPr>
        <w:tc>
          <w:tcPr>
            <w:tcW w:w="2405" w:type="dxa"/>
            <w:hideMark/>
          </w:tcPr>
          <w:p w14:paraId="71AAFA80"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EnvironmentSatisfaction</w:t>
            </w:r>
            <w:proofErr w:type="spellEnd"/>
          </w:p>
        </w:tc>
        <w:tc>
          <w:tcPr>
            <w:tcW w:w="1162" w:type="dxa"/>
            <w:noWrap/>
            <w:hideMark/>
          </w:tcPr>
          <w:p w14:paraId="4758EFC5"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39F3285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406062C8"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4CBA7B2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29147C76"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198E43DF" w14:textId="77777777" w:rsidTr="00D618A5">
        <w:trPr>
          <w:trHeight w:val="290"/>
        </w:trPr>
        <w:tc>
          <w:tcPr>
            <w:tcW w:w="2405" w:type="dxa"/>
            <w:hideMark/>
          </w:tcPr>
          <w:p w14:paraId="61AEF9D2"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JobInvolvement</w:t>
            </w:r>
            <w:proofErr w:type="spellEnd"/>
          </w:p>
        </w:tc>
        <w:tc>
          <w:tcPr>
            <w:tcW w:w="1162" w:type="dxa"/>
            <w:noWrap/>
            <w:hideMark/>
          </w:tcPr>
          <w:p w14:paraId="10B2DFB5"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393CE43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700CEEE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3B36A9C1"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3B1B18AC"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3D2BCF88" w14:textId="77777777" w:rsidTr="00D618A5">
        <w:trPr>
          <w:trHeight w:val="290"/>
        </w:trPr>
        <w:tc>
          <w:tcPr>
            <w:tcW w:w="2405" w:type="dxa"/>
            <w:hideMark/>
          </w:tcPr>
          <w:p w14:paraId="01CE7D22"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JobLevel</w:t>
            </w:r>
            <w:proofErr w:type="spellEnd"/>
          </w:p>
        </w:tc>
        <w:tc>
          <w:tcPr>
            <w:tcW w:w="1162" w:type="dxa"/>
            <w:noWrap/>
            <w:hideMark/>
          </w:tcPr>
          <w:p w14:paraId="69A340E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36FD45DF"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2D6E3ABA"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78CFCCA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56EC2A9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66463FF3" w14:textId="77777777" w:rsidTr="00D618A5">
        <w:trPr>
          <w:trHeight w:val="290"/>
        </w:trPr>
        <w:tc>
          <w:tcPr>
            <w:tcW w:w="2405" w:type="dxa"/>
            <w:hideMark/>
          </w:tcPr>
          <w:p w14:paraId="54C56FF8"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JobRole</w:t>
            </w:r>
            <w:proofErr w:type="spellEnd"/>
          </w:p>
        </w:tc>
        <w:tc>
          <w:tcPr>
            <w:tcW w:w="1162" w:type="dxa"/>
            <w:noWrap/>
            <w:hideMark/>
          </w:tcPr>
          <w:p w14:paraId="35655596"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0B9122D4"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59F1CF7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2CB2029F"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441B4C2D"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29FD0C5E" w14:textId="77777777" w:rsidTr="00D618A5">
        <w:trPr>
          <w:trHeight w:val="290"/>
        </w:trPr>
        <w:tc>
          <w:tcPr>
            <w:tcW w:w="2405" w:type="dxa"/>
            <w:hideMark/>
          </w:tcPr>
          <w:p w14:paraId="301032CE"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JobSatisfaction</w:t>
            </w:r>
            <w:proofErr w:type="spellEnd"/>
          </w:p>
        </w:tc>
        <w:tc>
          <w:tcPr>
            <w:tcW w:w="1162" w:type="dxa"/>
            <w:noWrap/>
            <w:hideMark/>
          </w:tcPr>
          <w:p w14:paraId="7879E764"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77AEF05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0D484EE5"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2A076DB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7A0842F1"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031C459B" w14:textId="77777777" w:rsidTr="00D618A5">
        <w:trPr>
          <w:trHeight w:val="290"/>
        </w:trPr>
        <w:tc>
          <w:tcPr>
            <w:tcW w:w="2405" w:type="dxa"/>
            <w:hideMark/>
          </w:tcPr>
          <w:p w14:paraId="6BD02C84"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MaritalStatus</w:t>
            </w:r>
            <w:proofErr w:type="spellEnd"/>
          </w:p>
        </w:tc>
        <w:tc>
          <w:tcPr>
            <w:tcW w:w="1162" w:type="dxa"/>
            <w:noWrap/>
            <w:hideMark/>
          </w:tcPr>
          <w:p w14:paraId="2C48B0E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7BB74596"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40F58A1F"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26C0A034"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46CEB5A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48071EF3" w14:textId="77777777" w:rsidTr="00D618A5">
        <w:trPr>
          <w:trHeight w:val="290"/>
        </w:trPr>
        <w:tc>
          <w:tcPr>
            <w:tcW w:w="2405" w:type="dxa"/>
            <w:hideMark/>
          </w:tcPr>
          <w:p w14:paraId="6EA6EEAC"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NumCompaniesWorked</w:t>
            </w:r>
            <w:proofErr w:type="spellEnd"/>
          </w:p>
        </w:tc>
        <w:tc>
          <w:tcPr>
            <w:tcW w:w="1162" w:type="dxa"/>
            <w:noWrap/>
            <w:hideMark/>
          </w:tcPr>
          <w:p w14:paraId="151F3280"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68E1263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20835A3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6A294BE5"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4D516E7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387EC9EF" w14:textId="77777777" w:rsidTr="00D618A5">
        <w:trPr>
          <w:trHeight w:val="290"/>
        </w:trPr>
        <w:tc>
          <w:tcPr>
            <w:tcW w:w="2405" w:type="dxa"/>
            <w:hideMark/>
          </w:tcPr>
          <w:p w14:paraId="543B1CB4"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OverTime</w:t>
            </w:r>
            <w:proofErr w:type="spellEnd"/>
          </w:p>
        </w:tc>
        <w:tc>
          <w:tcPr>
            <w:tcW w:w="1162" w:type="dxa"/>
            <w:noWrap/>
            <w:hideMark/>
          </w:tcPr>
          <w:p w14:paraId="7AC909B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0D86BA01"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049A6A0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32E2EBE2"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4680064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6D6FF19C" w14:textId="77777777" w:rsidTr="00D618A5">
        <w:trPr>
          <w:trHeight w:val="290"/>
        </w:trPr>
        <w:tc>
          <w:tcPr>
            <w:tcW w:w="2405" w:type="dxa"/>
            <w:hideMark/>
          </w:tcPr>
          <w:p w14:paraId="7315A95E"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PercentSalaryHike</w:t>
            </w:r>
            <w:proofErr w:type="spellEnd"/>
          </w:p>
        </w:tc>
        <w:tc>
          <w:tcPr>
            <w:tcW w:w="1162" w:type="dxa"/>
            <w:noWrap/>
            <w:hideMark/>
          </w:tcPr>
          <w:p w14:paraId="210F694C"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67473CAF"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32EFE8A1"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38BC4746"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2A0719A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4C20AC40" w14:textId="77777777" w:rsidTr="00D618A5">
        <w:trPr>
          <w:trHeight w:val="290"/>
        </w:trPr>
        <w:tc>
          <w:tcPr>
            <w:tcW w:w="2405" w:type="dxa"/>
            <w:hideMark/>
          </w:tcPr>
          <w:p w14:paraId="7A94D49F"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PerformanceRating</w:t>
            </w:r>
            <w:proofErr w:type="spellEnd"/>
          </w:p>
        </w:tc>
        <w:tc>
          <w:tcPr>
            <w:tcW w:w="1162" w:type="dxa"/>
            <w:noWrap/>
            <w:hideMark/>
          </w:tcPr>
          <w:p w14:paraId="3AADC7C8"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37D60C6A"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29A7004C"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06C32985"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081C98D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2F8D9261" w14:textId="77777777" w:rsidTr="00D618A5">
        <w:trPr>
          <w:trHeight w:val="290"/>
        </w:trPr>
        <w:tc>
          <w:tcPr>
            <w:tcW w:w="2405" w:type="dxa"/>
            <w:hideMark/>
          </w:tcPr>
          <w:p w14:paraId="1C7CF0EA"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TotalWorkingYears</w:t>
            </w:r>
            <w:proofErr w:type="spellEnd"/>
          </w:p>
        </w:tc>
        <w:tc>
          <w:tcPr>
            <w:tcW w:w="1162" w:type="dxa"/>
            <w:noWrap/>
            <w:hideMark/>
          </w:tcPr>
          <w:p w14:paraId="0032F670"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3E24C75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2400CF65"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4E2115A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664992B2"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2E2F99F0" w14:textId="77777777" w:rsidTr="00D618A5">
        <w:trPr>
          <w:trHeight w:val="290"/>
        </w:trPr>
        <w:tc>
          <w:tcPr>
            <w:tcW w:w="2405" w:type="dxa"/>
            <w:hideMark/>
          </w:tcPr>
          <w:p w14:paraId="6535534D"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TrainingTimesLastYear</w:t>
            </w:r>
            <w:proofErr w:type="spellEnd"/>
          </w:p>
        </w:tc>
        <w:tc>
          <w:tcPr>
            <w:tcW w:w="1162" w:type="dxa"/>
            <w:noWrap/>
            <w:hideMark/>
          </w:tcPr>
          <w:p w14:paraId="49C9966D"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559CAB30"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7660373C"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6434011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3A1AB8C8"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236E12D2" w14:textId="77777777" w:rsidTr="00D618A5">
        <w:trPr>
          <w:trHeight w:val="290"/>
        </w:trPr>
        <w:tc>
          <w:tcPr>
            <w:tcW w:w="2405" w:type="dxa"/>
            <w:hideMark/>
          </w:tcPr>
          <w:p w14:paraId="73315863"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YearsAtCompany</w:t>
            </w:r>
            <w:proofErr w:type="spellEnd"/>
          </w:p>
        </w:tc>
        <w:tc>
          <w:tcPr>
            <w:tcW w:w="1162" w:type="dxa"/>
            <w:noWrap/>
            <w:hideMark/>
          </w:tcPr>
          <w:p w14:paraId="4718C3C1"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1C1A8B46"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415DACD5"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41BC4E41"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7012FC8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17A5280C" w14:textId="77777777" w:rsidTr="00D618A5">
        <w:trPr>
          <w:trHeight w:val="290"/>
        </w:trPr>
        <w:tc>
          <w:tcPr>
            <w:tcW w:w="2405" w:type="dxa"/>
            <w:hideMark/>
          </w:tcPr>
          <w:p w14:paraId="50D4C50D"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YearsSinceLastPromotion</w:t>
            </w:r>
            <w:proofErr w:type="spellEnd"/>
          </w:p>
        </w:tc>
        <w:tc>
          <w:tcPr>
            <w:tcW w:w="1162" w:type="dxa"/>
            <w:noWrap/>
            <w:hideMark/>
          </w:tcPr>
          <w:p w14:paraId="0D98577F"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28615976"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39B1D1C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75CA2EFC"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68797C5F"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1FBD1AF2" w14:textId="77777777" w:rsidTr="00D618A5">
        <w:trPr>
          <w:trHeight w:val="290"/>
        </w:trPr>
        <w:tc>
          <w:tcPr>
            <w:tcW w:w="2405" w:type="dxa"/>
            <w:hideMark/>
          </w:tcPr>
          <w:p w14:paraId="35FE1E8A"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YearsInCurrentRole</w:t>
            </w:r>
            <w:proofErr w:type="spellEnd"/>
          </w:p>
        </w:tc>
        <w:tc>
          <w:tcPr>
            <w:tcW w:w="1162" w:type="dxa"/>
            <w:noWrap/>
            <w:hideMark/>
          </w:tcPr>
          <w:p w14:paraId="70E6673A"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521306C4"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3EF78038"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37FEB73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41C78EC6"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05D8D16A" w14:textId="77777777" w:rsidTr="00D618A5">
        <w:trPr>
          <w:trHeight w:val="290"/>
        </w:trPr>
        <w:tc>
          <w:tcPr>
            <w:tcW w:w="2405" w:type="dxa"/>
            <w:hideMark/>
          </w:tcPr>
          <w:p w14:paraId="34BF87A9"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YearsWithCurrManager</w:t>
            </w:r>
            <w:proofErr w:type="spellEnd"/>
          </w:p>
        </w:tc>
        <w:tc>
          <w:tcPr>
            <w:tcW w:w="1162" w:type="dxa"/>
            <w:noWrap/>
            <w:hideMark/>
          </w:tcPr>
          <w:p w14:paraId="32C43EC1"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2DA83C38"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2A1AFC79"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68547669"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noWrap/>
            <w:hideMark/>
          </w:tcPr>
          <w:p w14:paraId="0B4F8CCA"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r>
      <w:tr w:rsidR="00B77630" w:rsidRPr="00433FBC" w14:paraId="6F0AED49" w14:textId="77777777" w:rsidTr="00D618A5">
        <w:trPr>
          <w:trHeight w:val="290"/>
        </w:trPr>
        <w:tc>
          <w:tcPr>
            <w:tcW w:w="2405" w:type="dxa"/>
            <w:hideMark/>
          </w:tcPr>
          <w:p w14:paraId="69E6938A"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 xml:space="preserve">Daily Rate </w:t>
            </w:r>
          </w:p>
        </w:tc>
        <w:tc>
          <w:tcPr>
            <w:tcW w:w="1162" w:type="dxa"/>
            <w:noWrap/>
            <w:hideMark/>
          </w:tcPr>
          <w:p w14:paraId="4DB712A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0352DA9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1C97E756"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0A928EFC"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vMerge w:val="restart"/>
            <w:hideMark/>
          </w:tcPr>
          <w:p w14:paraId="338421A1" w14:textId="77777777" w:rsidR="00B77630" w:rsidRPr="00433FBC" w:rsidRDefault="00B77630" w:rsidP="00D618A5">
            <w:pPr>
              <w:spacing w:line="276" w:lineRule="auto"/>
              <w:rPr>
                <w:rFonts w:ascii="Times New Roman" w:hAnsi="Times New Roman" w:cs="Times New Roman"/>
                <w:sz w:val="20"/>
                <w:szCs w:val="20"/>
              </w:rPr>
            </w:pPr>
            <w:r w:rsidRPr="00433FBC">
              <w:rPr>
                <w:rFonts w:ascii="Times New Roman" w:hAnsi="Times New Roman" w:cs="Times New Roman"/>
                <w:sz w:val="20"/>
                <w:szCs w:val="20"/>
              </w:rPr>
              <w:t>Yes, select hourly rate, as other rates can be derived from this</w:t>
            </w:r>
          </w:p>
        </w:tc>
      </w:tr>
      <w:tr w:rsidR="00B77630" w:rsidRPr="00433FBC" w14:paraId="2BF4DF9A" w14:textId="77777777" w:rsidTr="00D618A5">
        <w:trPr>
          <w:trHeight w:val="290"/>
        </w:trPr>
        <w:tc>
          <w:tcPr>
            <w:tcW w:w="2405" w:type="dxa"/>
            <w:hideMark/>
          </w:tcPr>
          <w:p w14:paraId="113DF485"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HourlyRate</w:t>
            </w:r>
            <w:proofErr w:type="spellEnd"/>
          </w:p>
        </w:tc>
        <w:tc>
          <w:tcPr>
            <w:tcW w:w="1162" w:type="dxa"/>
            <w:noWrap/>
            <w:hideMark/>
          </w:tcPr>
          <w:p w14:paraId="10DA547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22E7B512"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2E1A4AD5"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41B5984F"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vMerge/>
            <w:hideMark/>
          </w:tcPr>
          <w:p w14:paraId="6EA0DAC0" w14:textId="77777777" w:rsidR="00B77630" w:rsidRPr="00433FBC" w:rsidRDefault="00B77630" w:rsidP="00D618A5">
            <w:pPr>
              <w:spacing w:line="276" w:lineRule="auto"/>
              <w:jc w:val="both"/>
              <w:rPr>
                <w:rFonts w:ascii="Times New Roman" w:hAnsi="Times New Roman" w:cs="Times New Roman"/>
                <w:sz w:val="20"/>
                <w:szCs w:val="20"/>
              </w:rPr>
            </w:pPr>
          </w:p>
        </w:tc>
      </w:tr>
      <w:tr w:rsidR="00B77630" w:rsidRPr="00433FBC" w14:paraId="575DC7BD" w14:textId="77777777" w:rsidTr="00D618A5">
        <w:trPr>
          <w:trHeight w:val="290"/>
        </w:trPr>
        <w:tc>
          <w:tcPr>
            <w:tcW w:w="2405" w:type="dxa"/>
            <w:hideMark/>
          </w:tcPr>
          <w:p w14:paraId="6C32E77E"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MonthlyIncome</w:t>
            </w:r>
            <w:proofErr w:type="spellEnd"/>
          </w:p>
        </w:tc>
        <w:tc>
          <w:tcPr>
            <w:tcW w:w="1162" w:type="dxa"/>
            <w:noWrap/>
            <w:hideMark/>
          </w:tcPr>
          <w:p w14:paraId="77E7B0BA"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0E73B56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0802DE34"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711323B0"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vMerge/>
            <w:hideMark/>
          </w:tcPr>
          <w:p w14:paraId="064D1CFD" w14:textId="77777777" w:rsidR="00B77630" w:rsidRPr="00433FBC" w:rsidRDefault="00B77630" w:rsidP="00D618A5">
            <w:pPr>
              <w:spacing w:line="276" w:lineRule="auto"/>
              <w:jc w:val="both"/>
              <w:rPr>
                <w:rFonts w:ascii="Times New Roman" w:hAnsi="Times New Roman" w:cs="Times New Roman"/>
                <w:sz w:val="20"/>
                <w:szCs w:val="20"/>
              </w:rPr>
            </w:pPr>
          </w:p>
        </w:tc>
      </w:tr>
      <w:tr w:rsidR="00B77630" w:rsidRPr="00433FBC" w14:paraId="0EEE6339" w14:textId="77777777" w:rsidTr="00D618A5">
        <w:trPr>
          <w:trHeight w:val="290"/>
        </w:trPr>
        <w:tc>
          <w:tcPr>
            <w:tcW w:w="2405" w:type="dxa"/>
            <w:hideMark/>
          </w:tcPr>
          <w:p w14:paraId="43C46F7B"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MonthlyRate</w:t>
            </w:r>
            <w:proofErr w:type="spellEnd"/>
            <w:r w:rsidRPr="00433FBC">
              <w:rPr>
                <w:rFonts w:ascii="Times New Roman" w:hAnsi="Times New Roman" w:cs="Times New Roman"/>
                <w:sz w:val="20"/>
                <w:szCs w:val="20"/>
              </w:rPr>
              <w:t xml:space="preserve">  </w:t>
            </w:r>
          </w:p>
        </w:tc>
        <w:tc>
          <w:tcPr>
            <w:tcW w:w="1162" w:type="dxa"/>
            <w:noWrap/>
            <w:hideMark/>
          </w:tcPr>
          <w:p w14:paraId="61F5A902"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28619E1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43FA0B6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6A9459B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78" w:type="dxa"/>
            <w:vMerge/>
            <w:hideMark/>
          </w:tcPr>
          <w:p w14:paraId="58429F84" w14:textId="77777777" w:rsidR="00B77630" w:rsidRPr="00433FBC" w:rsidRDefault="00B77630" w:rsidP="00D618A5">
            <w:pPr>
              <w:spacing w:line="276" w:lineRule="auto"/>
              <w:jc w:val="both"/>
              <w:rPr>
                <w:rFonts w:ascii="Times New Roman" w:hAnsi="Times New Roman" w:cs="Times New Roman"/>
                <w:sz w:val="20"/>
                <w:szCs w:val="20"/>
              </w:rPr>
            </w:pPr>
          </w:p>
        </w:tc>
      </w:tr>
      <w:tr w:rsidR="00B77630" w:rsidRPr="00433FBC" w14:paraId="64CFE7AC" w14:textId="77777777" w:rsidTr="00D618A5">
        <w:trPr>
          <w:trHeight w:val="290"/>
        </w:trPr>
        <w:tc>
          <w:tcPr>
            <w:tcW w:w="2405" w:type="dxa"/>
            <w:hideMark/>
          </w:tcPr>
          <w:p w14:paraId="6A613422"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RelationshipSatisfaction</w:t>
            </w:r>
            <w:proofErr w:type="spellEnd"/>
          </w:p>
        </w:tc>
        <w:tc>
          <w:tcPr>
            <w:tcW w:w="1162" w:type="dxa"/>
            <w:noWrap/>
            <w:hideMark/>
          </w:tcPr>
          <w:p w14:paraId="2E19DF8F"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31A2374F"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37309AAE"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Not necessarily</w:t>
            </w:r>
          </w:p>
        </w:tc>
        <w:tc>
          <w:tcPr>
            <w:tcW w:w="1160" w:type="dxa"/>
            <w:noWrap/>
            <w:hideMark/>
          </w:tcPr>
          <w:p w14:paraId="5EAADBE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Not necessarily</w:t>
            </w:r>
          </w:p>
        </w:tc>
        <w:tc>
          <w:tcPr>
            <w:tcW w:w="1478" w:type="dxa"/>
            <w:noWrap/>
            <w:hideMark/>
          </w:tcPr>
          <w:p w14:paraId="5BC30CD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No</w:t>
            </w:r>
          </w:p>
        </w:tc>
      </w:tr>
      <w:tr w:rsidR="00B77630" w:rsidRPr="00433FBC" w14:paraId="3E3C6A0F" w14:textId="77777777" w:rsidTr="00D618A5">
        <w:trPr>
          <w:trHeight w:val="290"/>
        </w:trPr>
        <w:tc>
          <w:tcPr>
            <w:tcW w:w="2405" w:type="dxa"/>
            <w:hideMark/>
          </w:tcPr>
          <w:p w14:paraId="16F7965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Gender</w:t>
            </w:r>
          </w:p>
        </w:tc>
        <w:tc>
          <w:tcPr>
            <w:tcW w:w="1162" w:type="dxa"/>
            <w:noWrap/>
            <w:hideMark/>
          </w:tcPr>
          <w:p w14:paraId="334F4DD0"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449" w:type="dxa"/>
            <w:noWrap/>
            <w:hideMark/>
          </w:tcPr>
          <w:p w14:paraId="046905F9"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4C16DA0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23B71DB4"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 (globally)</w:t>
            </w:r>
          </w:p>
        </w:tc>
        <w:tc>
          <w:tcPr>
            <w:tcW w:w="1478" w:type="dxa"/>
            <w:noWrap/>
            <w:hideMark/>
          </w:tcPr>
          <w:p w14:paraId="42FB5017"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 (globally)</w:t>
            </w:r>
          </w:p>
        </w:tc>
      </w:tr>
      <w:tr w:rsidR="00B77630" w:rsidRPr="00433FBC" w14:paraId="6EAB226E" w14:textId="77777777" w:rsidTr="00D618A5">
        <w:trPr>
          <w:trHeight w:val="290"/>
        </w:trPr>
        <w:tc>
          <w:tcPr>
            <w:tcW w:w="2405" w:type="dxa"/>
            <w:hideMark/>
          </w:tcPr>
          <w:p w14:paraId="2EBD83E9"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Age</w:t>
            </w:r>
          </w:p>
        </w:tc>
        <w:tc>
          <w:tcPr>
            <w:tcW w:w="1162" w:type="dxa"/>
            <w:noWrap/>
            <w:hideMark/>
          </w:tcPr>
          <w:p w14:paraId="377A5FE8"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No</w:t>
            </w:r>
          </w:p>
        </w:tc>
        <w:tc>
          <w:tcPr>
            <w:tcW w:w="1449" w:type="dxa"/>
            <w:noWrap/>
            <w:hideMark/>
          </w:tcPr>
          <w:p w14:paraId="6CBE0E16"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362" w:type="dxa"/>
            <w:noWrap/>
            <w:hideMark/>
          </w:tcPr>
          <w:p w14:paraId="522F54C8"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w:t>
            </w:r>
          </w:p>
        </w:tc>
        <w:tc>
          <w:tcPr>
            <w:tcW w:w="1160" w:type="dxa"/>
            <w:noWrap/>
            <w:hideMark/>
          </w:tcPr>
          <w:p w14:paraId="7CD460F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 (globally)</w:t>
            </w:r>
          </w:p>
        </w:tc>
        <w:tc>
          <w:tcPr>
            <w:tcW w:w="1478" w:type="dxa"/>
            <w:noWrap/>
            <w:hideMark/>
          </w:tcPr>
          <w:p w14:paraId="7A9985B3"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Yes (globally)</w:t>
            </w:r>
          </w:p>
        </w:tc>
      </w:tr>
      <w:tr w:rsidR="00B77630" w:rsidRPr="00433FBC" w14:paraId="54FF2941" w14:textId="77777777" w:rsidTr="00D618A5">
        <w:trPr>
          <w:trHeight w:val="290"/>
        </w:trPr>
        <w:tc>
          <w:tcPr>
            <w:tcW w:w="2405" w:type="dxa"/>
            <w:hideMark/>
          </w:tcPr>
          <w:p w14:paraId="3654C049" w14:textId="77777777" w:rsidR="00B77630" w:rsidRPr="00433FBC" w:rsidRDefault="00B77630" w:rsidP="00D618A5">
            <w:pPr>
              <w:spacing w:line="276" w:lineRule="auto"/>
              <w:jc w:val="both"/>
              <w:rPr>
                <w:rFonts w:ascii="Times New Roman" w:hAnsi="Times New Roman" w:cs="Times New Roman"/>
                <w:sz w:val="20"/>
                <w:szCs w:val="20"/>
              </w:rPr>
            </w:pPr>
            <w:proofErr w:type="spellStart"/>
            <w:r w:rsidRPr="00433FBC">
              <w:rPr>
                <w:rFonts w:ascii="Times New Roman" w:hAnsi="Times New Roman" w:cs="Times New Roman"/>
                <w:sz w:val="20"/>
                <w:szCs w:val="20"/>
              </w:rPr>
              <w:t>EmployeeNumber</w:t>
            </w:r>
            <w:proofErr w:type="spellEnd"/>
          </w:p>
        </w:tc>
        <w:tc>
          <w:tcPr>
            <w:tcW w:w="5133" w:type="dxa"/>
            <w:gridSpan w:val="4"/>
            <w:noWrap/>
            <w:hideMark/>
          </w:tcPr>
          <w:p w14:paraId="6C6180C4"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This is an ID pseudonym for each employee</w:t>
            </w:r>
          </w:p>
        </w:tc>
        <w:tc>
          <w:tcPr>
            <w:tcW w:w="1478" w:type="dxa"/>
            <w:noWrap/>
            <w:hideMark/>
          </w:tcPr>
          <w:p w14:paraId="7395CDA5"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No</w:t>
            </w:r>
          </w:p>
        </w:tc>
      </w:tr>
      <w:tr w:rsidR="00B77630" w:rsidRPr="00433FBC" w14:paraId="39BE3667" w14:textId="77777777" w:rsidTr="00D618A5">
        <w:trPr>
          <w:trHeight w:val="290"/>
        </w:trPr>
        <w:tc>
          <w:tcPr>
            <w:tcW w:w="2405" w:type="dxa"/>
            <w:hideMark/>
          </w:tcPr>
          <w:p w14:paraId="5BDE7542"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Attrition</w:t>
            </w:r>
          </w:p>
        </w:tc>
        <w:tc>
          <w:tcPr>
            <w:tcW w:w="5133" w:type="dxa"/>
            <w:gridSpan w:val="4"/>
            <w:noWrap/>
            <w:hideMark/>
          </w:tcPr>
          <w:p w14:paraId="00454C3B"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This is the outcome variable (prediction)</w:t>
            </w:r>
          </w:p>
        </w:tc>
        <w:tc>
          <w:tcPr>
            <w:tcW w:w="1478" w:type="dxa"/>
            <w:noWrap/>
            <w:hideMark/>
          </w:tcPr>
          <w:p w14:paraId="7D8A3272" w14:textId="77777777" w:rsidR="00B77630" w:rsidRPr="00433FBC" w:rsidRDefault="00B77630" w:rsidP="00D618A5">
            <w:pPr>
              <w:spacing w:line="276" w:lineRule="auto"/>
              <w:jc w:val="both"/>
              <w:rPr>
                <w:rFonts w:ascii="Times New Roman" w:hAnsi="Times New Roman" w:cs="Times New Roman"/>
                <w:sz w:val="20"/>
                <w:szCs w:val="20"/>
              </w:rPr>
            </w:pPr>
            <w:r w:rsidRPr="00433FBC">
              <w:rPr>
                <w:rFonts w:ascii="Times New Roman" w:hAnsi="Times New Roman" w:cs="Times New Roman"/>
                <w:sz w:val="20"/>
                <w:szCs w:val="20"/>
              </w:rPr>
              <w:t>No</w:t>
            </w:r>
          </w:p>
        </w:tc>
      </w:tr>
    </w:tbl>
    <w:p w14:paraId="5139E05D" w14:textId="77777777" w:rsidR="00B77630" w:rsidRDefault="00B77630" w:rsidP="00B77630">
      <w:pPr>
        <w:rPr>
          <w:rFonts w:ascii="Times New Roman" w:hAnsi="Times New Roman" w:cs="Times New Roman"/>
        </w:rPr>
      </w:pPr>
    </w:p>
    <w:p w14:paraId="28352F7C" w14:textId="77777777" w:rsidR="00B77630" w:rsidRDefault="00B77630" w:rsidP="00B77630">
      <w:pPr>
        <w:jc w:val="center"/>
        <w:rPr>
          <w:rFonts w:ascii="Times New Roman" w:hAnsi="Times New Roman" w:cs="Times New Roman"/>
          <w:b/>
          <w:bCs/>
        </w:rPr>
      </w:pPr>
      <w:r w:rsidRPr="00EA5FAD">
        <w:rPr>
          <w:rFonts w:ascii="Times New Roman" w:hAnsi="Times New Roman" w:cs="Times New Roman"/>
          <w:b/>
          <w:bCs/>
        </w:rPr>
        <w:t>Appendix 3</w:t>
      </w:r>
    </w:p>
    <w:p w14:paraId="1B6B5EE6" w14:textId="77777777" w:rsidR="00B77630" w:rsidRPr="00EA5FAD" w:rsidRDefault="00B77630" w:rsidP="00B77630">
      <w:pPr>
        <w:rPr>
          <w:rFonts w:ascii="Times New Roman" w:hAnsi="Times New Roman" w:cs="Times New Roman"/>
          <w:b/>
          <w:bCs/>
        </w:rPr>
      </w:pPr>
      <w:r>
        <w:rPr>
          <w:rFonts w:ascii="Times New Roman" w:hAnsi="Times New Roman" w:cs="Times New Roman"/>
          <w:b/>
          <w:bCs/>
        </w:rPr>
        <w:t>Table 3.</w:t>
      </w:r>
      <w:r w:rsidRPr="00EA5FAD">
        <w:rPr>
          <w:rFonts w:ascii="Times New Roman" w:hAnsi="Times New Roman" w:cs="Times New Roman"/>
          <w:b/>
          <w:bCs/>
        </w:rPr>
        <w:t>1: Clustering and data split</w:t>
      </w:r>
    </w:p>
    <w:p w14:paraId="0124668A" w14:textId="77777777" w:rsidR="00B77630" w:rsidRPr="00C77730" w:rsidRDefault="00B77630" w:rsidP="00B77630">
      <w:pPr>
        <w:spacing w:after="0"/>
        <w:jc w:val="center"/>
        <w:rPr>
          <w:rFonts w:ascii="Times New Roman" w:hAnsi="Times New Roman" w:cs="Times New Roman"/>
        </w:rPr>
      </w:pPr>
      <w:bookmarkStart w:id="35" w:name="_Hlk58518691"/>
      <w:r w:rsidRPr="00C77730">
        <w:rPr>
          <w:rFonts w:ascii="Times New Roman" w:hAnsi="Times New Roman" w:cs="Times New Roman"/>
          <w:noProof/>
        </w:rPr>
        <w:drawing>
          <wp:inline distT="0" distB="0" distL="0" distR="0" wp14:anchorId="4A235943" wp14:editId="152214DB">
            <wp:extent cx="4987636" cy="1340439"/>
            <wp:effectExtent l="0" t="0" r="381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1855" cy="1346948"/>
                    </a:xfrm>
                    <a:prstGeom prst="rect">
                      <a:avLst/>
                    </a:prstGeom>
                    <a:noFill/>
                  </pic:spPr>
                </pic:pic>
              </a:graphicData>
            </a:graphic>
          </wp:inline>
        </w:drawing>
      </w:r>
    </w:p>
    <w:bookmarkEnd w:id="35"/>
    <w:p w14:paraId="6C7E6C76" w14:textId="77777777" w:rsidR="00B77630" w:rsidRDefault="00B77630" w:rsidP="00B77630">
      <w:pPr>
        <w:rPr>
          <w:rFonts w:ascii="Times New Roman" w:hAnsi="Times New Roman" w:cs="Times New Roman"/>
        </w:rPr>
      </w:pPr>
    </w:p>
    <w:p w14:paraId="635449AE" w14:textId="77777777" w:rsidR="00433FBC" w:rsidRDefault="00433FBC" w:rsidP="00B77630">
      <w:pPr>
        <w:rPr>
          <w:rFonts w:ascii="Times New Roman" w:hAnsi="Times New Roman" w:cs="Times New Roman"/>
          <w:b/>
          <w:bCs/>
        </w:rPr>
      </w:pPr>
    </w:p>
    <w:p w14:paraId="4913CAC7" w14:textId="42196569" w:rsidR="00B77630" w:rsidRPr="00EA5FAD" w:rsidRDefault="00B77630" w:rsidP="00B77630">
      <w:pPr>
        <w:rPr>
          <w:rFonts w:ascii="Times New Roman" w:hAnsi="Times New Roman" w:cs="Times New Roman"/>
          <w:b/>
          <w:bCs/>
        </w:rPr>
      </w:pPr>
      <w:r>
        <w:rPr>
          <w:rFonts w:ascii="Times New Roman" w:hAnsi="Times New Roman" w:cs="Times New Roman"/>
          <w:b/>
          <w:bCs/>
        </w:rPr>
        <w:lastRenderedPageBreak/>
        <w:t xml:space="preserve">Table </w:t>
      </w:r>
      <w:r w:rsidRPr="00EA5FAD">
        <w:rPr>
          <w:rFonts w:ascii="Times New Roman" w:hAnsi="Times New Roman" w:cs="Times New Roman"/>
          <w:b/>
          <w:bCs/>
        </w:rPr>
        <w:t>3.</w:t>
      </w:r>
      <w:r>
        <w:rPr>
          <w:rFonts w:ascii="Times New Roman" w:hAnsi="Times New Roman" w:cs="Times New Roman"/>
          <w:b/>
          <w:bCs/>
        </w:rPr>
        <w:t>2</w:t>
      </w:r>
      <w:r w:rsidRPr="00EA5FAD">
        <w:rPr>
          <w:rFonts w:ascii="Times New Roman" w:hAnsi="Times New Roman" w:cs="Times New Roman"/>
          <w:b/>
          <w:bCs/>
        </w:rPr>
        <w:t xml:space="preserve">: </w:t>
      </w:r>
      <w:r w:rsidRPr="00C77730">
        <w:rPr>
          <w:rFonts w:ascii="Times New Roman" w:hAnsi="Times New Roman" w:cs="Times New Roman"/>
          <w:b/>
          <w:bCs/>
        </w:rPr>
        <w:t>Performance of algorithms</w:t>
      </w:r>
    </w:p>
    <w:p w14:paraId="1757067E" w14:textId="77777777" w:rsidR="00B77630" w:rsidRPr="00C77730" w:rsidRDefault="00B77630" w:rsidP="00B77630">
      <w:pPr>
        <w:spacing w:after="0" w:line="276" w:lineRule="auto"/>
        <w:jc w:val="center"/>
        <w:rPr>
          <w:rFonts w:ascii="Times New Roman" w:hAnsi="Times New Roman" w:cs="Times New Roman"/>
        </w:rPr>
      </w:pPr>
      <w:r w:rsidRPr="00C77730">
        <w:rPr>
          <w:rFonts w:ascii="Times New Roman" w:hAnsi="Times New Roman" w:cs="Times New Roman"/>
          <w:b/>
          <w:bCs/>
          <w:i/>
          <w:noProof/>
        </w:rPr>
        <w:drawing>
          <wp:inline distT="0" distB="0" distL="0" distR="0" wp14:anchorId="108C8A8A" wp14:editId="7AAB7837">
            <wp:extent cx="5201728" cy="1515798"/>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24939" cy="1522562"/>
                    </a:xfrm>
                    <a:prstGeom prst="rect">
                      <a:avLst/>
                    </a:prstGeom>
                    <a:noFill/>
                  </pic:spPr>
                </pic:pic>
              </a:graphicData>
            </a:graphic>
          </wp:inline>
        </w:drawing>
      </w:r>
    </w:p>
    <w:p w14:paraId="00A0CD38" w14:textId="77777777" w:rsidR="00B77630" w:rsidRDefault="00B77630" w:rsidP="00B77630">
      <w:pPr>
        <w:rPr>
          <w:rFonts w:ascii="Times New Roman" w:hAnsi="Times New Roman" w:cs="Times New Roman"/>
        </w:rPr>
      </w:pPr>
    </w:p>
    <w:p w14:paraId="33ED8EB9" w14:textId="77777777" w:rsidR="00B77630" w:rsidRDefault="00B77630" w:rsidP="00B77630">
      <w:pPr>
        <w:spacing w:line="360" w:lineRule="auto"/>
        <w:jc w:val="center"/>
        <w:rPr>
          <w:rFonts w:ascii="Times New Roman" w:hAnsi="Times New Roman" w:cs="Times New Roman"/>
          <w:b/>
          <w:bCs/>
        </w:rPr>
      </w:pPr>
      <w:bookmarkStart w:id="36" w:name="_Hlk58523046"/>
      <w:r w:rsidRPr="00EA5FAD">
        <w:rPr>
          <w:rFonts w:ascii="Times New Roman" w:hAnsi="Times New Roman" w:cs="Times New Roman"/>
          <w:b/>
          <w:bCs/>
        </w:rPr>
        <w:t xml:space="preserve">Appendix </w:t>
      </w:r>
      <w:r>
        <w:rPr>
          <w:rFonts w:ascii="Times New Roman" w:hAnsi="Times New Roman" w:cs="Times New Roman"/>
          <w:b/>
          <w:bCs/>
        </w:rPr>
        <w:t>4</w:t>
      </w:r>
    </w:p>
    <w:p w14:paraId="3B891D95" w14:textId="77777777" w:rsidR="00B77630" w:rsidRDefault="00B77630" w:rsidP="00B77630">
      <w:pPr>
        <w:spacing w:line="360" w:lineRule="auto"/>
        <w:rPr>
          <w:rFonts w:ascii="Times New Roman" w:hAnsi="Times New Roman" w:cs="Times New Roman"/>
          <w:b/>
          <w:bCs/>
          <w:noProof/>
        </w:rPr>
      </w:pPr>
      <w:r>
        <w:rPr>
          <w:rFonts w:ascii="Times New Roman" w:hAnsi="Times New Roman" w:cs="Times New Roman"/>
          <w:b/>
          <w:bCs/>
          <w:noProof/>
        </w:rPr>
        <w:t xml:space="preserve">Figure 4.1 </w:t>
      </w:r>
      <w:r w:rsidRPr="00C77730">
        <w:rPr>
          <w:rFonts w:ascii="Times New Roman" w:hAnsi="Times New Roman" w:cs="Times New Roman"/>
          <w:b/>
          <w:bCs/>
          <w:noProof/>
        </w:rPr>
        <w:t>Comparing features [correlation of input variables Vs prediction]</w:t>
      </w:r>
    </w:p>
    <w:p w14:paraId="1640C253" w14:textId="77777777" w:rsidR="00B77630" w:rsidRPr="00C77730" w:rsidRDefault="00B77630" w:rsidP="00B77630">
      <w:pPr>
        <w:spacing w:line="360" w:lineRule="auto"/>
        <w:jc w:val="center"/>
        <w:rPr>
          <w:rFonts w:ascii="Times New Roman" w:hAnsi="Times New Roman" w:cs="Times New Roman"/>
        </w:rPr>
      </w:pPr>
      <w:r w:rsidRPr="00C77730">
        <w:rPr>
          <w:rFonts w:ascii="Times New Roman" w:hAnsi="Times New Roman" w:cs="Times New Roman"/>
          <w:noProof/>
        </w:rPr>
        <w:drawing>
          <wp:inline distT="0" distB="0" distL="0" distR="0" wp14:anchorId="1F2FDD01" wp14:editId="0A3E2F22">
            <wp:extent cx="5325453" cy="3808675"/>
            <wp:effectExtent l="0" t="0" r="8890" b="0"/>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9665" cy="3811687"/>
                    </a:xfrm>
                    <a:prstGeom prst="rect">
                      <a:avLst/>
                    </a:prstGeom>
                    <a:noFill/>
                  </pic:spPr>
                </pic:pic>
              </a:graphicData>
            </a:graphic>
          </wp:inline>
        </w:drawing>
      </w:r>
    </w:p>
    <w:p w14:paraId="4D6B9636" w14:textId="77777777" w:rsidR="00B77630" w:rsidRDefault="00B77630" w:rsidP="00B77630">
      <w:pPr>
        <w:spacing w:line="360" w:lineRule="auto"/>
        <w:rPr>
          <w:rFonts w:ascii="Times New Roman" w:hAnsi="Times New Roman" w:cs="Times New Roman"/>
          <w:b/>
          <w:bCs/>
          <w:noProof/>
        </w:rPr>
      </w:pPr>
      <w:r w:rsidRPr="00EA5FAD">
        <w:rPr>
          <w:rFonts w:ascii="Times New Roman" w:hAnsi="Times New Roman" w:cs="Times New Roman"/>
          <w:b/>
          <w:bCs/>
        </w:rPr>
        <w:t xml:space="preserve">Appendix </w:t>
      </w:r>
      <w:r>
        <w:rPr>
          <w:rFonts w:ascii="Times New Roman" w:hAnsi="Times New Roman" w:cs="Times New Roman"/>
          <w:b/>
          <w:bCs/>
        </w:rPr>
        <w:t>5</w:t>
      </w:r>
      <w:r w:rsidRPr="00EA5FAD">
        <w:rPr>
          <w:rFonts w:ascii="Times New Roman" w:hAnsi="Times New Roman" w:cs="Times New Roman"/>
          <w:b/>
          <w:bCs/>
        </w:rPr>
        <w:t xml:space="preserve">: </w:t>
      </w:r>
      <w:r>
        <w:rPr>
          <w:rFonts w:ascii="Times New Roman" w:hAnsi="Times New Roman" w:cs="Times New Roman"/>
          <w:b/>
          <w:bCs/>
          <w:noProof/>
        </w:rPr>
        <w:t>Violin Plots</w:t>
      </w:r>
    </w:p>
    <w:p w14:paraId="336E67F7" w14:textId="77777777" w:rsidR="00B77630" w:rsidRPr="00C77730" w:rsidRDefault="00B77630" w:rsidP="00B77630">
      <w:pPr>
        <w:spacing w:line="360" w:lineRule="auto"/>
        <w:jc w:val="both"/>
        <w:rPr>
          <w:rFonts w:ascii="Times New Roman" w:hAnsi="Times New Roman" w:cs="Times New Roman"/>
        </w:rPr>
      </w:pPr>
      <w:bookmarkStart w:id="37" w:name="_Hlk58521648"/>
      <w:bookmarkStart w:id="38" w:name="_Hlk58521561"/>
      <w:r>
        <w:rPr>
          <w:rFonts w:ascii="Times New Roman" w:hAnsi="Times New Roman" w:cs="Times New Roman"/>
        </w:rPr>
        <w:t>Figure 5.1</w:t>
      </w:r>
      <w:r w:rsidRPr="00C77730">
        <w:rPr>
          <w:rFonts w:ascii="Times New Roman" w:hAnsi="Times New Roman" w:cs="Times New Roman"/>
        </w:rPr>
        <w:t xml:space="preserve"> shows that employees predicted to leave their job are significantly doing more overtime compared to the ones who are unlikely to leave, and this finding aligns with the ET literature (Thatcher et al., 2002). However, a closer look at the plot also shows that a small proportion of employees doing overtime are unlikely to leave their jobs, and from a manager’s perspective, this output can help them to further explore the reason. Similarly, </w:t>
      </w:r>
      <w:r w:rsidRPr="00EA5FAD">
        <w:rPr>
          <w:rFonts w:ascii="Times New Roman" w:hAnsi="Times New Roman" w:cs="Times New Roman"/>
        </w:rPr>
        <w:t>that lack of job involvement leads to ET (see Figure 5.2), and low satisfaction with the job environment (see Figure 5.3) will also result in ET, which fits well with the literature reporting factors impacting ET (</w:t>
      </w:r>
      <w:proofErr w:type="spellStart"/>
      <w:r w:rsidRPr="00EA5FAD">
        <w:rPr>
          <w:rFonts w:ascii="Times New Roman" w:hAnsi="Times New Roman" w:cs="Times New Roman"/>
        </w:rPr>
        <w:t>Timming</w:t>
      </w:r>
      <w:proofErr w:type="spellEnd"/>
      <w:r w:rsidRPr="00EA5FAD">
        <w:rPr>
          <w:rFonts w:ascii="Times New Roman" w:hAnsi="Times New Roman" w:cs="Times New Roman"/>
        </w:rPr>
        <w:t>, 2012).</w:t>
      </w:r>
      <w:r w:rsidRPr="00C77730">
        <w:rPr>
          <w:rFonts w:ascii="Times New Roman" w:hAnsi="Times New Roman" w:cs="Times New Roman"/>
        </w:rPr>
        <w:t xml:space="preserve"> </w:t>
      </w:r>
    </w:p>
    <w:bookmarkEnd w:id="37"/>
    <w:bookmarkEnd w:id="38"/>
    <w:p w14:paraId="2D973A1C" w14:textId="77777777" w:rsidR="00B77630" w:rsidRPr="00C77730" w:rsidRDefault="00B77630" w:rsidP="00B77630">
      <w:pPr>
        <w:spacing w:line="360" w:lineRule="auto"/>
        <w:jc w:val="center"/>
        <w:rPr>
          <w:rFonts w:ascii="Times New Roman" w:hAnsi="Times New Roman" w:cs="Times New Roman"/>
        </w:rPr>
      </w:pPr>
      <w:r w:rsidRPr="00C77730">
        <w:rPr>
          <w:rFonts w:ascii="Times New Roman" w:hAnsi="Times New Roman" w:cs="Times New Roman"/>
          <w:noProof/>
          <w:lang w:eastAsia="en-GB"/>
        </w:rPr>
        <w:lastRenderedPageBreak/>
        <w:drawing>
          <wp:inline distT="0" distB="0" distL="0" distR="0" wp14:anchorId="0EA2CE92" wp14:editId="16DB78C1">
            <wp:extent cx="3763108" cy="2253318"/>
            <wp:effectExtent l="0" t="0" r="8890" b="0"/>
            <wp:docPr id="15" name="Picture 15"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funnel char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3798"/>
                    <a:stretch/>
                  </pic:blipFill>
                  <pic:spPr bwMode="auto">
                    <a:xfrm>
                      <a:off x="0" y="0"/>
                      <a:ext cx="3791864" cy="2270537"/>
                    </a:xfrm>
                    <a:prstGeom prst="rect">
                      <a:avLst/>
                    </a:prstGeom>
                    <a:noFill/>
                    <a:ln>
                      <a:noFill/>
                    </a:ln>
                    <a:extLst>
                      <a:ext uri="{53640926-AAD7-44D8-BBD7-CCE9431645EC}">
                        <a14:shadowObscured xmlns:a14="http://schemas.microsoft.com/office/drawing/2010/main"/>
                      </a:ext>
                    </a:extLst>
                  </pic:spPr>
                </pic:pic>
              </a:graphicData>
            </a:graphic>
          </wp:inline>
        </w:drawing>
      </w:r>
    </w:p>
    <w:p w14:paraId="1D9D13AC" w14:textId="77777777" w:rsidR="00B77630" w:rsidRPr="00C77730" w:rsidRDefault="00B77630" w:rsidP="00B77630">
      <w:pPr>
        <w:spacing w:line="360" w:lineRule="auto"/>
        <w:jc w:val="center"/>
        <w:rPr>
          <w:rFonts w:ascii="Times New Roman" w:hAnsi="Times New Roman" w:cs="Times New Roman"/>
          <w:b/>
          <w:bCs/>
        </w:rPr>
      </w:pPr>
      <w:r w:rsidRPr="00C77730">
        <w:rPr>
          <w:rFonts w:ascii="Times New Roman" w:hAnsi="Times New Roman" w:cs="Times New Roman"/>
          <w:b/>
          <w:bCs/>
          <w:noProof/>
        </w:rPr>
        <w:t xml:space="preserve">Figure </w:t>
      </w:r>
      <w:r>
        <w:rPr>
          <w:rFonts w:ascii="Times New Roman" w:hAnsi="Times New Roman" w:cs="Times New Roman"/>
          <w:b/>
          <w:bCs/>
          <w:noProof/>
        </w:rPr>
        <w:t>5.1</w:t>
      </w:r>
      <w:r w:rsidRPr="00C77730">
        <w:rPr>
          <w:rFonts w:ascii="Times New Roman" w:hAnsi="Times New Roman" w:cs="Times New Roman"/>
          <w:b/>
          <w:bCs/>
          <w:noProof/>
        </w:rPr>
        <w:t xml:space="preserve">: </w:t>
      </w:r>
      <w:r>
        <w:rPr>
          <w:rFonts w:ascii="Times New Roman" w:hAnsi="Times New Roman" w:cs="Times New Roman"/>
          <w:b/>
          <w:bCs/>
          <w:noProof/>
        </w:rPr>
        <w:t xml:space="preserve">Violin plot </w:t>
      </w:r>
      <w:r w:rsidRPr="00C77730">
        <w:rPr>
          <w:rFonts w:ascii="Times New Roman" w:hAnsi="Times New Roman" w:cs="Times New Roman"/>
          <w:b/>
          <w:bCs/>
          <w:noProof/>
        </w:rPr>
        <w:t>Overtime [Y axis] Vs Turnover [X axis]</w:t>
      </w:r>
    </w:p>
    <w:bookmarkEnd w:id="36"/>
    <w:p w14:paraId="2E087C9C" w14:textId="77777777" w:rsidR="00B77630" w:rsidRDefault="00B77630" w:rsidP="00B77630">
      <w:pPr>
        <w:rPr>
          <w:rFonts w:ascii="Times New Roman" w:hAnsi="Times New Roman" w:cs="Times New Roman"/>
        </w:rPr>
      </w:pPr>
    </w:p>
    <w:p w14:paraId="16A13F52" w14:textId="77777777" w:rsidR="00B77630" w:rsidRPr="00C77730" w:rsidRDefault="00B77630" w:rsidP="00B77630">
      <w:pPr>
        <w:spacing w:line="360" w:lineRule="auto"/>
        <w:jc w:val="center"/>
        <w:rPr>
          <w:rFonts w:ascii="Times New Roman" w:hAnsi="Times New Roman" w:cs="Times New Roman"/>
          <w:b/>
          <w:bCs/>
          <w:noProof/>
        </w:rPr>
      </w:pPr>
      <w:r w:rsidRPr="00C77730">
        <w:rPr>
          <w:rFonts w:ascii="Times New Roman" w:hAnsi="Times New Roman" w:cs="Times New Roman"/>
          <w:b/>
          <w:bCs/>
          <w:noProof/>
        </w:rPr>
        <w:drawing>
          <wp:inline distT="0" distB="0" distL="0" distR="0" wp14:anchorId="7CB4430D" wp14:editId="2A7D39BE">
            <wp:extent cx="5160397" cy="2292210"/>
            <wp:effectExtent l="0" t="0" r="2540" b="0"/>
            <wp:docPr id="19" name="Picture 19"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radar char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1127" cy="2296976"/>
                    </a:xfrm>
                    <a:prstGeom prst="rect">
                      <a:avLst/>
                    </a:prstGeom>
                    <a:noFill/>
                  </pic:spPr>
                </pic:pic>
              </a:graphicData>
            </a:graphic>
          </wp:inline>
        </w:drawing>
      </w:r>
    </w:p>
    <w:p w14:paraId="4306EDAD" w14:textId="77777777" w:rsidR="00B77630" w:rsidRPr="00C77730" w:rsidRDefault="00B77630" w:rsidP="00B77630">
      <w:pPr>
        <w:spacing w:line="360" w:lineRule="auto"/>
        <w:jc w:val="center"/>
        <w:rPr>
          <w:rFonts w:ascii="Times New Roman" w:hAnsi="Times New Roman" w:cs="Times New Roman"/>
          <w:b/>
          <w:bCs/>
          <w:noProof/>
        </w:rPr>
      </w:pPr>
      <w:r w:rsidRPr="00C77730">
        <w:rPr>
          <w:rFonts w:ascii="Times New Roman" w:hAnsi="Times New Roman" w:cs="Times New Roman"/>
          <w:b/>
          <w:bCs/>
          <w:noProof/>
        </w:rPr>
        <w:t xml:space="preserve">Figure </w:t>
      </w:r>
      <w:r>
        <w:rPr>
          <w:rFonts w:ascii="Times New Roman" w:hAnsi="Times New Roman" w:cs="Times New Roman"/>
          <w:b/>
          <w:bCs/>
          <w:noProof/>
        </w:rPr>
        <w:t>5.2</w:t>
      </w:r>
      <w:r w:rsidRPr="00C77730">
        <w:rPr>
          <w:rFonts w:ascii="Times New Roman" w:hAnsi="Times New Roman" w:cs="Times New Roman"/>
          <w:b/>
          <w:bCs/>
          <w:noProof/>
        </w:rPr>
        <w:t>: Job Involvement [Y axis] Vs Turnover [X axis]</w:t>
      </w:r>
    </w:p>
    <w:p w14:paraId="7BD8EB39" w14:textId="77777777" w:rsidR="00B77630" w:rsidRPr="00C77730" w:rsidRDefault="00B77630" w:rsidP="00B77630">
      <w:pPr>
        <w:spacing w:line="360" w:lineRule="auto"/>
        <w:jc w:val="center"/>
        <w:rPr>
          <w:rFonts w:ascii="Times New Roman" w:hAnsi="Times New Roman" w:cs="Times New Roman"/>
          <w:b/>
          <w:bCs/>
        </w:rPr>
      </w:pPr>
      <w:r w:rsidRPr="00C77730">
        <w:rPr>
          <w:noProof/>
        </w:rPr>
        <w:drawing>
          <wp:inline distT="0" distB="0" distL="0" distR="0" wp14:anchorId="211CF6C8" wp14:editId="6F341871">
            <wp:extent cx="4286811" cy="2482890"/>
            <wp:effectExtent l="0" t="0" r="0" b="0"/>
            <wp:docPr id="18" name="Picture 1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shap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7023" cy="2488805"/>
                    </a:xfrm>
                    <a:prstGeom prst="rect">
                      <a:avLst/>
                    </a:prstGeom>
                    <a:noFill/>
                  </pic:spPr>
                </pic:pic>
              </a:graphicData>
            </a:graphic>
          </wp:inline>
        </w:drawing>
      </w:r>
    </w:p>
    <w:p w14:paraId="4BC4E0B1" w14:textId="77777777" w:rsidR="00B77630" w:rsidRPr="00C77730" w:rsidRDefault="00B77630" w:rsidP="00B77630">
      <w:pPr>
        <w:spacing w:line="360" w:lineRule="auto"/>
        <w:jc w:val="center"/>
        <w:rPr>
          <w:rFonts w:ascii="Times New Roman" w:hAnsi="Times New Roman" w:cs="Times New Roman"/>
          <w:b/>
          <w:bCs/>
        </w:rPr>
      </w:pPr>
      <w:r w:rsidRPr="00C77730">
        <w:rPr>
          <w:rFonts w:ascii="Times New Roman" w:hAnsi="Times New Roman" w:cs="Times New Roman"/>
          <w:b/>
          <w:bCs/>
          <w:noProof/>
        </w:rPr>
        <w:t xml:space="preserve">Figure </w:t>
      </w:r>
      <w:r>
        <w:rPr>
          <w:rFonts w:ascii="Times New Roman" w:hAnsi="Times New Roman" w:cs="Times New Roman"/>
          <w:b/>
          <w:bCs/>
          <w:noProof/>
        </w:rPr>
        <w:t>5.3</w:t>
      </w:r>
      <w:r w:rsidRPr="00C77730">
        <w:rPr>
          <w:rFonts w:ascii="Times New Roman" w:hAnsi="Times New Roman" w:cs="Times New Roman"/>
          <w:b/>
          <w:bCs/>
          <w:noProof/>
        </w:rPr>
        <w:t>: Job environment Satisfaction [Y axis] Vs Turnover [X axis]</w:t>
      </w:r>
    </w:p>
    <w:p w14:paraId="5AECD139" w14:textId="77777777" w:rsidR="00B77630" w:rsidRPr="00D902D7" w:rsidRDefault="00B77630" w:rsidP="00B77630">
      <w:pPr>
        <w:rPr>
          <w:rFonts w:ascii="Times New Roman" w:hAnsi="Times New Roman" w:cs="Times New Roman"/>
        </w:rPr>
      </w:pPr>
    </w:p>
    <w:p w14:paraId="04686F24" w14:textId="77777777" w:rsidR="003926DF" w:rsidRPr="00C77730" w:rsidRDefault="003926DF" w:rsidP="003926DF">
      <w:pPr>
        <w:spacing w:line="360" w:lineRule="auto"/>
        <w:jc w:val="both"/>
        <w:rPr>
          <w:rFonts w:ascii="Times New Roman" w:hAnsi="Times New Roman" w:cs="Times New Roman"/>
          <w:b/>
        </w:rPr>
      </w:pPr>
      <w:r w:rsidRPr="00C77730">
        <w:rPr>
          <w:rFonts w:ascii="Times New Roman" w:hAnsi="Times New Roman" w:cs="Times New Roman"/>
          <w:b/>
        </w:rPr>
        <w:t>Data Availability Statement</w:t>
      </w:r>
    </w:p>
    <w:p w14:paraId="357C5813" w14:textId="77777777" w:rsidR="003926DF" w:rsidRPr="00C77730" w:rsidRDefault="003926DF" w:rsidP="003926DF">
      <w:pPr>
        <w:spacing w:line="360" w:lineRule="auto"/>
        <w:rPr>
          <w:rFonts w:ascii="Times New Roman" w:hAnsi="Times New Roman" w:cs="Times New Roman"/>
        </w:rPr>
      </w:pPr>
      <w:r w:rsidRPr="00C77730">
        <w:rPr>
          <w:rFonts w:ascii="Times New Roman" w:hAnsi="Times New Roman" w:cs="Times New Roman"/>
        </w:rPr>
        <w:t>The data that support the findings of this study are openly available under creative commons license and freely downloadable in [KAGGLE] at [https://www.kaggle.com/pavansubhasht/ibm-hr-analytics-attrition-dataset], referenced in this article as below.</w:t>
      </w:r>
    </w:p>
    <w:p w14:paraId="7E4BB0DF" w14:textId="77777777" w:rsidR="003926DF" w:rsidRPr="004D627B" w:rsidRDefault="003926DF" w:rsidP="003926DF">
      <w:pPr>
        <w:spacing w:line="360" w:lineRule="auto"/>
        <w:rPr>
          <w:rFonts w:ascii="Times New Roman" w:hAnsi="Times New Roman" w:cs="Times New Roman"/>
        </w:rPr>
      </w:pPr>
      <w:r w:rsidRPr="00C77730">
        <w:rPr>
          <w:rFonts w:ascii="Times New Roman" w:hAnsi="Times New Roman" w:cs="Times New Roman"/>
          <w:i/>
        </w:rPr>
        <w:t>Kaggle. 2020. IBM data. [ONLINE] Available at: https://www.kaggle.com/pavansubhasht/ibm-hr-analytics-attrition-dataset. [Accessed 5 March 2020].</w:t>
      </w:r>
    </w:p>
    <w:p w14:paraId="0F1196D4" w14:textId="6E183731" w:rsidR="003926DF" w:rsidRDefault="003926DF" w:rsidP="007D27F9">
      <w:pPr>
        <w:spacing w:line="360" w:lineRule="auto"/>
        <w:jc w:val="both"/>
        <w:rPr>
          <w:rFonts w:ascii="Times New Roman" w:hAnsi="Times New Roman" w:cs="Times New Roman"/>
        </w:rPr>
      </w:pPr>
    </w:p>
    <w:p w14:paraId="320A487A" w14:textId="77777777" w:rsidR="00B77630" w:rsidRPr="004D627B" w:rsidRDefault="00B77630" w:rsidP="007D27F9">
      <w:pPr>
        <w:spacing w:line="360" w:lineRule="auto"/>
        <w:jc w:val="both"/>
        <w:rPr>
          <w:rFonts w:ascii="Times New Roman" w:hAnsi="Times New Roman" w:cs="Times New Roman"/>
        </w:rPr>
      </w:pPr>
    </w:p>
    <w:sectPr w:rsidR="00B77630" w:rsidRPr="004D62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42781"/>
    <w:multiLevelType w:val="hybridMultilevel"/>
    <w:tmpl w:val="68807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706580"/>
    <w:multiLevelType w:val="hybridMultilevel"/>
    <w:tmpl w:val="45204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D7358"/>
    <w:multiLevelType w:val="hybridMultilevel"/>
    <w:tmpl w:val="9F20F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D544B7"/>
    <w:multiLevelType w:val="hybridMultilevel"/>
    <w:tmpl w:val="2BB2A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7A1D83"/>
    <w:multiLevelType w:val="hybridMultilevel"/>
    <w:tmpl w:val="AB349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E9379A"/>
    <w:multiLevelType w:val="hybridMultilevel"/>
    <w:tmpl w:val="E3FE1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9953D3"/>
    <w:multiLevelType w:val="hybridMultilevel"/>
    <w:tmpl w:val="0AD04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36696D"/>
    <w:multiLevelType w:val="hybridMultilevel"/>
    <w:tmpl w:val="18E46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2886340">
    <w:abstractNumId w:val="7"/>
  </w:num>
  <w:num w:numId="2" w16cid:durableId="947467149">
    <w:abstractNumId w:val="0"/>
  </w:num>
  <w:num w:numId="3" w16cid:durableId="1570268808">
    <w:abstractNumId w:val="1"/>
  </w:num>
  <w:num w:numId="4" w16cid:durableId="391852816">
    <w:abstractNumId w:val="4"/>
  </w:num>
  <w:num w:numId="5" w16cid:durableId="1414547123">
    <w:abstractNumId w:val="3"/>
  </w:num>
  <w:num w:numId="6" w16cid:durableId="18051422">
    <w:abstractNumId w:val="2"/>
  </w:num>
  <w:num w:numId="7" w16cid:durableId="390495691">
    <w:abstractNumId w:val="6"/>
  </w:num>
  <w:num w:numId="8" w16cid:durableId="19297312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277"/>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7F9"/>
    <w:rsid w:val="00026347"/>
    <w:rsid w:val="00045673"/>
    <w:rsid w:val="00047B3E"/>
    <w:rsid w:val="000879E3"/>
    <w:rsid w:val="000E269C"/>
    <w:rsid w:val="001266CF"/>
    <w:rsid w:val="00127961"/>
    <w:rsid w:val="00137692"/>
    <w:rsid w:val="001B72F8"/>
    <w:rsid w:val="001D7F2B"/>
    <w:rsid w:val="00201F6F"/>
    <w:rsid w:val="00214CC9"/>
    <w:rsid w:val="002312FF"/>
    <w:rsid w:val="00236C43"/>
    <w:rsid w:val="00257307"/>
    <w:rsid w:val="0026493A"/>
    <w:rsid w:val="002B45B4"/>
    <w:rsid w:val="002D61D8"/>
    <w:rsid w:val="002E53C6"/>
    <w:rsid w:val="002F4AE9"/>
    <w:rsid w:val="00315818"/>
    <w:rsid w:val="003160D4"/>
    <w:rsid w:val="003654B0"/>
    <w:rsid w:val="00373867"/>
    <w:rsid w:val="003926DF"/>
    <w:rsid w:val="003B1B15"/>
    <w:rsid w:val="003B1B86"/>
    <w:rsid w:val="003D3FDB"/>
    <w:rsid w:val="00417C56"/>
    <w:rsid w:val="0043034F"/>
    <w:rsid w:val="00433FBC"/>
    <w:rsid w:val="00457460"/>
    <w:rsid w:val="004802CC"/>
    <w:rsid w:val="004A1D52"/>
    <w:rsid w:val="004D627B"/>
    <w:rsid w:val="004E5A47"/>
    <w:rsid w:val="004F3749"/>
    <w:rsid w:val="004F392A"/>
    <w:rsid w:val="005139CA"/>
    <w:rsid w:val="00530201"/>
    <w:rsid w:val="005352EF"/>
    <w:rsid w:val="00535C52"/>
    <w:rsid w:val="00543B7A"/>
    <w:rsid w:val="005444F8"/>
    <w:rsid w:val="00572632"/>
    <w:rsid w:val="00585B62"/>
    <w:rsid w:val="00594762"/>
    <w:rsid w:val="005A056C"/>
    <w:rsid w:val="005B7B7D"/>
    <w:rsid w:val="005C2CDB"/>
    <w:rsid w:val="005C2EB0"/>
    <w:rsid w:val="005E1D19"/>
    <w:rsid w:val="005E3BAD"/>
    <w:rsid w:val="006023F7"/>
    <w:rsid w:val="00602B70"/>
    <w:rsid w:val="006503A5"/>
    <w:rsid w:val="00685C24"/>
    <w:rsid w:val="00690F8B"/>
    <w:rsid w:val="006A651B"/>
    <w:rsid w:val="006B1BAC"/>
    <w:rsid w:val="006F5B68"/>
    <w:rsid w:val="00700FB6"/>
    <w:rsid w:val="007052DC"/>
    <w:rsid w:val="00714CAE"/>
    <w:rsid w:val="007218FD"/>
    <w:rsid w:val="00744BE7"/>
    <w:rsid w:val="00746E3B"/>
    <w:rsid w:val="00763D86"/>
    <w:rsid w:val="00780B0E"/>
    <w:rsid w:val="007920BA"/>
    <w:rsid w:val="007B2DED"/>
    <w:rsid w:val="007D27F9"/>
    <w:rsid w:val="0080629B"/>
    <w:rsid w:val="00825CDB"/>
    <w:rsid w:val="00861854"/>
    <w:rsid w:val="00882417"/>
    <w:rsid w:val="008A48F3"/>
    <w:rsid w:val="008C2BD5"/>
    <w:rsid w:val="008E5178"/>
    <w:rsid w:val="009163F2"/>
    <w:rsid w:val="009438F3"/>
    <w:rsid w:val="00947828"/>
    <w:rsid w:val="009833FD"/>
    <w:rsid w:val="009837DC"/>
    <w:rsid w:val="009D29ED"/>
    <w:rsid w:val="009E024B"/>
    <w:rsid w:val="009F617D"/>
    <w:rsid w:val="009F7594"/>
    <w:rsid w:val="00A049B9"/>
    <w:rsid w:val="00A27D5B"/>
    <w:rsid w:val="00A61A8B"/>
    <w:rsid w:val="00A66F8B"/>
    <w:rsid w:val="00A825F0"/>
    <w:rsid w:val="00A974DF"/>
    <w:rsid w:val="00AC4848"/>
    <w:rsid w:val="00AF0115"/>
    <w:rsid w:val="00B158B8"/>
    <w:rsid w:val="00B27184"/>
    <w:rsid w:val="00B36F52"/>
    <w:rsid w:val="00B45523"/>
    <w:rsid w:val="00B630B9"/>
    <w:rsid w:val="00B63695"/>
    <w:rsid w:val="00B77630"/>
    <w:rsid w:val="00BC1C1F"/>
    <w:rsid w:val="00BC4022"/>
    <w:rsid w:val="00BD607F"/>
    <w:rsid w:val="00BE680B"/>
    <w:rsid w:val="00C50C04"/>
    <w:rsid w:val="00C63251"/>
    <w:rsid w:val="00C77730"/>
    <w:rsid w:val="00CD0CCD"/>
    <w:rsid w:val="00CF78DB"/>
    <w:rsid w:val="00D00275"/>
    <w:rsid w:val="00D053C4"/>
    <w:rsid w:val="00D1506D"/>
    <w:rsid w:val="00D41CF1"/>
    <w:rsid w:val="00D87583"/>
    <w:rsid w:val="00DE2201"/>
    <w:rsid w:val="00DE22AC"/>
    <w:rsid w:val="00DE781C"/>
    <w:rsid w:val="00E00C18"/>
    <w:rsid w:val="00E02412"/>
    <w:rsid w:val="00E663E4"/>
    <w:rsid w:val="00E67CC8"/>
    <w:rsid w:val="00E9325B"/>
    <w:rsid w:val="00EA49FC"/>
    <w:rsid w:val="00EB2836"/>
    <w:rsid w:val="00EB783C"/>
    <w:rsid w:val="00EC060F"/>
    <w:rsid w:val="00EE62D6"/>
    <w:rsid w:val="00F01F6C"/>
    <w:rsid w:val="00F56887"/>
    <w:rsid w:val="00F65101"/>
    <w:rsid w:val="00F840CA"/>
    <w:rsid w:val="00F905B0"/>
    <w:rsid w:val="00FA0624"/>
    <w:rsid w:val="00FA0DE7"/>
    <w:rsid w:val="00FB1BB5"/>
    <w:rsid w:val="00FB32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0E033"/>
  <w15:chartTrackingRefBased/>
  <w15:docId w15:val="{0A2E4F0F-7F61-4919-B6F1-ACE9F3B7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7F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7F9"/>
    <w:pPr>
      <w:ind w:left="720"/>
      <w:contextualSpacing/>
    </w:pPr>
  </w:style>
  <w:style w:type="table" w:styleId="TableGrid">
    <w:name w:val="Table Grid"/>
    <w:basedOn w:val="TableNormal"/>
    <w:uiPriority w:val="39"/>
    <w:rsid w:val="007D2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27F9"/>
    <w:rPr>
      <w:color w:val="0563C1" w:themeColor="hyperlink"/>
      <w:u w:val="single"/>
    </w:rPr>
  </w:style>
  <w:style w:type="character" w:customStyle="1" w:styleId="nlmyear">
    <w:name w:val="nlm_year"/>
    <w:basedOn w:val="DefaultParagraphFont"/>
    <w:rsid w:val="007D27F9"/>
  </w:style>
  <w:style w:type="character" w:customStyle="1" w:styleId="nlmarticle-title">
    <w:name w:val="nlm_article-title"/>
    <w:basedOn w:val="DefaultParagraphFont"/>
    <w:rsid w:val="007D27F9"/>
  </w:style>
  <w:style w:type="character" w:customStyle="1" w:styleId="nlmfpage">
    <w:name w:val="nlm_fpage"/>
    <w:basedOn w:val="DefaultParagraphFont"/>
    <w:rsid w:val="007D27F9"/>
  </w:style>
  <w:style w:type="character" w:customStyle="1" w:styleId="nlmlpage">
    <w:name w:val="nlm_lpage"/>
    <w:basedOn w:val="DefaultParagraphFont"/>
    <w:rsid w:val="007D27F9"/>
  </w:style>
  <w:style w:type="character" w:styleId="CommentReference">
    <w:name w:val="annotation reference"/>
    <w:basedOn w:val="DefaultParagraphFont"/>
    <w:uiPriority w:val="99"/>
    <w:semiHidden/>
    <w:unhideWhenUsed/>
    <w:rsid w:val="00AF0115"/>
    <w:rPr>
      <w:sz w:val="16"/>
      <w:szCs w:val="16"/>
    </w:rPr>
  </w:style>
  <w:style w:type="paragraph" w:styleId="CommentText">
    <w:name w:val="annotation text"/>
    <w:basedOn w:val="Normal"/>
    <w:link w:val="CommentTextChar"/>
    <w:uiPriority w:val="99"/>
    <w:unhideWhenUsed/>
    <w:rsid w:val="00AF0115"/>
    <w:pPr>
      <w:spacing w:line="240" w:lineRule="auto"/>
    </w:pPr>
    <w:rPr>
      <w:sz w:val="20"/>
      <w:szCs w:val="20"/>
    </w:rPr>
  </w:style>
  <w:style w:type="character" w:customStyle="1" w:styleId="CommentTextChar">
    <w:name w:val="Comment Text Char"/>
    <w:basedOn w:val="DefaultParagraphFont"/>
    <w:link w:val="CommentText"/>
    <w:uiPriority w:val="99"/>
    <w:rsid w:val="00AF011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0115"/>
    <w:rPr>
      <w:b/>
      <w:bCs/>
    </w:rPr>
  </w:style>
  <w:style w:type="character" w:customStyle="1" w:styleId="CommentSubjectChar">
    <w:name w:val="Comment Subject Char"/>
    <w:basedOn w:val="CommentTextChar"/>
    <w:link w:val="CommentSubject"/>
    <w:uiPriority w:val="99"/>
    <w:semiHidden/>
    <w:rsid w:val="00AF0115"/>
    <w:rPr>
      <w:rFonts w:eastAsiaTheme="minorEastAsia"/>
      <w:b/>
      <w:bCs/>
      <w:sz w:val="20"/>
      <w:szCs w:val="20"/>
    </w:rPr>
  </w:style>
  <w:style w:type="character" w:customStyle="1" w:styleId="cf01">
    <w:name w:val="cf01"/>
    <w:basedOn w:val="DefaultParagraphFont"/>
    <w:rsid w:val="003926DF"/>
    <w:rPr>
      <w:rFonts w:ascii="Segoe UI" w:hAnsi="Segoe UI" w:cs="Segoe UI" w:hint="default"/>
      <w:sz w:val="18"/>
      <w:szCs w:val="18"/>
    </w:rPr>
  </w:style>
  <w:style w:type="character" w:customStyle="1" w:styleId="cf11">
    <w:name w:val="cf11"/>
    <w:basedOn w:val="DefaultParagraphFont"/>
    <w:rsid w:val="003926DF"/>
    <w:rPr>
      <w:rFonts w:ascii="Segoe UI" w:hAnsi="Segoe UI" w:cs="Segoe UI" w:hint="default"/>
      <w:i/>
      <w:iCs/>
      <w:sz w:val="18"/>
      <w:szCs w:val="18"/>
    </w:rPr>
  </w:style>
  <w:style w:type="paragraph" w:customStyle="1" w:styleId="pf0">
    <w:name w:val="pf0"/>
    <w:basedOn w:val="Normal"/>
    <w:rsid w:val="003926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3926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E51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178"/>
    <w:rPr>
      <w:rFonts w:ascii="Segoe UI" w:eastAsiaTheme="minorEastAsia" w:hAnsi="Segoe UI" w:cs="Segoe UI"/>
      <w:sz w:val="18"/>
      <w:szCs w:val="18"/>
    </w:rPr>
  </w:style>
  <w:style w:type="character" w:styleId="UnresolvedMention">
    <w:name w:val="Unresolved Mention"/>
    <w:basedOn w:val="DefaultParagraphFont"/>
    <w:uiPriority w:val="99"/>
    <w:semiHidden/>
    <w:unhideWhenUsed/>
    <w:rsid w:val="00B77630"/>
    <w:rPr>
      <w:color w:val="605E5C"/>
      <w:shd w:val="clear" w:color="auto" w:fill="E1DFDD"/>
    </w:rPr>
  </w:style>
  <w:style w:type="paragraph" w:styleId="Revision">
    <w:name w:val="Revision"/>
    <w:hidden/>
    <w:uiPriority w:val="99"/>
    <w:semiHidden/>
    <w:rsid w:val="00763D86"/>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tinyurl.com/y32xdv5k"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tinyurl.com/s5pyn7a"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tinyurl.com/yk7p7wd6"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tinyurl.com/sf9uvuv4" TargetMode="External"/><Relationship Id="rId20" Type="http://schemas.openxmlformats.org/officeDocument/2006/relationships/hyperlink" Target="https://tinyurl.com/2csykbzk"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www.bbc.com/news/business-50365609" TargetMode="External"/><Relationship Id="rId23" Type="http://schemas.openxmlformats.org/officeDocument/2006/relationships/hyperlink" Target="https://tinyurl.com/cwccd9dc" TargetMode="External"/><Relationship Id="rId28"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hyperlink" Target="https://tinyurl.com/284n2y8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tinyurl.com/k7s69vs6"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37113</Words>
  <Characters>211545</Characters>
  <Application>Microsoft Office Word</Application>
  <DocSecurity>0</DocSecurity>
  <Lines>1762</Lines>
  <Paragraphs>496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Chowdhury, Soumyadeb</dc:creator>
  <cp:keywords/>
  <dc:description/>
  <cp:lastModifiedBy>Sian Joel-Edgar</cp:lastModifiedBy>
  <cp:revision>2</cp:revision>
  <dcterms:created xsi:type="dcterms:W3CDTF">2023-10-03T10:59:00Z</dcterms:created>
  <dcterms:modified xsi:type="dcterms:W3CDTF">2023-10-03T10:59:00Z</dcterms:modified>
</cp:coreProperties>
</file>