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E263D" w14:textId="605A5D05" w:rsidR="007D7B51" w:rsidRPr="007C0F48" w:rsidRDefault="007D7B51" w:rsidP="007D7B51">
      <w:pPr>
        <w:spacing w:line="360" w:lineRule="auto"/>
        <w:jc w:val="both"/>
        <w:rPr>
          <w:rFonts w:ascii="Times New Roman" w:hAnsi="Times New Roman" w:cs="Times New Roman"/>
          <w:b/>
          <w:bCs/>
        </w:rPr>
      </w:pPr>
      <w:r w:rsidRPr="007D7B51">
        <w:rPr>
          <w:rFonts w:ascii="Times New Roman" w:hAnsi="Times New Roman" w:cs="Times New Roman"/>
          <w:b/>
          <w:bCs/>
        </w:rPr>
        <w:t>What does Queer IR want? A Queer Psychoanalytic Critique</w:t>
      </w:r>
    </w:p>
    <w:p w14:paraId="05AF753E" w14:textId="77777777" w:rsidR="007D7B51" w:rsidRPr="007D7B51" w:rsidRDefault="007D7B51" w:rsidP="007D7B51">
      <w:pPr>
        <w:spacing w:line="360" w:lineRule="auto"/>
        <w:jc w:val="both"/>
        <w:rPr>
          <w:rFonts w:ascii="Times New Roman" w:hAnsi="Times New Roman" w:cs="Times New Roman"/>
          <w:b/>
          <w:bCs/>
        </w:rPr>
      </w:pPr>
    </w:p>
    <w:p w14:paraId="70DDC3AE" w14:textId="77777777" w:rsidR="007D7B51" w:rsidRPr="007D7B51" w:rsidRDefault="007D7B51" w:rsidP="007D7B51">
      <w:pPr>
        <w:spacing w:line="360" w:lineRule="auto"/>
        <w:jc w:val="center"/>
        <w:rPr>
          <w:rFonts w:ascii="Times New Roman" w:hAnsi="Times New Roman" w:cs="Times New Roman"/>
          <w:i/>
          <w:iCs/>
        </w:rPr>
      </w:pPr>
      <w:r w:rsidRPr="007D7B51">
        <w:rPr>
          <w:rFonts w:ascii="Times New Roman" w:hAnsi="Times New Roman" w:cs="Times New Roman"/>
          <w:i/>
          <w:iCs/>
        </w:rPr>
        <w:t>Abstract</w:t>
      </w:r>
    </w:p>
    <w:p w14:paraId="3863EAAB" w14:textId="7ED18C7A" w:rsidR="00646517" w:rsidRPr="007C0F48" w:rsidRDefault="00646517" w:rsidP="00646517">
      <w:pPr>
        <w:spacing w:line="360" w:lineRule="auto"/>
        <w:jc w:val="both"/>
        <w:rPr>
          <w:rFonts w:ascii="Times New Roman" w:hAnsi="Times New Roman" w:cs="Times New Roman"/>
          <w:i/>
          <w:iCs/>
        </w:rPr>
      </w:pPr>
      <w:r w:rsidRPr="007C0F48">
        <w:rPr>
          <w:rFonts w:ascii="Times New Roman" w:hAnsi="Times New Roman" w:cs="Times New Roman"/>
          <w:i/>
          <w:iCs/>
        </w:rPr>
        <w:t xml:space="preserve">This article presents a sympathetic critique of the concept of “queer” operative in the subfield of Queer International Relations from a psychoanalytic perspective. I first reconstruct queer IR in relation to disciplinary IR and queer </w:t>
      </w:r>
      <w:proofErr w:type="gramStart"/>
      <w:r w:rsidRPr="007C0F48">
        <w:rPr>
          <w:rFonts w:ascii="Times New Roman" w:hAnsi="Times New Roman" w:cs="Times New Roman"/>
          <w:i/>
          <w:iCs/>
        </w:rPr>
        <w:t>theory, and</w:t>
      </w:r>
      <w:proofErr w:type="gramEnd"/>
      <w:r w:rsidRPr="007C0F48">
        <w:rPr>
          <w:rFonts w:ascii="Times New Roman" w:hAnsi="Times New Roman" w:cs="Times New Roman"/>
          <w:i/>
          <w:iCs/>
        </w:rPr>
        <w:t xml:space="preserve"> offer an appraisal of the current state of the field’s division between LGBT+ theorists and queer theorists. I then consider Cynthia Weber’s recent work and suggest</w:t>
      </w:r>
      <w:r w:rsidRPr="007C0F48">
        <w:rPr>
          <w:rFonts w:ascii="Times New Roman" w:hAnsi="Times New Roman" w:cs="Times New Roman"/>
        </w:rPr>
        <w:t xml:space="preserve"> </w:t>
      </w:r>
      <w:r w:rsidRPr="007C0F48">
        <w:rPr>
          <w:rFonts w:ascii="Times New Roman" w:hAnsi="Times New Roman" w:cs="Times New Roman"/>
          <w:i/>
          <w:iCs/>
        </w:rPr>
        <w:t xml:space="preserve">that the boundary between the two camps of queer IR is precarious in that both require and presuppose an opposition to some concept of the straight world. I suggest that, thus construed, the form of the queer/straight distinction approximates that of the mirror stage Jacques Lacan theorised in the 1930s. Read through Lacan, the notion of “queer” in queer IR can be shown to reduce desire to identity, which precludes understanding of the political import of queerness in respect </w:t>
      </w:r>
      <w:r w:rsidR="00BC53DB">
        <w:rPr>
          <w:rFonts w:ascii="Times New Roman" w:hAnsi="Times New Roman" w:cs="Times New Roman"/>
          <w:i/>
          <w:iCs/>
        </w:rPr>
        <w:t>of</w:t>
      </w:r>
      <w:r w:rsidRPr="007C0F48">
        <w:rPr>
          <w:rFonts w:ascii="Times New Roman" w:hAnsi="Times New Roman" w:cs="Times New Roman"/>
          <w:i/>
          <w:iCs/>
        </w:rPr>
        <w:t xml:space="preserve"> the LGBT+ group.</w:t>
      </w:r>
      <w:r w:rsidR="00BC53DB">
        <w:rPr>
          <w:rFonts w:ascii="Times New Roman" w:hAnsi="Times New Roman" w:cs="Times New Roman"/>
          <w:i/>
          <w:iCs/>
        </w:rPr>
        <w:t xml:space="preserve"> Finally,</w:t>
      </w:r>
      <w:r w:rsidRPr="007C0F48">
        <w:rPr>
          <w:rFonts w:ascii="Times New Roman" w:hAnsi="Times New Roman" w:cs="Times New Roman"/>
          <w:i/>
          <w:iCs/>
        </w:rPr>
        <w:t xml:space="preserve"> I </w:t>
      </w:r>
      <w:r w:rsidR="00BC53DB">
        <w:rPr>
          <w:rFonts w:ascii="Times New Roman" w:hAnsi="Times New Roman" w:cs="Times New Roman"/>
          <w:i/>
          <w:iCs/>
        </w:rPr>
        <w:t>apply</w:t>
      </w:r>
      <w:r w:rsidRPr="007C0F48">
        <w:rPr>
          <w:rFonts w:ascii="Times New Roman" w:hAnsi="Times New Roman" w:cs="Times New Roman"/>
          <w:i/>
          <w:iCs/>
        </w:rPr>
        <w:t xml:space="preserve"> the Freudian-Lacanian reflection on narcissism, group formation, and desire to the debate on LGBT+ rights</w:t>
      </w:r>
      <w:r w:rsidR="00BC53DB">
        <w:rPr>
          <w:rFonts w:ascii="Times New Roman" w:hAnsi="Times New Roman" w:cs="Times New Roman"/>
          <w:i/>
          <w:iCs/>
        </w:rPr>
        <w:t>, and</w:t>
      </w:r>
      <w:r w:rsidRPr="007C0F48">
        <w:rPr>
          <w:rFonts w:ascii="Times New Roman" w:hAnsi="Times New Roman" w:cs="Times New Roman"/>
          <w:i/>
          <w:iCs/>
        </w:rPr>
        <w:t xml:space="preserve"> conclude that attending to the Lacanian concept of pure desire</w:t>
      </w:r>
      <w:r w:rsidR="00BC53DB">
        <w:rPr>
          <w:rFonts w:ascii="Times New Roman" w:hAnsi="Times New Roman" w:cs="Times New Roman"/>
          <w:i/>
          <w:iCs/>
        </w:rPr>
        <w:t xml:space="preserve"> (via queer readings of Antigone)</w:t>
      </w:r>
      <w:r w:rsidRPr="007C0F48">
        <w:rPr>
          <w:rFonts w:ascii="Times New Roman" w:hAnsi="Times New Roman" w:cs="Times New Roman"/>
          <w:i/>
          <w:iCs/>
        </w:rPr>
        <w:t xml:space="preserve"> may be productive for queer IR’s rethinking of the deadlocks it has run into in its brief history.</w:t>
      </w:r>
    </w:p>
    <w:p w14:paraId="170DCF17" w14:textId="77777777" w:rsidR="007D7B51" w:rsidRPr="007D7B51" w:rsidRDefault="007D7B51" w:rsidP="007D7B51">
      <w:pPr>
        <w:spacing w:line="360" w:lineRule="auto"/>
        <w:jc w:val="both"/>
        <w:rPr>
          <w:rFonts w:ascii="Times New Roman" w:hAnsi="Times New Roman" w:cs="Times New Roman"/>
          <w:b/>
          <w:bCs/>
        </w:rPr>
      </w:pPr>
    </w:p>
    <w:p w14:paraId="07CE50F8" w14:textId="77777777" w:rsidR="007D7B51" w:rsidRPr="007D7B51" w:rsidRDefault="007D7B51" w:rsidP="007D7B51">
      <w:pPr>
        <w:spacing w:line="360" w:lineRule="auto"/>
        <w:jc w:val="both"/>
        <w:rPr>
          <w:rFonts w:ascii="Times New Roman" w:hAnsi="Times New Roman" w:cs="Times New Roman"/>
          <w:b/>
          <w:bCs/>
        </w:rPr>
      </w:pPr>
      <w:r w:rsidRPr="007D7B51">
        <w:rPr>
          <w:rFonts w:ascii="Times New Roman" w:hAnsi="Times New Roman" w:cs="Times New Roman"/>
          <w:b/>
          <w:bCs/>
        </w:rPr>
        <w:t>1</w:t>
      </w:r>
      <w:r w:rsidRPr="007D7B51">
        <w:rPr>
          <w:rFonts w:ascii="Times New Roman" w:hAnsi="Times New Roman" w:cs="Times New Roman"/>
          <w:b/>
          <w:bCs/>
          <w:i/>
          <w:iCs/>
        </w:rPr>
        <w:t xml:space="preserve">. </w:t>
      </w:r>
      <w:r w:rsidRPr="007D7B51">
        <w:rPr>
          <w:rFonts w:ascii="Times New Roman" w:hAnsi="Times New Roman" w:cs="Times New Roman"/>
          <w:b/>
          <w:bCs/>
        </w:rPr>
        <w:t>Introduction</w:t>
      </w:r>
    </w:p>
    <w:p w14:paraId="1104E2A2"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The recent take-up of queer theory in the famously conservative disciplinary domain of International Relations is a welcome, if late coming, development. Curiously, however, this opening up of the field to the vagaries and contradictions of sexuality and of those categories we use to repeatedly fail to describe it comes at a time when queer theory, now neatly repackaged as Queer Studies (Wiegman 2012, 332) in Anglophone academia, faces something of a crisis in self-definition. The clearest cause of this crisis is our inclusion into majority culture. For instance, commenting the legalisation of gay marriage in the United States and the newly opened possibility of a queer brand of a very much traditional bourgeois imagery of happiness, Heather Love claims that “being included in such structures raises difficult questions about the definition of queer people as gender and sexual outsiders. Outsiders to what? […] what does queer politics look like in the era of gay marriage?” (2019, 258). Likewise, LGBT+ rights are undoubtedly more and more mainstream in their appeal and argumentative weight, not least within the hallowed arena of purportedly (Whyte 2018, 24) universal morality enshrined in international human rights (</w:t>
      </w:r>
      <w:proofErr w:type="spellStart"/>
      <w:r w:rsidRPr="007D7B51">
        <w:rPr>
          <w:rFonts w:ascii="Times New Roman" w:hAnsi="Times New Roman" w:cs="Times New Roman"/>
        </w:rPr>
        <w:t>Moyn</w:t>
      </w:r>
      <w:proofErr w:type="spellEnd"/>
      <w:r w:rsidRPr="007D7B51">
        <w:rPr>
          <w:rFonts w:ascii="Times New Roman" w:hAnsi="Times New Roman" w:cs="Times New Roman"/>
        </w:rPr>
        <w:t xml:space="preserve"> 2010, 213). For instance, in a recent Advisory Opinion on the request of Costa Rica, the Inter-American Court of Human Rights (2017) has put forward the view that name changes pursuant to developments in self-declared gender are protected by the American Convention on </w:t>
      </w:r>
      <w:r w:rsidRPr="007D7B51">
        <w:rPr>
          <w:rFonts w:ascii="Times New Roman" w:hAnsi="Times New Roman" w:cs="Times New Roman"/>
        </w:rPr>
        <w:lastRenderedPageBreak/>
        <w:t xml:space="preserve">Human Rights, in addition to acknowledging that States must ensure protection of the rights of same-gender couples to the standard of protections afforded to heterosexual couples – including the right to marry. Similar developments can be ascertained most notably in relation to the European Court of Human Rights (2016), which has an extensive track record of recognising the societal development of LGBT+ rights, but also increasingly in relation to the wider United Nations human rights regime (McGoldrick 2016). Like feminism before it (Halley 2006), </w:t>
      </w:r>
      <w:proofErr w:type="gramStart"/>
      <w:r w:rsidRPr="007D7B51">
        <w:rPr>
          <w:rFonts w:ascii="Times New Roman" w:hAnsi="Times New Roman" w:cs="Times New Roman"/>
        </w:rPr>
        <w:t>it would appear that the</w:t>
      </w:r>
      <w:proofErr w:type="gramEnd"/>
      <w:r w:rsidRPr="007D7B51">
        <w:rPr>
          <w:rFonts w:ascii="Times New Roman" w:hAnsi="Times New Roman" w:cs="Times New Roman"/>
        </w:rPr>
        <w:t xml:space="preserve"> queer agenda is set to firmly plant its roots in policy and legal circles, at the cost, as usual, of a thorough de-teething.</w:t>
      </w:r>
    </w:p>
    <w:p w14:paraId="03771E99" w14:textId="135F7434"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The ease of our integration into majoritarian sociality in the developed West – or, in the field’s jargon, into the heteronormativity embodied in such institutions as marriage –, has given queer IR theorists pause, especially </w:t>
      </w:r>
      <w:proofErr w:type="gramStart"/>
      <w:r w:rsidRPr="007D7B51">
        <w:rPr>
          <w:rFonts w:ascii="Times New Roman" w:hAnsi="Times New Roman" w:cs="Times New Roman"/>
        </w:rPr>
        <w:t>in regard to</w:t>
      </w:r>
      <w:proofErr w:type="gramEnd"/>
      <w:r w:rsidRPr="007D7B51">
        <w:rPr>
          <w:rFonts w:ascii="Times New Roman" w:hAnsi="Times New Roman" w:cs="Times New Roman"/>
        </w:rPr>
        <w:t xml:space="preserve"> the dominant forms of LGBT+ rights politics (Langlois 2015; 2016). To my mind, this integration signals a need to rethink queerness, and to rearticulate how queer thought and practice can pose challenges to the heterosexual norm beyond its association to the increasingly normalised set of the LGBT+. </w:t>
      </w:r>
      <w:bookmarkStart w:id="0" w:name="_Hlk103928133"/>
      <w:r w:rsidRPr="007D7B51">
        <w:rPr>
          <w:rFonts w:ascii="Times New Roman" w:hAnsi="Times New Roman" w:cs="Times New Roman"/>
        </w:rPr>
        <w:t>One possible start</w:t>
      </w:r>
      <w:r w:rsidR="00EA1262">
        <w:rPr>
          <w:rFonts w:ascii="Times New Roman" w:hAnsi="Times New Roman" w:cs="Times New Roman"/>
        </w:rPr>
        <w:t>ing</w:t>
      </w:r>
      <w:r w:rsidRPr="007D7B51">
        <w:rPr>
          <w:rFonts w:ascii="Times New Roman" w:hAnsi="Times New Roman" w:cs="Times New Roman"/>
        </w:rPr>
        <w:t xml:space="preserve"> point is the classical queer question: “What do queers want?” (Warner 1993, vii). Or, more specifically, what do queers want, if the “queer” project is to be irreducible to (assimilationist) LGBT+ rights politics? </w:t>
      </w:r>
      <w:bookmarkEnd w:id="0"/>
      <w:r w:rsidRPr="007D7B51">
        <w:rPr>
          <w:rFonts w:ascii="Times New Roman" w:hAnsi="Times New Roman" w:cs="Times New Roman"/>
        </w:rPr>
        <w:t xml:space="preserve">Posing the question of queer desire anew, however, has been impeded by recent debates in queer IR, which have coalesced into exactly the kind of unproductive exchange that has marred queer theory from its inception, namely, the question of whether queer is merely another name for the LGBT+ subject of rights or a principled opposition to regimes of the normal (Richter-Montpetit 2018; </w:t>
      </w:r>
      <w:proofErr w:type="spellStart"/>
      <w:r w:rsidRPr="007D7B51">
        <w:rPr>
          <w:rFonts w:ascii="Times New Roman" w:hAnsi="Times New Roman" w:cs="Times New Roman"/>
        </w:rPr>
        <w:t>Picq</w:t>
      </w:r>
      <w:proofErr w:type="spellEnd"/>
      <w:r w:rsidRPr="007D7B51">
        <w:rPr>
          <w:rFonts w:ascii="Times New Roman" w:hAnsi="Times New Roman" w:cs="Times New Roman"/>
        </w:rPr>
        <w:t xml:space="preserve"> and Thiel 2015). </w:t>
      </w:r>
    </w:p>
    <w:p w14:paraId="0BDD7A79"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As James Penney has noted, this debate surreptitiously limits our alternatives to either becoming “</w:t>
      </w:r>
      <w:r w:rsidRPr="007D7B51">
        <w:rPr>
          <w:rFonts w:ascii="Times New Roman" w:eastAsia="SimSun" w:hAnsi="Times New Roman" w:cs="Times New Roman"/>
          <w:szCs w:val="24"/>
        </w:rPr>
        <w:t xml:space="preserve">deeply entrenched in liberal ideology and its rhetorical apparatus of rights and freedoms […] [or] limited by a negative </w:t>
      </w:r>
      <w:proofErr w:type="spellStart"/>
      <w:r w:rsidRPr="007D7B51">
        <w:rPr>
          <w:rFonts w:ascii="Times New Roman" w:eastAsia="SimSun" w:hAnsi="Times New Roman" w:cs="Times New Roman"/>
          <w:szCs w:val="24"/>
        </w:rPr>
        <w:t>minoritarianism</w:t>
      </w:r>
      <w:proofErr w:type="spellEnd"/>
      <w:r w:rsidRPr="007D7B51">
        <w:rPr>
          <w:rFonts w:ascii="Times New Roman" w:eastAsia="SimSun" w:hAnsi="Times New Roman" w:cs="Times New Roman"/>
          <w:szCs w:val="24"/>
        </w:rPr>
        <w:t xml:space="preserve"> conditioned by a relation of pure nondialectical opposition to [queer theory’s] ‘heteronormative’ other” (2014, 64). The problem Penney highlights in his critique is the tendency on the part of queer theorists, a tendency they share with queer IR, to theorise “queer” as existing primarily as an opposition to the “non-queer”; in this view, our difference would be defined through our opposition – and symbiotic relation – to the straights and the norms with which we impute “their” world.</w:t>
      </w:r>
      <w:r w:rsidRPr="007D7B51">
        <w:rPr>
          <w:rFonts w:ascii="Times New Roman" w:hAnsi="Times New Roman" w:cs="Times New Roman"/>
        </w:rPr>
        <w:t xml:space="preserve"> </w:t>
      </w:r>
      <w:proofErr w:type="gramStart"/>
      <w:r w:rsidRPr="007D7B51">
        <w:rPr>
          <w:rFonts w:ascii="Times New Roman" w:hAnsi="Times New Roman" w:cs="Times New Roman"/>
        </w:rPr>
        <w:t>In order to</w:t>
      </w:r>
      <w:proofErr w:type="gramEnd"/>
      <w:r w:rsidRPr="007D7B51">
        <w:rPr>
          <w:rFonts w:ascii="Times New Roman" w:hAnsi="Times New Roman" w:cs="Times New Roman"/>
        </w:rPr>
        <w:t xml:space="preserve"> make a case for moving past this view, this article contends that it would be productive for queer IR to question its single-minded focus on the dominant oppositional strands of queer inquiry. It suggests that this questioning might entail revisiting a different tradition from which queer theory springs, one that queer theorists are at pains to either adequately assimilate or simply to do away with: psychoanalysis (Dean 1995; Brousse and Halberstam 2016). </w:t>
      </w:r>
    </w:p>
    <w:p w14:paraId="4AB031D9" w14:textId="77777777" w:rsidR="007D7B51" w:rsidRPr="007D7B51" w:rsidRDefault="007D7B51" w:rsidP="007D7B51">
      <w:pPr>
        <w:spacing w:line="360" w:lineRule="auto"/>
        <w:ind w:firstLine="708"/>
        <w:jc w:val="both"/>
        <w:rPr>
          <w:rFonts w:ascii="Times New Roman" w:hAnsi="Times New Roman" w:cs="Times New Roman"/>
        </w:rPr>
      </w:pPr>
      <w:bookmarkStart w:id="1" w:name="_Hlk108190349"/>
      <w:r w:rsidRPr="007D7B51">
        <w:rPr>
          <w:rFonts w:ascii="Times New Roman" w:hAnsi="Times New Roman" w:cs="Times New Roman"/>
        </w:rPr>
        <w:lastRenderedPageBreak/>
        <w:t xml:space="preserve">Since it often appears that queer theorists and psychoanalytic theorists talk across, rather than to, each other, I have attempted to limit the specialised jargon of either field to its </w:t>
      </w:r>
      <w:proofErr w:type="gramStart"/>
      <w:r w:rsidRPr="007D7B51">
        <w:rPr>
          <w:rFonts w:ascii="Times New Roman" w:hAnsi="Times New Roman" w:cs="Times New Roman"/>
        </w:rPr>
        <w:t>bare essentials</w:t>
      </w:r>
      <w:proofErr w:type="gramEnd"/>
      <w:r w:rsidRPr="007D7B51">
        <w:rPr>
          <w:rFonts w:ascii="Times New Roman" w:hAnsi="Times New Roman" w:cs="Times New Roman"/>
        </w:rPr>
        <w:t>, while providing relatively extended discussions of core terms (especially the contentious notion of “queer”, and psychoanalytic concepts like “ego” and “group”). I have also tried to focus on aspects of Lacanian discourse that are less technical and more immediately comprehensible to a queer audience (so, I privilege Lacan’s account of imaginary misrecognition and his ethics, which require less extensive technical commentary).</w:t>
      </w:r>
    </w:p>
    <w:bookmarkEnd w:id="1"/>
    <w:p w14:paraId="64752D05"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To the end, then, of putting together a case for thinking psychoanalytically in the emerging subfield of queer IR, this article advances a (sympathetic) psychoanalytic critique of queer IR’s appropriation of queer theory and sketches out the rudiments of a queer psychoanalytic research agenda. It proceeds in five sections. A first section reconstructs the notion of a queer IR. Here, I note that not only is the status of queer IR as a subfield of International Relations uncertain, but also that its pedigree as a confluence between queer theory and IR has not made it immune to a definitional conundrum of queer theory – namely, is “queer” an identity, a constituency in the same mould of “the LGBT+”, or is it an opposition to the normal? I contend that queer IR, even if understood as an opposition to regimes of the normal, is not that far removed from its LGBT+ cousins, at least to the extent that both fields implicitly construe their coherence against some figure of the straight world. A second section purports to demonstrate this latter argument through what I take to be the most accomplished incarnation of queer IR to date, Cynthia Weber’s recent </w:t>
      </w:r>
      <w:r w:rsidRPr="007D7B51">
        <w:rPr>
          <w:rFonts w:ascii="Times New Roman" w:hAnsi="Times New Roman" w:cs="Times New Roman"/>
          <w:i/>
          <w:iCs/>
        </w:rPr>
        <w:t>Queer International Relations</w:t>
      </w:r>
      <w:r w:rsidRPr="007D7B51">
        <w:rPr>
          <w:rFonts w:ascii="Times New Roman" w:hAnsi="Times New Roman" w:cs="Times New Roman"/>
        </w:rPr>
        <w:t>. I argue that Weber’s characterisation of “queer” fails to disengage itself from what queer theorists have called an antinormative, oppositional frame. One result of this failure is that, all the while Weber’s notion of queerness purports to break free from binary, either/or thinking, it falls back on a simple binary all the same, namely that of “signifies monolithically”</w:t>
      </w:r>
      <w:proofErr w:type="gramStart"/>
      <w:r w:rsidRPr="007D7B51">
        <w:rPr>
          <w:rFonts w:ascii="Times New Roman" w:hAnsi="Times New Roman" w:cs="Times New Roman"/>
        </w:rPr>
        <w:t>/”does</w:t>
      </w:r>
      <w:proofErr w:type="gramEnd"/>
      <w:r w:rsidRPr="007D7B51">
        <w:rPr>
          <w:rFonts w:ascii="Times New Roman" w:hAnsi="Times New Roman" w:cs="Times New Roman"/>
        </w:rPr>
        <w:t xml:space="preserve"> not signify monolithically”. This binary reproduces the issue I diagnose in the first section: that of setting up a symbiotic relation between the “queer” and the “straight”, which can only lead to either a demand for assimilation or to a strict oppositional stance. In either case, “queerness” is reduced to the not-straight, effectively foreclosing the creativity one might justifiably ask of queer desire.</w:t>
      </w:r>
    </w:p>
    <w:p w14:paraId="7E4CF4D3"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The remainder of the article argues that psychoanalysis offers a different way to look at the pitfalls of queer IR, one that allows us to move past the unproductive conundrums delineated in the first two sections. A third section introduces </w:t>
      </w:r>
      <w:proofErr w:type="gramStart"/>
      <w:r w:rsidRPr="007D7B51">
        <w:rPr>
          <w:rFonts w:ascii="Times New Roman" w:hAnsi="Times New Roman" w:cs="Times New Roman"/>
        </w:rPr>
        <w:t>a number of</w:t>
      </w:r>
      <w:proofErr w:type="gramEnd"/>
      <w:r w:rsidRPr="007D7B51">
        <w:rPr>
          <w:rFonts w:ascii="Times New Roman" w:hAnsi="Times New Roman" w:cs="Times New Roman"/>
        </w:rPr>
        <w:t xml:space="preserve"> general psychoanalytic tenets in relation to gender and sexual identity, noting that psychoanalysis came into being at the close of the 19</w:t>
      </w:r>
      <w:r w:rsidRPr="007D7B51">
        <w:rPr>
          <w:rFonts w:ascii="Times New Roman" w:hAnsi="Times New Roman" w:cs="Times New Roman"/>
          <w:vertAlign w:val="superscript"/>
        </w:rPr>
        <w:t>th</w:t>
      </w:r>
      <w:r w:rsidRPr="007D7B51">
        <w:rPr>
          <w:rFonts w:ascii="Times New Roman" w:hAnsi="Times New Roman" w:cs="Times New Roman"/>
        </w:rPr>
        <w:t xml:space="preserve"> century as already an anti-essentialist enterprise. A fourth section builds upon this point, offering a brief application of psychoanalytic thinking on identity, desire, and group formation to the issue of LGBT+ rights as it is most often approached in queer IR. I argue that, from a psychoanalytic standpoint, the “queer” and “LGBT+” iterations of queer IR are both reducible to </w:t>
      </w:r>
      <w:r w:rsidRPr="007D7B51">
        <w:rPr>
          <w:rFonts w:ascii="Times New Roman" w:hAnsi="Times New Roman" w:cs="Times New Roman"/>
        </w:rPr>
        <w:lastRenderedPageBreak/>
        <w:t xml:space="preserve">the Freudian account of group formation – and accordingly that “queer” does not necessarily represent a compelling alternative to what queer theorists have called homonormativity. Finally, a fifth section suggests, through a brief consideration of queer readings of Lacan’s ethics and of </w:t>
      </w:r>
      <w:r w:rsidRPr="007D7B51">
        <w:rPr>
          <w:rFonts w:ascii="Times New Roman" w:hAnsi="Times New Roman" w:cs="Times New Roman"/>
          <w:i/>
          <w:iCs/>
        </w:rPr>
        <w:t>Antigone</w:t>
      </w:r>
      <w:r w:rsidRPr="007D7B51">
        <w:rPr>
          <w:rFonts w:ascii="Times New Roman" w:hAnsi="Times New Roman" w:cs="Times New Roman"/>
        </w:rPr>
        <w:t xml:space="preserve">’s place in it, that further engagement with psychoanalysis may allow queer IR to pose its core question – </w:t>
      </w:r>
      <w:r w:rsidRPr="007D7B51">
        <w:rPr>
          <w:rFonts w:ascii="Times New Roman" w:hAnsi="Times New Roman" w:cs="Times New Roman"/>
          <w:i/>
          <w:iCs/>
        </w:rPr>
        <w:t xml:space="preserve">pace </w:t>
      </w:r>
      <w:r w:rsidRPr="007D7B51">
        <w:rPr>
          <w:rFonts w:ascii="Times New Roman" w:hAnsi="Times New Roman" w:cs="Times New Roman"/>
        </w:rPr>
        <w:t xml:space="preserve">Michael Warner, “What do queers want?” – in a more rigorous and articulate form. </w:t>
      </w:r>
    </w:p>
    <w:p w14:paraId="695944F3" w14:textId="77777777" w:rsidR="007D7B51" w:rsidRPr="007D7B51" w:rsidRDefault="007D7B51" w:rsidP="007D7B51">
      <w:pPr>
        <w:spacing w:line="360" w:lineRule="auto"/>
        <w:jc w:val="both"/>
        <w:rPr>
          <w:rFonts w:ascii="Times New Roman" w:hAnsi="Times New Roman" w:cs="Times New Roman"/>
        </w:rPr>
      </w:pPr>
    </w:p>
    <w:p w14:paraId="20B719B0" w14:textId="77777777" w:rsidR="007D7B51" w:rsidRPr="007D7B51" w:rsidRDefault="007D7B51" w:rsidP="007D7B51">
      <w:pPr>
        <w:spacing w:line="360" w:lineRule="auto"/>
        <w:jc w:val="both"/>
        <w:rPr>
          <w:rFonts w:ascii="Times New Roman" w:hAnsi="Times New Roman" w:cs="Times New Roman"/>
          <w:b/>
          <w:bCs/>
        </w:rPr>
      </w:pPr>
      <w:r w:rsidRPr="007D7B51">
        <w:rPr>
          <w:rFonts w:ascii="Times New Roman" w:hAnsi="Times New Roman" w:cs="Times New Roman"/>
          <w:b/>
          <w:bCs/>
        </w:rPr>
        <w:t>2. What is queer IR?</w:t>
      </w:r>
    </w:p>
    <w:p w14:paraId="2B612EA2" w14:textId="016D4CEA" w:rsidR="007D7B51" w:rsidRPr="007D7B51" w:rsidRDefault="007D7B51" w:rsidP="007D7B51">
      <w:pPr>
        <w:spacing w:line="360" w:lineRule="auto"/>
        <w:jc w:val="both"/>
        <w:rPr>
          <w:rFonts w:ascii="Times New Roman" w:hAnsi="Times New Roman" w:cs="Times New Roman"/>
        </w:rPr>
      </w:pPr>
      <w:r w:rsidRPr="007D7B51">
        <w:rPr>
          <w:rFonts w:ascii="Times New Roman" w:hAnsi="Times New Roman" w:cs="Times New Roman"/>
        </w:rPr>
        <w:tab/>
        <w:t>Heather Love has noted that the existence of a queer history is “still never be assumed, but must always be argued” (2007, 129). Though queer theory can no longer be subjected to this manner of question, the same cannot</w:t>
      </w:r>
      <w:r w:rsidR="00EA1262">
        <w:rPr>
          <w:rFonts w:ascii="Times New Roman" w:hAnsi="Times New Roman" w:cs="Times New Roman"/>
        </w:rPr>
        <w:t xml:space="preserve"> yet</w:t>
      </w:r>
      <w:r w:rsidRPr="007D7B51">
        <w:rPr>
          <w:rFonts w:ascii="Times New Roman" w:hAnsi="Times New Roman" w:cs="Times New Roman"/>
        </w:rPr>
        <w:t xml:space="preserve"> be said for queer IR. It might nevertheless be said with some certainty that queer IR is going through a first effort of systematisation. What, then, is queer IR? One might begin with the name. Queer IR denotes at minimum a confluence between the highly interdisciplinary theoretical domain (Halperin 2003) of queer theory and the more established and routinised one of International Relations. Because of this asymmetry, resistance on the part of the famously conservative discipline of IR was of course to be expected. Cynthia Weber’s important intervention “Why is there no Queer International Theory” highlights that “the presumed non-existence of Queer International Theory cannot be explained merely by its absence from prestigious IR journals and book series because this absence is the (un)conscious effect of how so-called Disciplinary IR codes various types of theory as failures” (2014, 29). In this vein, there would be no queer IR because IR simply does not accommodate the predicate “queer”, suffused as the latter is by a failure or refusal to simply be normal, to accept disciplinarity. </w:t>
      </w:r>
    </w:p>
    <w:p w14:paraId="4A46D172"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While Weber goes on to show that queer approaches do add valuable insight to disciplinary IR despite the latter’s resistance, her exposition also makes it clear that Queer IR </w:t>
      </w:r>
      <w:proofErr w:type="gramStart"/>
      <w:r w:rsidRPr="007D7B51">
        <w:rPr>
          <w:rFonts w:ascii="Times New Roman" w:hAnsi="Times New Roman" w:cs="Times New Roman"/>
        </w:rPr>
        <w:t>has to</w:t>
      </w:r>
      <w:proofErr w:type="gramEnd"/>
      <w:r w:rsidRPr="007D7B51">
        <w:rPr>
          <w:rFonts w:ascii="Times New Roman" w:hAnsi="Times New Roman" w:cs="Times New Roman"/>
        </w:rPr>
        <w:t xml:space="preserve"> remain somewhat heterogeneous to IR in general, lest it be silently absorbed into our Excel spreadsheets as no more than a sexuality variable (Weber, 1998). If queer IR is not simply an IR theory that </w:t>
      </w:r>
      <w:proofErr w:type="gramStart"/>
      <w:r w:rsidRPr="007D7B51">
        <w:rPr>
          <w:rFonts w:ascii="Times New Roman" w:hAnsi="Times New Roman" w:cs="Times New Roman"/>
        </w:rPr>
        <w:t>takes into account</w:t>
      </w:r>
      <w:proofErr w:type="gramEnd"/>
      <w:r w:rsidRPr="007D7B51">
        <w:rPr>
          <w:rFonts w:ascii="Times New Roman" w:hAnsi="Times New Roman" w:cs="Times New Roman"/>
        </w:rPr>
        <w:t xml:space="preserve"> the fact of sexuality, however, what exactly is the “queer” in queer IR? There is an inevitable choice to be made at this juncture, for if “queer IR” does not denote any sort of unitary, immediately identifiable doctrine or a set of theoretical concerns and objects, neither does “queer theory”. One of the reasons for the indefiniteness of queer disciplinary boundaries is that the term “queer” is </w:t>
      </w:r>
      <w:proofErr w:type="gramStart"/>
      <w:r w:rsidRPr="007D7B51">
        <w:rPr>
          <w:rFonts w:ascii="Times New Roman" w:hAnsi="Times New Roman" w:cs="Times New Roman"/>
        </w:rPr>
        <w:t>in itself ambiguous</w:t>
      </w:r>
      <w:proofErr w:type="gramEnd"/>
      <w:r w:rsidRPr="007D7B51">
        <w:rPr>
          <w:rFonts w:ascii="Times New Roman" w:hAnsi="Times New Roman" w:cs="Times New Roman"/>
        </w:rPr>
        <w:t>. For example, Rahul Rao has recently described two separate orientations within queer IR:</w:t>
      </w:r>
    </w:p>
    <w:p w14:paraId="19DDDF07" w14:textId="77777777" w:rsidR="007D7B51" w:rsidRPr="007D7B51" w:rsidRDefault="007D7B51" w:rsidP="007D7B51">
      <w:pPr>
        <w:spacing w:line="360" w:lineRule="auto"/>
        <w:ind w:left="708"/>
        <w:jc w:val="both"/>
        <w:rPr>
          <w:rFonts w:ascii="Times New Roman" w:hAnsi="Times New Roman" w:cs="Times New Roman"/>
        </w:rPr>
      </w:pPr>
      <w:r w:rsidRPr="007D7B51">
        <w:rPr>
          <w:rFonts w:ascii="Times New Roman" w:hAnsi="Times New Roman" w:cs="Times New Roman"/>
        </w:rPr>
        <w:t xml:space="preserve">For many, queer international relations (IR) entails investigating the ways in which rights claims in respect of sexual orientation and gender identity are articulated, contested, realized, and thwarted in international politics. For others, queer IR enables the use of </w:t>
      </w:r>
      <w:r w:rsidRPr="007D7B51">
        <w:rPr>
          <w:rFonts w:ascii="Times New Roman" w:hAnsi="Times New Roman" w:cs="Times New Roman"/>
        </w:rPr>
        <w:lastRenderedPageBreak/>
        <w:t>concepts from queer theory to illuminate aspects of international politics not immediately related to gender and sexuality (2018, 141)</w:t>
      </w:r>
    </w:p>
    <w:p w14:paraId="6FC1D67F" w14:textId="77777777" w:rsidR="007D7B51" w:rsidRPr="007D7B51" w:rsidRDefault="007D7B51" w:rsidP="007D7B51">
      <w:pPr>
        <w:spacing w:line="360" w:lineRule="auto"/>
        <w:jc w:val="both"/>
        <w:rPr>
          <w:rFonts w:ascii="Times New Roman" w:hAnsi="Times New Roman" w:cs="Times New Roman"/>
        </w:rPr>
      </w:pPr>
      <w:r w:rsidRPr="007D7B51">
        <w:rPr>
          <w:rFonts w:ascii="Times New Roman" w:hAnsi="Times New Roman" w:cs="Times New Roman"/>
        </w:rPr>
        <w:tab/>
        <w:t xml:space="preserve">Rao’s division here, in addition to neatly summarising contemporary developments in this emerging field of inquiry, implicitly concerns the ambiguity of the term “queer”. On the one hand, “queer” in the Anglo-American world has come to substitute for “LGBT+”, or more aptly for all that which is more or less recognisably not </w:t>
      </w:r>
      <w:proofErr w:type="gramStart"/>
      <w:r w:rsidRPr="007D7B51">
        <w:rPr>
          <w:rFonts w:ascii="Times New Roman" w:hAnsi="Times New Roman" w:cs="Times New Roman"/>
        </w:rPr>
        <w:t>cis-heterosexual</w:t>
      </w:r>
      <w:proofErr w:type="gramEnd"/>
      <w:r w:rsidRPr="007D7B51">
        <w:rPr>
          <w:rFonts w:ascii="Times New Roman" w:hAnsi="Times New Roman" w:cs="Times New Roman"/>
        </w:rPr>
        <w:t>. In this usage of “queer”, queer IR is concerned with international rights claims to the extent that such claims necessarily accrue to definite constituencies, that is, to all those people who in any sense identify as something other than heterosexual men and women who were so designated at birth. “Queer” would thus be a designation of identity in the sense that emerged after the abandonment of the loftier ideals of gay liberation, denoting “a distinct and identifiable population, rather than a radical potentiality for all” (</w:t>
      </w:r>
      <w:proofErr w:type="spellStart"/>
      <w:r w:rsidRPr="007D7B51">
        <w:rPr>
          <w:rFonts w:ascii="Times New Roman" w:hAnsi="Times New Roman" w:cs="Times New Roman"/>
        </w:rPr>
        <w:t>Jagose</w:t>
      </w:r>
      <w:proofErr w:type="spellEnd"/>
      <w:r w:rsidRPr="007D7B51">
        <w:rPr>
          <w:rFonts w:ascii="Times New Roman" w:hAnsi="Times New Roman" w:cs="Times New Roman"/>
        </w:rPr>
        <w:t xml:space="preserve"> 1996, 61). As John D’Emilio explains in a classic essay,</w:t>
      </w:r>
    </w:p>
    <w:p w14:paraId="7A4EC6DC" w14:textId="77777777" w:rsidR="007D7B51" w:rsidRPr="007D7B51" w:rsidRDefault="007D7B51" w:rsidP="007D7B51">
      <w:pPr>
        <w:spacing w:line="360" w:lineRule="auto"/>
        <w:ind w:left="708"/>
        <w:jc w:val="both"/>
        <w:rPr>
          <w:rFonts w:ascii="Times New Roman" w:hAnsi="Times New Roman" w:cs="Times New Roman"/>
        </w:rPr>
      </w:pPr>
      <w:r w:rsidRPr="007D7B51">
        <w:rPr>
          <w:rFonts w:ascii="Times New Roman" w:hAnsi="Times New Roman" w:cs="Times New Roman"/>
        </w:rPr>
        <w:t>Early gay liberationists had argued that sexuality was malleable and fluid […] and that homosexuality and heterosexuality were both oppressive social categories designed to contain the erotic potential of human beings. By the late 1970s this belief was fading. In its place, gay activists laid claim to the concept of “sexual orientation”, a fixed condition established early in life, if not at birth (1996, 263)</w:t>
      </w:r>
    </w:p>
    <w:p w14:paraId="3B2FE886" w14:textId="77777777" w:rsidR="007D7B51" w:rsidRPr="007D7B51" w:rsidRDefault="007D7B51" w:rsidP="007D7B51">
      <w:pPr>
        <w:spacing w:line="360" w:lineRule="auto"/>
        <w:jc w:val="both"/>
        <w:rPr>
          <w:rFonts w:ascii="Times New Roman" w:hAnsi="Times New Roman" w:cs="Times New Roman"/>
        </w:rPr>
      </w:pPr>
      <w:r w:rsidRPr="007D7B51">
        <w:rPr>
          <w:rFonts w:ascii="Times New Roman" w:hAnsi="Times New Roman" w:cs="Times New Roman"/>
        </w:rPr>
        <w:tab/>
        <w:t xml:space="preserve">The concept of sexual orientation is obviously antithetical to opinions </w:t>
      </w:r>
      <w:proofErr w:type="gramStart"/>
      <w:r w:rsidRPr="007D7B51">
        <w:rPr>
          <w:rFonts w:ascii="Times New Roman" w:hAnsi="Times New Roman" w:cs="Times New Roman"/>
        </w:rPr>
        <w:t>more or less directly</w:t>
      </w:r>
      <w:proofErr w:type="gramEnd"/>
      <w:r w:rsidRPr="007D7B51">
        <w:rPr>
          <w:rFonts w:ascii="Times New Roman" w:hAnsi="Times New Roman" w:cs="Times New Roman"/>
        </w:rPr>
        <w:t xml:space="preserve"> associated with the theoretical apex of gay liberation. Guy </w:t>
      </w:r>
      <w:proofErr w:type="spellStart"/>
      <w:r w:rsidRPr="007D7B51">
        <w:rPr>
          <w:rFonts w:ascii="Times New Roman" w:hAnsi="Times New Roman" w:cs="Times New Roman"/>
        </w:rPr>
        <w:t>Hocquenguem</w:t>
      </w:r>
      <w:proofErr w:type="spellEnd"/>
      <w:r w:rsidRPr="007D7B51">
        <w:rPr>
          <w:rFonts w:ascii="Times New Roman" w:hAnsi="Times New Roman" w:cs="Times New Roman"/>
        </w:rPr>
        <w:t xml:space="preserve">, the most important militant ideologue of the French gay liberation organisation </w:t>
      </w:r>
      <w:r w:rsidRPr="007D7B51">
        <w:rPr>
          <w:rFonts w:ascii="Times New Roman" w:hAnsi="Times New Roman" w:cs="Times New Roman"/>
          <w:i/>
          <w:iCs/>
        </w:rPr>
        <w:t xml:space="preserve">Front </w:t>
      </w:r>
      <w:proofErr w:type="spellStart"/>
      <w:r w:rsidRPr="007D7B51">
        <w:rPr>
          <w:rFonts w:ascii="Times New Roman" w:hAnsi="Times New Roman" w:cs="Times New Roman"/>
          <w:i/>
          <w:iCs/>
        </w:rPr>
        <w:t>Homosexuel</w:t>
      </w:r>
      <w:proofErr w:type="spellEnd"/>
      <w:r w:rsidRPr="007D7B51">
        <w:rPr>
          <w:rFonts w:ascii="Times New Roman" w:hAnsi="Times New Roman" w:cs="Times New Roman"/>
          <w:i/>
          <w:iCs/>
        </w:rPr>
        <w:t xml:space="preserve"> </w:t>
      </w:r>
      <w:proofErr w:type="spellStart"/>
      <w:r w:rsidRPr="007D7B51">
        <w:rPr>
          <w:rFonts w:ascii="Times New Roman" w:hAnsi="Times New Roman" w:cs="Times New Roman"/>
          <w:i/>
          <w:iCs/>
        </w:rPr>
        <w:t>d’Action</w:t>
      </w:r>
      <w:proofErr w:type="spellEnd"/>
      <w:r w:rsidRPr="007D7B51">
        <w:rPr>
          <w:rFonts w:ascii="Times New Roman" w:hAnsi="Times New Roman" w:cs="Times New Roman"/>
          <w:i/>
          <w:iCs/>
        </w:rPr>
        <w:t xml:space="preserve"> </w:t>
      </w:r>
      <w:proofErr w:type="spellStart"/>
      <w:r w:rsidRPr="007D7B51">
        <w:rPr>
          <w:rFonts w:ascii="Times New Roman" w:hAnsi="Times New Roman" w:cs="Times New Roman"/>
          <w:i/>
          <w:iCs/>
        </w:rPr>
        <w:t>Révolutionnaire</w:t>
      </w:r>
      <w:proofErr w:type="spellEnd"/>
      <w:r w:rsidRPr="007D7B51">
        <w:rPr>
          <w:rFonts w:ascii="Times New Roman" w:hAnsi="Times New Roman" w:cs="Times New Roman"/>
          <w:i/>
          <w:iCs/>
        </w:rPr>
        <w:t>,</w:t>
      </w:r>
      <w:r w:rsidRPr="007D7B51">
        <w:rPr>
          <w:rFonts w:ascii="Times New Roman" w:hAnsi="Times New Roman" w:cs="Times New Roman"/>
        </w:rPr>
        <w:t xml:space="preserve"> argued in 1972 that “just like heterosexual desire, homosexual desire is an arbitrarily frozen frame in an unbroken and polyvocal flux” (1993, 50). In </w:t>
      </w:r>
      <w:proofErr w:type="spellStart"/>
      <w:r w:rsidRPr="007D7B51">
        <w:rPr>
          <w:rFonts w:ascii="Times New Roman" w:hAnsi="Times New Roman" w:cs="Times New Roman"/>
        </w:rPr>
        <w:t>Hocquenguem’s</w:t>
      </w:r>
      <w:proofErr w:type="spellEnd"/>
      <w:r w:rsidRPr="007D7B51">
        <w:rPr>
          <w:rFonts w:ascii="Times New Roman" w:hAnsi="Times New Roman" w:cs="Times New Roman"/>
        </w:rPr>
        <w:t xml:space="preserve"> sense, to stick a label onto desire, and especially one like “sexual orientation”, which invites a biological or otherwise innate interpretation, is already to betray desire’s constant movement, its infinite variation. Accordingly, to consider “homosexuals” to be a distinctive constituency with a set of political demands proper to it is already to misrecognise the desire which purportedly defines our minority-ness in the first place. In sharp contrast to this manner of objection, the first sense of queer Rao hints at relates it directly to what we have come to recognise as identity politics, the activist ethos built around advocacy on behalf of social groups that are perceived to have: clear and relatively stable boundaries; a set of shared characteristics that differentiate them from a majority; and to be marginalised from the standpoint of that majority’s norms of belonging (Brown 1993).</w:t>
      </w:r>
    </w:p>
    <w:p w14:paraId="37F8273C"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The second sense of “queer”, that of unsettling regimes of the normal, emerges with queer theory proper in direct opposition to this latter, quasi</w:t>
      </w:r>
      <w:proofErr w:type="gramStart"/>
      <w:r w:rsidRPr="007D7B51">
        <w:rPr>
          <w:rFonts w:ascii="Times New Roman" w:hAnsi="Times New Roman" w:cs="Times New Roman"/>
        </w:rPr>
        <w:t>-“</w:t>
      </w:r>
      <w:proofErr w:type="gramEnd"/>
      <w:r w:rsidRPr="007D7B51">
        <w:rPr>
          <w:rFonts w:ascii="Times New Roman" w:hAnsi="Times New Roman" w:cs="Times New Roman"/>
        </w:rPr>
        <w:t>ethnic” (</w:t>
      </w:r>
      <w:proofErr w:type="spellStart"/>
      <w:r w:rsidRPr="007D7B51">
        <w:rPr>
          <w:rFonts w:ascii="Times New Roman" w:hAnsi="Times New Roman" w:cs="Times New Roman"/>
        </w:rPr>
        <w:t>Jagose</w:t>
      </w:r>
      <w:proofErr w:type="spellEnd"/>
      <w:r w:rsidRPr="007D7B51">
        <w:rPr>
          <w:rFonts w:ascii="Times New Roman" w:hAnsi="Times New Roman" w:cs="Times New Roman"/>
        </w:rPr>
        <w:t xml:space="preserve"> 1996, 61), model, all the while it does not signal a wholesale return of the prior ethos of gay liberation. The term “queer </w:t>
      </w:r>
      <w:r w:rsidRPr="007D7B51">
        <w:rPr>
          <w:rFonts w:ascii="Times New Roman" w:hAnsi="Times New Roman" w:cs="Times New Roman"/>
        </w:rPr>
        <w:lastRenderedPageBreak/>
        <w:t xml:space="preserve">theory” issues from Teresa de </w:t>
      </w:r>
      <w:proofErr w:type="spellStart"/>
      <w:r w:rsidRPr="007D7B51">
        <w:rPr>
          <w:rFonts w:ascii="Times New Roman" w:hAnsi="Times New Roman" w:cs="Times New Roman"/>
        </w:rPr>
        <w:t>Lauretis</w:t>
      </w:r>
      <w:proofErr w:type="spellEnd"/>
      <w:r w:rsidRPr="007D7B51">
        <w:rPr>
          <w:rFonts w:ascii="Times New Roman" w:hAnsi="Times New Roman" w:cs="Times New Roman"/>
        </w:rPr>
        <w:t xml:space="preserve">’ work. Having hosted a conference dedicated to the then unestablished theme of queer theory, De </w:t>
      </w:r>
      <w:proofErr w:type="spellStart"/>
      <w:r w:rsidRPr="007D7B51">
        <w:rPr>
          <w:rFonts w:ascii="Times New Roman" w:hAnsi="Times New Roman" w:cs="Times New Roman"/>
        </w:rPr>
        <w:t>Lauretis</w:t>
      </w:r>
      <w:proofErr w:type="spellEnd"/>
      <w:r w:rsidRPr="007D7B51">
        <w:rPr>
          <w:rFonts w:ascii="Times New Roman" w:hAnsi="Times New Roman" w:cs="Times New Roman"/>
        </w:rPr>
        <w:t xml:space="preserve"> writes in the resulting special edition of </w:t>
      </w:r>
      <w:r w:rsidRPr="007D7B51">
        <w:rPr>
          <w:rFonts w:ascii="Times New Roman" w:hAnsi="Times New Roman" w:cs="Times New Roman"/>
          <w:i/>
          <w:iCs/>
        </w:rPr>
        <w:t xml:space="preserve">Differences </w:t>
      </w:r>
      <w:r w:rsidRPr="007D7B51">
        <w:rPr>
          <w:rFonts w:ascii="Times New Roman" w:hAnsi="Times New Roman" w:cs="Times New Roman"/>
        </w:rPr>
        <w:t xml:space="preserve">that queer theory is an attempt to emphasise “the conceptual and speculative work involved in discourse production, and […] the necessary critical work of deconstructing our own discourses and their constructed silences” (1991, iv). Rather than a category designating an already-existing constituency, then, or an insistence on the universalism that subtended gay-liberatory approaches to desire, the “queer” of “queer theory” would be an ongoing critical project, “a continuing moment, movement, motive – recurrent, eddying, </w:t>
      </w:r>
      <w:proofErr w:type="spellStart"/>
      <w:r w:rsidRPr="007D7B51">
        <w:rPr>
          <w:rFonts w:ascii="Times New Roman" w:hAnsi="Times New Roman" w:cs="Times New Roman"/>
          <w:i/>
          <w:iCs/>
        </w:rPr>
        <w:t>troublant</w:t>
      </w:r>
      <w:proofErr w:type="spellEnd"/>
      <w:r w:rsidRPr="007D7B51">
        <w:rPr>
          <w:rFonts w:ascii="Times New Roman" w:hAnsi="Times New Roman" w:cs="Times New Roman"/>
        </w:rPr>
        <w:t xml:space="preserve">” (Sedgwick 1994, viii) designed to question our certainties relating to sexuality and its interaction with other axes of social difference. </w:t>
      </w:r>
    </w:p>
    <w:p w14:paraId="4605F85F" w14:textId="1179E482"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One result is that “queer”, in this second usage, has no natural referent, but serves primarily as an itinerant political metaphor to be employed tactically. Perhaps counterintuitively, then, the second major usage of queer has no necessary relation to those who might identify as such, or who might enjoy the protection afforded by the legal entitlements arising from recognised minority status. If this sense of queer has a referent, it lies in its opposition to the notion of normality; it “seeks to trouble and destabilise – queer – ‘regimes of the normal’ (‘normal’ versus ‘perverse’) and show their contingent and thus political character” (Richter-Montpetit 2018, 224). “Queer” must be rearticulated and reinscribed in changing political contexts; it is an index of the futurity, contingency, and instability of any denomination of identity, as well as of any notion of “normality”. As Judith Butler puts it, “queer” is only useful insofar as it can “remain that which is, in the present, never fully owned, but always and only redeployed, twisted, queered from a prior usage and in the direction of urgent and expanding political purposes” (2011, 173).</w:t>
      </w:r>
    </w:p>
    <w:p w14:paraId="6E162A9A"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We thus have two options: either we go with “queer” as a constituency, interest-group, and marketing demographic of the same order as the LGBT+, or we prefer “queer” as an ongoing critical project posing itself against normativity generally. The two approaches are irreconcilable, to the extent that the goals of recognition pursued by LGBT+ identities do not easily resolve themselves into the critical ambitions of queer theory, which sets itself against any existing identities insofar as they can be construed as normalising (Prata Filho 2019). </w:t>
      </w:r>
    </w:p>
    <w:p w14:paraId="636D4AD5"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The tension between these two approaches is perhaps most aptly encapsulated in the issue of minority rights, to which I return later in this article. It is more or less self-evident that a claim for such rights requires at least two things: one, a universal frame against which any claim of discrimination can be ascertained as meritorious or otherwise (e.g. a wrong that has been done to someone only counts as a wrong from the perspective of a set of goods, in the most general sense, that should not be denied anyone without a legitimate basis to do so). And, two, a recognised category that circumscribes the concrete effect of a discriminatory act as impinging upon a </w:t>
      </w:r>
      <w:r w:rsidRPr="007D7B51">
        <w:rPr>
          <w:rFonts w:ascii="Times New Roman" w:hAnsi="Times New Roman" w:cs="Times New Roman"/>
        </w:rPr>
        <w:lastRenderedPageBreak/>
        <w:t xml:space="preserve">particular set of individuals, a minority, for the purpose of that particular claim (so, for instance, discrimination on the basis of sexuality requires that its victim be or appear to be outside of the cis-heterosexual majority, and that their being or appearance be construed as a motivating factor, or otherwise as playing integral part, in their exclusion from whatever entitlement they have been denied). These two basic requirements of a claim for minority rights </w:t>
      </w:r>
      <w:proofErr w:type="gramStart"/>
      <w:r w:rsidRPr="007D7B51">
        <w:rPr>
          <w:rFonts w:ascii="Times New Roman" w:hAnsi="Times New Roman" w:cs="Times New Roman"/>
        </w:rPr>
        <w:t>on the basis of</w:t>
      </w:r>
      <w:proofErr w:type="gramEnd"/>
      <w:r w:rsidRPr="007D7B51">
        <w:rPr>
          <w:rFonts w:ascii="Times New Roman" w:hAnsi="Times New Roman" w:cs="Times New Roman"/>
        </w:rPr>
        <w:t xml:space="preserve"> anti-discrimination index the essential difficulty queer propositions – in the second sense, that of the effort of unsettling regimes of the normal – appear to have in finding concrete political expression outside critical academic circles. As </w:t>
      </w:r>
      <w:proofErr w:type="spellStart"/>
      <w:r w:rsidRPr="007D7B51">
        <w:rPr>
          <w:rFonts w:ascii="Times New Roman" w:hAnsi="Times New Roman" w:cs="Times New Roman"/>
        </w:rPr>
        <w:t>Picq</w:t>
      </w:r>
      <w:proofErr w:type="spellEnd"/>
      <w:r w:rsidRPr="007D7B51">
        <w:rPr>
          <w:rFonts w:ascii="Times New Roman" w:hAnsi="Times New Roman" w:cs="Times New Roman"/>
        </w:rPr>
        <w:t xml:space="preserve"> and Thiel have put it, queer theory “does not always align comfortably with the predominantly political strategies advanced in transnational feminist or LGBT rights policies, as the latter are viewed as conforming, normative, stereotyping, and even nationalistic” (2015, 9). More specifically, because the second sense of queer refuses normalisation, it necessarily botches the second step of a discrimination claim – that of identifying a concrete, definite constituency that is wrongly affected by a given act in arbitrary fashion –, because the identification of a group for the purposes of anti-discrimination is simultaneously a fixing of that group according to a set of attributes that forcefully excludes anyone who fails to establish their possession of such attributes. </w:t>
      </w:r>
    </w:p>
    <w:p w14:paraId="72DCB501"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The general contention </w:t>
      </w:r>
      <w:proofErr w:type="spellStart"/>
      <w:r w:rsidRPr="007D7B51">
        <w:rPr>
          <w:rFonts w:ascii="Times New Roman" w:hAnsi="Times New Roman" w:cs="Times New Roman"/>
        </w:rPr>
        <w:t>Picq</w:t>
      </w:r>
      <w:proofErr w:type="spellEnd"/>
      <w:r w:rsidRPr="007D7B51">
        <w:rPr>
          <w:rFonts w:ascii="Times New Roman" w:hAnsi="Times New Roman" w:cs="Times New Roman"/>
        </w:rPr>
        <w:t xml:space="preserve"> and Thiel offer, of course, goes both ways: if queer theory finds it hard to conform to normative political scripts, that is because such scripts are not conducive to a queer politics in the first place. Why should queer politics, or inquiry into queer politics, be reduced to rights claims? This question does not command a self-evident answer, particularly if we contextualise its import beyond the ideological sphere of liberalism that suffuses the notoriously conservative discipline of IR. Gay liberation, for instance, consistently understood itself as nothing short of revolutionary. More to the point, however, it would be misleading to claim that “queer” in the sense of “unsettling regimes of the normal” does not have a stable referent at all, for most queer approaches still define themselves in relation to the normal. This contention can be exemplified by one of the most important interventions in queer IR, Cynthia Weber’s </w:t>
      </w:r>
      <w:r w:rsidRPr="007D7B51">
        <w:rPr>
          <w:rFonts w:ascii="Times New Roman" w:hAnsi="Times New Roman" w:cs="Times New Roman"/>
          <w:i/>
          <w:iCs/>
        </w:rPr>
        <w:t>Queer International Relations</w:t>
      </w:r>
      <w:r w:rsidRPr="007D7B51">
        <w:rPr>
          <w:rFonts w:ascii="Times New Roman" w:hAnsi="Times New Roman" w:cs="Times New Roman"/>
        </w:rPr>
        <w:t>, to which I now turn.</w:t>
      </w:r>
    </w:p>
    <w:p w14:paraId="1818C939" w14:textId="77777777" w:rsidR="007D7B51" w:rsidRPr="007D7B51" w:rsidRDefault="007D7B51" w:rsidP="007D7B51">
      <w:pPr>
        <w:spacing w:line="360" w:lineRule="auto"/>
        <w:jc w:val="both"/>
        <w:rPr>
          <w:rFonts w:ascii="Times New Roman" w:hAnsi="Times New Roman" w:cs="Times New Roman"/>
        </w:rPr>
      </w:pPr>
    </w:p>
    <w:p w14:paraId="09EC4BE1" w14:textId="77777777" w:rsidR="007D7B51" w:rsidRPr="007D7B51" w:rsidRDefault="007D7B51" w:rsidP="007D7B51">
      <w:pPr>
        <w:spacing w:line="360" w:lineRule="auto"/>
        <w:jc w:val="both"/>
        <w:rPr>
          <w:rFonts w:ascii="Times New Roman" w:hAnsi="Times New Roman" w:cs="Times New Roman"/>
          <w:b/>
          <w:bCs/>
        </w:rPr>
      </w:pPr>
      <w:r w:rsidRPr="007D7B51">
        <w:rPr>
          <w:rFonts w:ascii="Times New Roman" w:hAnsi="Times New Roman" w:cs="Times New Roman"/>
          <w:b/>
          <w:bCs/>
        </w:rPr>
        <w:t xml:space="preserve">3. </w:t>
      </w:r>
      <w:r w:rsidRPr="007D7B51">
        <w:rPr>
          <w:rFonts w:ascii="Times New Roman" w:hAnsi="Times New Roman" w:cs="Times New Roman"/>
          <w:b/>
          <w:bCs/>
          <w:i/>
          <w:iCs/>
        </w:rPr>
        <w:t>Queer International Relations</w:t>
      </w:r>
    </w:p>
    <w:p w14:paraId="4927A4BE"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Cynthia Weber</w:t>
      </w:r>
      <w:r w:rsidRPr="007D7B51">
        <w:rPr>
          <w:rFonts w:ascii="Times New Roman" w:hAnsi="Times New Roman" w:cs="Times New Roman"/>
          <w:vertAlign w:val="superscript"/>
        </w:rPr>
        <w:footnoteReference w:id="1"/>
      </w:r>
      <w:r w:rsidRPr="007D7B51">
        <w:rPr>
          <w:rFonts w:ascii="Times New Roman" w:hAnsi="Times New Roman" w:cs="Times New Roman"/>
        </w:rPr>
        <w:t xml:space="preserve">, whose view on queerness could not unjustly be said to be one of the most prominent (Sjoberg 2014; Wilcox 2014; 2015) among queer IR theorists, offers a definition </w:t>
      </w:r>
      <w:r w:rsidRPr="007D7B51">
        <w:rPr>
          <w:rFonts w:ascii="Times New Roman" w:hAnsi="Times New Roman" w:cs="Times New Roman"/>
        </w:rPr>
        <w:lastRenderedPageBreak/>
        <w:t xml:space="preserve">of “queer” that is heavily indebted to queer theorist Eve Kosofsky Sedgwick. For Sedgwick, queer primarily denotes “the open mesh of possibilities, gaps, overlaps [...] lapses and excesses of meaning when the constituent elements of anyone’s gender, of anyone’s sexuality aren’t made (or can’t be made) to signify monolithically” (1994, 7). Sedgwick’s queer, in turn, is an elaboration upon Judith Butler’s notion of the heterosexual matrix, a basic relation of entailment joining sex, gender, and desire. </w:t>
      </w:r>
      <w:r w:rsidRPr="007D7B51">
        <w:rPr>
          <w:rFonts w:ascii="Times New Roman" w:hAnsi="Times New Roman" w:cs="Times New Roman"/>
          <w:i/>
          <w:iCs/>
        </w:rPr>
        <w:t>Pace</w:t>
      </w:r>
      <w:r w:rsidRPr="007D7B51">
        <w:rPr>
          <w:rFonts w:ascii="Times New Roman" w:hAnsi="Times New Roman" w:cs="Times New Roman"/>
        </w:rPr>
        <w:t xml:space="preserve"> Butler, the heterosexual matrix would be the dominant heuristic in the West for the establishment of a subjectivity that is deemed intelligible, legitimate, or normal, within a restricted set of parameters. Specifically, an intelligible subject under the heterosexual matrix would have a sexed body that presents itself unambiguously as having either a penis or a vagina (a clear male or female phenotype); a gendered self-presentation that corresponds to the meanings socially attributed to their morphology (a masculine man or feminine woman); and a desire for the opposite sex-gender (a man desires a woman who desires a man). In the matrix’s completed form, then, a masculine man with a penis desires feminine women with vaginas, while a feminine woman with a vagina desires masculine men with a penis, and these two positions are an exhaustive description of what it means to be a person. Axiomatically, everyone has a sex, a gender and a desire that align in this neat fashion (Butler 1999). Conversely, anything that eschews that direct relation of entailment – say, a man with a penis who desires other men with penises – is coded as unintelligible, that is, said to exist only as a pathology within the terms of the heterosexual matrix. The queer, then, if it does not signify monolithically, is that which fails to conform to the dictum of the heterosexual matrix, they whose constituent elements of sex, gender, and desire fail to align and who are thereby denied entry into the hall of heteronormative intelligibility. </w:t>
      </w:r>
    </w:p>
    <w:p w14:paraId="10E7FB19" w14:textId="77777777" w:rsidR="007D7B51" w:rsidRPr="007D7B51" w:rsidRDefault="007D7B51" w:rsidP="007D7B51">
      <w:pPr>
        <w:spacing w:line="360" w:lineRule="auto"/>
        <w:jc w:val="both"/>
        <w:rPr>
          <w:rFonts w:ascii="Times New Roman" w:hAnsi="Times New Roman" w:cs="Times New Roman"/>
        </w:rPr>
      </w:pPr>
      <w:r w:rsidRPr="007D7B51">
        <w:rPr>
          <w:rFonts w:ascii="Times New Roman" w:hAnsi="Times New Roman" w:cs="Times New Roman"/>
        </w:rPr>
        <w:tab/>
      </w:r>
      <w:bookmarkStart w:id="2" w:name="_Hlk107562883"/>
      <w:r w:rsidRPr="007D7B51">
        <w:rPr>
          <w:rFonts w:ascii="Times New Roman" w:hAnsi="Times New Roman" w:cs="Times New Roman"/>
        </w:rPr>
        <w:t xml:space="preserve">In this context, Cynthia Weber’s recent </w:t>
      </w:r>
      <w:r w:rsidRPr="007D7B51">
        <w:rPr>
          <w:rFonts w:ascii="Times New Roman" w:hAnsi="Times New Roman" w:cs="Times New Roman"/>
          <w:i/>
          <w:iCs/>
        </w:rPr>
        <w:t>Queer International Relations</w:t>
      </w:r>
      <w:r w:rsidRPr="007D7B51">
        <w:rPr>
          <w:rFonts w:ascii="Times New Roman" w:hAnsi="Times New Roman" w:cs="Times New Roman"/>
        </w:rPr>
        <w:t xml:space="preserve"> purports both to consolidate and go beyond such characterisations, enjoining us to think of queerness in additive terms</w:t>
      </w:r>
      <w:bookmarkEnd w:id="2"/>
      <w:r w:rsidRPr="007D7B51">
        <w:rPr>
          <w:rFonts w:ascii="Times New Roman" w:hAnsi="Times New Roman" w:cs="Times New Roman"/>
        </w:rPr>
        <w:t xml:space="preserve">. Specifically, instead of restricting our frame of reference to the characteristic either/or of </w:t>
      </w:r>
      <w:proofErr w:type="spellStart"/>
      <w:r w:rsidRPr="007D7B51">
        <w:rPr>
          <w:rFonts w:ascii="Times New Roman" w:hAnsi="Times New Roman" w:cs="Times New Roman"/>
        </w:rPr>
        <w:t>heterosexualised</w:t>
      </w:r>
      <w:proofErr w:type="spellEnd"/>
      <w:r w:rsidRPr="007D7B51">
        <w:rPr>
          <w:rFonts w:ascii="Times New Roman" w:hAnsi="Times New Roman" w:cs="Times New Roman"/>
        </w:rPr>
        <w:t xml:space="preserve"> understandings of sexual difference, gender, and desire, we are invited to think of queer as a chain of and/or articulations, “in which subjectivities signify as either one thing or another (or yet another) while simultaneously signifying as one thing and another (and yet another)” (Weber 2016, 3). In other words, rather than being either man or woman, either gay or straight, either intelligible or unintelligible, either normal or pathological, “queer” signifies plurally, in a potentially endless chain of “man and/or woman and/or gay and/or straight and/or…”.  Weber’s model thus offers a supple heuristic to think through those moments where identity can be said to refuse to sit still, whether in high politics, or in everyday life. Any specific subjective figuration is comprised of myriad elements that often do not sit coherently with one </w:t>
      </w:r>
      <w:r w:rsidRPr="007D7B51">
        <w:rPr>
          <w:rFonts w:ascii="Times New Roman" w:hAnsi="Times New Roman" w:cs="Times New Roman"/>
        </w:rPr>
        <w:lastRenderedPageBreak/>
        <w:t xml:space="preserve">another, and it is in tending to the inevitable richness of their articulation that we might problematise any seemingly simple characterisation of identity. </w:t>
      </w:r>
      <w:bookmarkStart w:id="3" w:name="_Hlk103932885"/>
      <w:r w:rsidRPr="007D7B51">
        <w:rPr>
          <w:rFonts w:ascii="Times New Roman" w:hAnsi="Times New Roman" w:cs="Times New Roman"/>
        </w:rPr>
        <w:t xml:space="preserve">Summarising what I take to be the core contention of </w:t>
      </w:r>
      <w:r w:rsidRPr="007D7B51">
        <w:rPr>
          <w:rFonts w:ascii="Times New Roman" w:hAnsi="Times New Roman" w:cs="Times New Roman"/>
          <w:i/>
          <w:iCs/>
        </w:rPr>
        <w:t>Queer International Relations</w:t>
      </w:r>
      <w:r w:rsidRPr="007D7B51">
        <w:rPr>
          <w:rFonts w:ascii="Times New Roman" w:hAnsi="Times New Roman" w:cs="Times New Roman"/>
        </w:rPr>
        <w:t>, Weber writes:</w:t>
      </w:r>
    </w:p>
    <w:p w14:paraId="2E989B0A" w14:textId="77777777" w:rsidR="007D7B51" w:rsidRPr="007D7B51" w:rsidRDefault="007D7B51" w:rsidP="007D7B51">
      <w:pPr>
        <w:spacing w:line="360" w:lineRule="auto"/>
        <w:ind w:left="708"/>
        <w:jc w:val="both"/>
        <w:rPr>
          <w:rFonts w:ascii="Times New Roman" w:hAnsi="Times New Roman" w:cs="Times New Roman"/>
        </w:rPr>
      </w:pPr>
      <w:r w:rsidRPr="007D7B51">
        <w:rPr>
          <w:rFonts w:ascii="Times New Roman" w:hAnsi="Times New Roman" w:cs="Times New Roman"/>
        </w:rPr>
        <w:t>Reconsidered through the lens of queer logics of statecraft – a lens that contests those exclusively binary expressions of “difference” that demand that all subjectivities can be and can be known as singularly signifying subjectivities across every potentially plural register they occupy or engage – the persistence of “modern man” as “sovereign man” is put into doubt… [Q]</w:t>
      </w:r>
      <w:proofErr w:type="spellStart"/>
      <w:r w:rsidRPr="007D7B51">
        <w:rPr>
          <w:rFonts w:ascii="Times New Roman" w:hAnsi="Times New Roman" w:cs="Times New Roman"/>
        </w:rPr>
        <w:t>ueer</w:t>
      </w:r>
      <w:proofErr w:type="spellEnd"/>
      <w:r w:rsidRPr="007D7B51">
        <w:rPr>
          <w:rFonts w:ascii="Times New Roman" w:hAnsi="Times New Roman" w:cs="Times New Roman"/>
        </w:rPr>
        <w:t xml:space="preserve"> logics of statecraft direct us to an appreciation of those queer figures who cannot or will not signify monolithically… [and] enable us to appreciate how queerly plural figures might order, reorder, or disorder national, regional, and international politics and the singular understanding of sovereignty upon which these orders have depended at least since the Treaty of Westphalia (Weber 2016, 196)</w:t>
      </w:r>
    </w:p>
    <w:bookmarkEnd w:id="3"/>
    <w:p w14:paraId="2F80A7E0"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While Weber’s effort is undoubtedly salutary, two things in this characterisation of queerness, which can be extended to other thinkers in queer IR who broadly assent to her definition, are cause for worry. First, Weber appears to offer a rather monolithic account of what “queer” stands for. I mean this in a double sense: one, Weber employs Sedgwick’s definition of queer as though it were the final say, a point of universal agreement among queer theorists. This is very far from the truth, as any superficial survey of queer literature will attest to (Ferguson 2003; Butler 1994; Edelman 2004). Second, the definition Weber does adopt has evident conceptual pitfalls. Though her theoretical edifice is at first glance particularly eclectic, Weber’s notion of queerness can itself be reduced to a rather simple binary form, coupled with a most modest normative proposition: on the one hand, there are those who signify monolithically; on the other, there are those who do not; and we should pay attention to those who do not. </w:t>
      </w:r>
    </w:p>
    <w:p w14:paraId="75B4FCA9"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Two brief remarks in this regard are in order: first, it should not escape us that “those who signify monolithically” resolves itself all to easily into a designation of “The Straights”, or any offshoot of that which we use to figure the Ur-normative bogeyman of the Straight-White-Middle-Class-First World-Male, as though that particular group had a fantastic subjective and political coherence we queers could only dream of. Such a move clearly has the effect of eschewing one of queer theory’s grounding claims, namely, that identity as such, and not merely that of queers, is universally troubled in the Butlerian sense of fragmentary, precarious, ever-changing, incomplete, and ultimately reliant on a ritualised repetition of rules of conduct. Second, though Weber takes note of Wiegman and Wilson’s recent argument to the effect that “antinormative stances project stability and immobility onto normativity [and] generate much of the political tyranny they claim belongs (over there) to regimes of normativity” (2015, 13), her rendition of “queer” has the effect of entrenching the very fantasy that we queers are somehow opposed to or </w:t>
      </w:r>
      <w:r w:rsidRPr="007D7B51">
        <w:rPr>
          <w:rFonts w:ascii="Times New Roman" w:hAnsi="Times New Roman" w:cs="Times New Roman"/>
        </w:rPr>
        <w:lastRenderedPageBreak/>
        <w:t xml:space="preserve">exempt from normativity – at least to the extent that the norm commands one to signify monolithically. </w:t>
      </w:r>
    </w:p>
    <w:p w14:paraId="3B4DD9C1" w14:textId="6FD33EDA"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As Wiegman and Wilson show, positions such as Weber’s not only endow us queers automatically with a revolutionary badge simply by virtue of how we dress, who we sleep with, where we were born, what language we speak and where, etc., but also have the supplementary effect of </w:t>
      </w:r>
      <w:r w:rsidR="00EA0619">
        <w:rPr>
          <w:rFonts w:ascii="Times New Roman" w:hAnsi="Times New Roman" w:cs="Times New Roman"/>
        </w:rPr>
        <w:t xml:space="preserve">hypostasising </w:t>
      </w:r>
      <w:r w:rsidRPr="007D7B51">
        <w:rPr>
          <w:rFonts w:ascii="Times New Roman" w:hAnsi="Times New Roman" w:cs="Times New Roman"/>
        </w:rPr>
        <w:t>the</w:t>
      </w:r>
      <w:r w:rsidR="00EA0619">
        <w:rPr>
          <w:rFonts w:ascii="Times New Roman" w:hAnsi="Times New Roman" w:cs="Times New Roman"/>
        </w:rPr>
        <w:t xml:space="preserve"> figure of the</w:t>
      </w:r>
      <w:r w:rsidRPr="007D7B51">
        <w:rPr>
          <w:rFonts w:ascii="Times New Roman" w:hAnsi="Times New Roman" w:cs="Times New Roman"/>
        </w:rPr>
        <w:t xml:space="preserve"> Straight-White-Middle-Class-Man</w:t>
      </w:r>
      <w:r w:rsidR="00EA0619">
        <w:rPr>
          <w:rFonts w:ascii="Times New Roman" w:hAnsi="Times New Roman" w:cs="Times New Roman"/>
        </w:rPr>
        <w:t>. This latter then becomes</w:t>
      </w:r>
      <w:r w:rsidRPr="007D7B51">
        <w:rPr>
          <w:rFonts w:ascii="Times New Roman" w:hAnsi="Times New Roman" w:cs="Times New Roman"/>
        </w:rPr>
        <w:t xml:space="preserve"> both the only legitimate identity and, for that reason, the source of all the ills of LGBT+ life, for it is the only one that purports to signify monolithically and enforce the tyranny of intelligibility. In other words, not only is this argument depoliticising – it is not about </w:t>
      </w:r>
      <w:r w:rsidR="00EA0619">
        <w:rPr>
          <w:rFonts w:ascii="Times New Roman" w:hAnsi="Times New Roman" w:cs="Times New Roman"/>
        </w:rPr>
        <w:t>what</w:t>
      </w:r>
      <w:r w:rsidRPr="007D7B51">
        <w:rPr>
          <w:rFonts w:ascii="Times New Roman" w:hAnsi="Times New Roman" w:cs="Times New Roman"/>
        </w:rPr>
        <w:t xml:space="preserve"> queers </w:t>
      </w:r>
      <w:r w:rsidR="00EA0619">
        <w:rPr>
          <w:rFonts w:ascii="Times New Roman" w:hAnsi="Times New Roman" w:cs="Times New Roman"/>
        </w:rPr>
        <w:t>do</w:t>
      </w:r>
      <w:r w:rsidRPr="007D7B51">
        <w:rPr>
          <w:rFonts w:ascii="Times New Roman" w:hAnsi="Times New Roman" w:cs="Times New Roman"/>
        </w:rPr>
        <w:t xml:space="preserve"> politically but about who we are, since our mere non-monolithic existence is a priori taken to be a mode of political engagement</w:t>
      </w:r>
      <w:r w:rsidRPr="007D7B51">
        <w:rPr>
          <w:rFonts w:ascii="Times New Roman" w:hAnsi="Times New Roman" w:cs="Times New Roman"/>
          <w:i/>
          <w:iCs/>
        </w:rPr>
        <w:t xml:space="preserve"> </w:t>
      </w:r>
      <w:r w:rsidRPr="007D7B51">
        <w:rPr>
          <w:rFonts w:ascii="Times New Roman" w:hAnsi="Times New Roman" w:cs="Times New Roman"/>
        </w:rPr>
        <w:t xml:space="preserve">–, it also comes full circle only when it reaches the point where it both agrees with and effectively enforces the overwhelming privilege of a straightness that has nothing short of “society-founding rightness” (Berlant and Warner 1998, 548). </w:t>
      </w:r>
    </w:p>
    <w:p w14:paraId="34A78C6B"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Nowhere does this side of Weber’s argument come out as forcefully as in her analysis of Conchita Wurst, drag winner of the 2014 Eurovision sound contest. Here, Weber argues that Wurst is not “just a drag queen”, as Wurst him/herself puts it, but also a perpetual border figure capable of unsettling the either/or logics of gender, sexuality, and territorial sovereignty: “[Wurst’s] is a distinctiveness that makes it impossible for this ‘border figure’ to signify monolithically on one side or the other of a border, a dividing line, a binary opposition in relation to sexes, genders, and sexualities” (Weber 2016, 158). While Wurst’s win may of course be hailed as something of a victory for the LGBT+ fight for inclusion into majoritarian sociality, it is surely a stretch to disregard his/her quite accurate self-assessment as just a drag queen (in which we should see the implicit demand that he/she simply be considered normal, one person like any other, and not a paragon of queer subversion) – or indeed the clear integration of his/her performance into the circuits of a homonormativity that would cheerfully welcome the reduction of queer politics to Eurovision screenings.</w:t>
      </w:r>
    </w:p>
    <w:p w14:paraId="1AC2AD67"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Put simply, then, Weber’s argument not only fails to </w:t>
      </w:r>
      <w:proofErr w:type="spellStart"/>
      <w:r w:rsidRPr="007D7B51">
        <w:rPr>
          <w:rFonts w:ascii="Times New Roman" w:hAnsi="Times New Roman" w:cs="Times New Roman"/>
        </w:rPr>
        <w:t>provincialise</w:t>
      </w:r>
      <w:proofErr w:type="spellEnd"/>
      <w:r w:rsidRPr="007D7B51">
        <w:rPr>
          <w:rFonts w:ascii="Times New Roman" w:hAnsi="Times New Roman" w:cs="Times New Roman"/>
        </w:rPr>
        <w:t xml:space="preserve"> straightness (those who bear the label “signifies monolithically”), to make it one equally complex, normatively inflected social positioning amongst others, it also reasserts straightness’ conceptual dignity as the only identity worthy of that name. Conversely and contradictorily, it further posits “queer” as the only truly subversive subject-position, insisting on its exceptionality. Running directly counter to this latter presumption, virtually all queer work since the 2003 publication of Lisa Duggan’s </w:t>
      </w:r>
      <w:r w:rsidRPr="007D7B51">
        <w:rPr>
          <w:rFonts w:ascii="Times New Roman" w:hAnsi="Times New Roman" w:cs="Times New Roman"/>
          <w:i/>
          <w:iCs/>
        </w:rPr>
        <w:t>The Twilight of Equality</w:t>
      </w:r>
      <w:r w:rsidRPr="007D7B51">
        <w:rPr>
          <w:rFonts w:ascii="Times New Roman" w:hAnsi="Times New Roman" w:cs="Times New Roman"/>
        </w:rPr>
        <w:t xml:space="preserve"> has been an attempt to come to grips with the normalisation and depoliticization of non-heterosexual identities in the developed West. Queer inquiry since then has indeed been dominated by concepts such as homonormativity, </w:t>
      </w:r>
      <w:proofErr w:type="spellStart"/>
      <w:r w:rsidRPr="007D7B51">
        <w:rPr>
          <w:rFonts w:ascii="Times New Roman" w:hAnsi="Times New Roman" w:cs="Times New Roman"/>
        </w:rPr>
        <w:t>homonationalism</w:t>
      </w:r>
      <w:proofErr w:type="spellEnd"/>
      <w:r w:rsidRPr="007D7B51">
        <w:rPr>
          <w:rFonts w:ascii="Times New Roman" w:hAnsi="Times New Roman" w:cs="Times New Roman"/>
        </w:rPr>
        <w:t xml:space="preserve">, and </w:t>
      </w:r>
      <w:proofErr w:type="spellStart"/>
      <w:r w:rsidRPr="007D7B51">
        <w:rPr>
          <w:rFonts w:ascii="Times New Roman" w:hAnsi="Times New Roman" w:cs="Times New Roman"/>
        </w:rPr>
        <w:lastRenderedPageBreak/>
        <w:t>homocapitalism</w:t>
      </w:r>
      <w:proofErr w:type="spellEnd"/>
      <w:r w:rsidRPr="007D7B51">
        <w:rPr>
          <w:rFonts w:ascii="Times New Roman" w:hAnsi="Times New Roman" w:cs="Times New Roman"/>
        </w:rPr>
        <w:t>, all of them designating different forms in which LGBT+ and queer radicalism has given way to our participation in and integration into traditional liberal interest-politics in both national and international bureaucracies (Duggan 2003; Rao 2015; Puar 2017). Weber is of course aware of this argument but, as I will argue further on, she does not draw the appropriate consequences from it.</w:t>
      </w:r>
    </w:p>
    <w:p w14:paraId="39831BAA"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For my purposes here, what should be retained from this set of contradictions is that “queer” is too often construed as worthy of scholarly and political interest </w:t>
      </w:r>
      <w:proofErr w:type="gramStart"/>
      <w:r w:rsidRPr="007D7B51">
        <w:rPr>
          <w:rFonts w:ascii="Times New Roman" w:hAnsi="Times New Roman" w:cs="Times New Roman"/>
        </w:rPr>
        <w:t>on the basis of</w:t>
      </w:r>
      <w:proofErr w:type="gramEnd"/>
      <w:r w:rsidRPr="007D7B51">
        <w:rPr>
          <w:rFonts w:ascii="Times New Roman" w:hAnsi="Times New Roman" w:cs="Times New Roman"/>
        </w:rPr>
        <w:t xml:space="preserve"> its opposition to a straight world understood as coterminous with normality. To my mind, this view of “queer” establishes a formal homology of queer antinormative stances and run-of-the-mill LGBT+ rights politics petitioning the State for admittance into homonormative normality. The queer/straight opposition means that straightness and queerness, regardless of the latter’s definition, entertain a symbiotic bond: each of the terms live or die by their relation to each another. In this sense, to provincialize the straight world, recognizing it as a contingent and precarious normative cluster among infinitely many others, is also to debase queerness in turn, stripping it of its political privilege. In other words, once we take away the privilege of monolithic heterosexuality, every identity is ultimately as queer as the next, such that there is no longer a non-monolithic queerness counterposed to a monolithic straightness, but only two equally precarious and local identities. In this scenario, as James Penney has put it, it would appear that “everyone is queer, therefore no one is queer” – whence follows the inevitable conclusion: “let’s move on” (2014, 110). </w:t>
      </w:r>
    </w:p>
    <w:p w14:paraId="75C91B07" w14:textId="77777777" w:rsidR="007D7B51" w:rsidRPr="007D7B51" w:rsidRDefault="007D7B51" w:rsidP="007D7B51">
      <w:pPr>
        <w:spacing w:line="360" w:lineRule="auto"/>
        <w:jc w:val="both"/>
        <w:rPr>
          <w:rFonts w:ascii="Times New Roman" w:hAnsi="Times New Roman" w:cs="Times New Roman"/>
        </w:rPr>
      </w:pPr>
    </w:p>
    <w:p w14:paraId="3F1EC651" w14:textId="77777777" w:rsidR="007D7B51" w:rsidRPr="007D7B51" w:rsidRDefault="007D7B51" w:rsidP="007D7B51">
      <w:pPr>
        <w:spacing w:line="360" w:lineRule="auto"/>
        <w:jc w:val="both"/>
        <w:rPr>
          <w:rFonts w:ascii="Times New Roman" w:hAnsi="Times New Roman" w:cs="Times New Roman"/>
          <w:b/>
          <w:bCs/>
        </w:rPr>
      </w:pPr>
      <w:r w:rsidRPr="007D7B51">
        <w:rPr>
          <w:rFonts w:ascii="Times New Roman" w:hAnsi="Times New Roman" w:cs="Times New Roman"/>
          <w:b/>
          <w:bCs/>
        </w:rPr>
        <w:t>4. Psychoanalysis: There is No Such Thing as “Signifying Monolithically”</w:t>
      </w:r>
    </w:p>
    <w:p w14:paraId="1AAAE520" w14:textId="0E2800C8" w:rsidR="007D7B51" w:rsidRPr="007D7B51" w:rsidRDefault="007D7B51" w:rsidP="007D7B51">
      <w:pPr>
        <w:spacing w:line="360" w:lineRule="auto"/>
        <w:jc w:val="both"/>
        <w:rPr>
          <w:rFonts w:ascii="Times New Roman" w:hAnsi="Times New Roman" w:cs="Times New Roman"/>
        </w:rPr>
      </w:pPr>
      <w:r w:rsidRPr="007D7B51">
        <w:rPr>
          <w:rFonts w:ascii="Times New Roman" w:hAnsi="Times New Roman" w:cs="Times New Roman"/>
        </w:rPr>
        <w:tab/>
        <w:t xml:space="preserve">Psychoanalysis offers a different way to look at the debates that have so far defined queer IR, which I have been approaching via the now-commonplace distinction between LGBT+ and queer IR theorists (Richter-Montpetit 2018; Rao 2020, 27-30). Turning to such thinkers as Sigmund Freud and Jacques Lacan, however, often appears as something of a heresy to those sympathetic to the claims of sexual minorities. Specifically, there is a persistent belief among </w:t>
      </w:r>
      <w:r w:rsidR="00613B30">
        <w:rPr>
          <w:rFonts w:ascii="Times New Roman" w:hAnsi="Times New Roman" w:cs="Times New Roman"/>
        </w:rPr>
        <w:t xml:space="preserve">some </w:t>
      </w:r>
      <w:r w:rsidRPr="007D7B51">
        <w:rPr>
          <w:rFonts w:ascii="Times New Roman" w:hAnsi="Times New Roman" w:cs="Times New Roman"/>
        </w:rPr>
        <w:t xml:space="preserve">queer theorists and militants – and the complete absence of psychoanalysis in the nascent queer IR canon attests excellently to this belief – that psychoanalysis is a repressive, hopelessly heteronormative enterprise (Preciado 2020; Baitinger 2020). As Tim Dean has put it, it is hardly questionable that “hostility toward psychoanalysis remains a sign of allegiance, a necessary credential for one's political identity as lesbian or gay” (2000, 5). It is difficult to think of an assessment that falls wider of the mark. The question of sexual identity in psychoanalysis, far from being simply another way to reinforce heteronormativity and reasserting the reigning </w:t>
      </w:r>
      <w:r w:rsidRPr="007D7B51">
        <w:rPr>
          <w:rFonts w:ascii="Times New Roman" w:hAnsi="Times New Roman" w:cs="Times New Roman"/>
        </w:rPr>
        <w:lastRenderedPageBreak/>
        <w:t xml:space="preserve">prejudices of Western modernity, has given occasion for a thoroughgoing and continuing problematisation of the very possibility of identity as such. </w:t>
      </w:r>
    </w:p>
    <w:p w14:paraId="2924ABFB"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To stick to a couple prominent examples: Freud claims in a 1915 note to the 1905 </w:t>
      </w:r>
      <w:r w:rsidRPr="007D7B51">
        <w:rPr>
          <w:rFonts w:ascii="Times New Roman" w:hAnsi="Times New Roman" w:cs="Times New Roman"/>
          <w:i/>
          <w:iCs/>
        </w:rPr>
        <w:t>Three Essays on the Theory of Sexuality</w:t>
      </w:r>
      <w:r w:rsidRPr="007D7B51">
        <w:rPr>
          <w:rFonts w:ascii="Times New Roman" w:hAnsi="Times New Roman" w:cs="Times New Roman"/>
        </w:rPr>
        <w:t xml:space="preserve"> that, when we speak of men and women, we have no idea what we are saying: “the concepts of ‘masculine’ and ‘feminine’, whose meaning seems so unambiguous to ordinary people, are among the most confused that occur in science” (1953, 219). This footnote was written at around the same time as Freud was composing his </w:t>
      </w:r>
      <w:proofErr w:type="spellStart"/>
      <w:r w:rsidRPr="007D7B51">
        <w:rPr>
          <w:rFonts w:ascii="Times New Roman" w:hAnsi="Times New Roman" w:cs="Times New Roman"/>
        </w:rPr>
        <w:t>metapsychological</w:t>
      </w:r>
      <w:proofErr w:type="spellEnd"/>
      <w:r w:rsidRPr="007D7B51">
        <w:rPr>
          <w:rFonts w:ascii="Times New Roman" w:hAnsi="Times New Roman" w:cs="Times New Roman"/>
        </w:rPr>
        <w:t xml:space="preserve"> papers, most notably </w:t>
      </w:r>
      <w:r w:rsidRPr="007D7B51">
        <w:rPr>
          <w:rFonts w:ascii="Times New Roman" w:hAnsi="Times New Roman" w:cs="Times New Roman"/>
          <w:i/>
          <w:iCs/>
        </w:rPr>
        <w:t>Instincts and their Vicissitudes</w:t>
      </w:r>
      <w:r w:rsidRPr="007D7B51">
        <w:rPr>
          <w:rFonts w:ascii="Times New Roman" w:hAnsi="Times New Roman" w:cs="Times New Roman"/>
        </w:rPr>
        <w:t xml:space="preserve">, where we find the further clarification: “the antithesis active-passive coalesces later with the antithesis masculine-feminine, which, until this has taken place, has no psychological meaning” (Freud 1957a, 134). We should not hesitate to take these pronouncements to their logical fruition. Simply put, Freud is claiming that the psyche bears no representation of sexual difference, neither figure nor concept of what “man” or “woman” is. In other words, Freud plainly had no need of poststructuralism to show that gender has no essence. </w:t>
      </w:r>
    </w:p>
    <w:p w14:paraId="7EE68E3A"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Freud goes even further, however, and takes away the assurance that normality is simply coterminous with heterosexuality: “the exclusive sexual interest felt by men for women is also a problem that needs elucidating and is not a self-evident fact based upon an attraction that is ultimately of a chemical nature” (1953, 145-6). Accordingly, “homosexuality is assuredly no advantage, but it is nothing to be ashamed of, no vice, no degradation, it cannot be classified as an illness” (Freud 1951, 786). We should likewise not hesitate to radicalize these statements. At bottom, there is no concept of “normality” operative in psychoanalysis. The heteronormative figuration of normality as penetrative-monogamous-reproductive-heterosexual identity and desire is a statistical fiction (Lacan 2014) with no bearing upon analytic praxis and theory beyond the psychoanalyst’s own prejudices. (Lacan would go on to suggest that the psychoanalyst’s belief system, including no doubt their homophobia if it is present, may itself be the source of resistance to analytic progress (2006a, 314)). In this regard, to say that psychoanalytic theory rests on the assumption of sexual difference according to binary gender, and therefore to claim it is always already heteronormative, as queer theorists still do (Brousse and Halberstam 2016), is already to disregard that it is psychoanalysis itself that problematises the very possibility of such a binary sexual ordering and of a normalisation of desire on its basis. </w:t>
      </w:r>
    </w:p>
    <w:p w14:paraId="6DEB434D" w14:textId="77777777" w:rsidR="007D7B51" w:rsidRPr="007D7B51" w:rsidRDefault="007D7B51" w:rsidP="007D7B51">
      <w:pPr>
        <w:spacing w:line="360" w:lineRule="auto"/>
        <w:jc w:val="both"/>
        <w:rPr>
          <w:rFonts w:ascii="Times New Roman" w:hAnsi="Times New Roman" w:cs="Times New Roman"/>
        </w:rPr>
      </w:pPr>
      <w:r w:rsidRPr="007D7B51">
        <w:rPr>
          <w:rFonts w:ascii="Times New Roman" w:hAnsi="Times New Roman" w:cs="Times New Roman"/>
        </w:rPr>
        <w:tab/>
        <w:t xml:space="preserve">In this precise sense, the queer project is inconceivable without the space </w:t>
      </w:r>
      <w:proofErr w:type="gramStart"/>
      <w:r w:rsidRPr="007D7B51">
        <w:rPr>
          <w:rFonts w:ascii="Times New Roman" w:hAnsi="Times New Roman" w:cs="Times New Roman"/>
        </w:rPr>
        <w:t>opened up</w:t>
      </w:r>
      <w:proofErr w:type="gramEnd"/>
      <w:r w:rsidRPr="007D7B51">
        <w:rPr>
          <w:rFonts w:ascii="Times New Roman" w:hAnsi="Times New Roman" w:cs="Times New Roman"/>
        </w:rPr>
        <w:t xml:space="preserve"> by psychoanalysis. One immediate proof of this latter claim is that psychoanalysis has consistently shown identity and alienation to be one and the same thing. Already in the famous early paper on the mirror stage, Lacan formalises the equation identity = alienation in exemplary form. As is well-known, the mirror stage </w:t>
      </w:r>
      <w:bookmarkStart w:id="4" w:name="_Hlk68681768"/>
      <w:r w:rsidRPr="007D7B51">
        <w:rPr>
          <w:rFonts w:ascii="Times New Roman" w:hAnsi="Times New Roman" w:cs="Times New Roman"/>
        </w:rPr>
        <w:t xml:space="preserve">offers us the following story: the child of around six to eighteen </w:t>
      </w:r>
      <w:r w:rsidRPr="007D7B51">
        <w:rPr>
          <w:rFonts w:ascii="Times New Roman" w:hAnsi="Times New Roman" w:cs="Times New Roman"/>
        </w:rPr>
        <w:lastRenderedPageBreak/>
        <w:t>months looks at itself in the mirror, grasps the wholeness of its image in stark contrast to its complete motor disarray, unable to walk or stand unaided, and identifies with that image in the mode of “I wish to be like that”. Lacan invites us to understand this process as directly related to identification “in the full sense analysis gives to the term: namely, the transformation that takes place in the subject when he assumes [</w:t>
      </w:r>
      <w:r w:rsidRPr="007D7B51">
        <w:rPr>
          <w:rFonts w:ascii="Times New Roman" w:hAnsi="Times New Roman" w:cs="Times New Roman"/>
          <w:i/>
          <w:iCs/>
        </w:rPr>
        <w:t>assumer</w:t>
      </w:r>
      <w:r w:rsidRPr="007D7B51">
        <w:rPr>
          <w:rFonts w:ascii="Times New Roman" w:hAnsi="Times New Roman" w:cs="Times New Roman"/>
        </w:rPr>
        <w:t xml:space="preserve">, to take upon oneself, to assent to] an image” (2006b, 76). The moment of this original identification is thus also an original alienation: identifying with its image in the mirror, the child feels its helplessness, its motor incapacity, its failure to grasp its body as an integrated totality, all the more acutely; it can henceforth only perceive itself as wanting in regard to its counterpart in the mirror, yet only through this alienation can it achieve a semblance of the mastery it craves. </w:t>
      </w:r>
    </w:p>
    <w:bookmarkEnd w:id="4"/>
    <w:p w14:paraId="7581C11A" w14:textId="740C4145"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Simplifying somewhat, we might say that Lacan’s earliest work will try to derive the whole of the child’s development to this process of assenting to images, subordinating even the identification to normative femininity or masculinity in the Freudian Oedipus to the child’s relation to the at once cultural and psychic representation of the mother and/or the father (2001). His position, however, will soon become significantly more nuanced. We might imagine, though this is not yet present in the mirror stage article, the child before the mirror turning to its caretaker, irrespective of their gender, and saying, “am I that desirable image? – despite the fact that this other in the mirror is clearly unified, whole, seamless, and I am helpless, entirely dependent on you, am I it?”. It is immediately evident that no answer could possibly satisfy the child, for its helplessness, what Freud (1961) referred to as our constitutive </w:t>
      </w:r>
      <w:proofErr w:type="spellStart"/>
      <w:r w:rsidRPr="007D7B51">
        <w:rPr>
          <w:rFonts w:ascii="Times New Roman" w:hAnsi="Times New Roman" w:cs="Times New Roman"/>
          <w:i/>
          <w:iCs/>
        </w:rPr>
        <w:t>Hilflosigkeit</w:t>
      </w:r>
      <w:proofErr w:type="spellEnd"/>
      <w:r w:rsidRPr="007D7B51">
        <w:rPr>
          <w:rFonts w:ascii="Times New Roman" w:hAnsi="Times New Roman" w:cs="Times New Roman"/>
        </w:rPr>
        <w:t xml:space="preserve">, is </w:t>
      </w:r>
      <w:proofErr w:type="gramStart"/>
      <w:r w:rsidRPr="007D7B51">
        <w:rPr>
          <w:rFonts w:ascii="Times New Roman" w:hAnsi="Times New Roman" w:cs="Times New Roman"/>
        </w:rPr>
        <w:t>really insurmountable</w:t>
      </w:r>
      <w:proofErr w:type="gramEnd"/>
      <w:r w:rsidRPr="007D7B51">
        <w:rPr>
          <w:rFonts w:ascii="Times New Roman" w:hAnsi="Times New Roman" w:cs="Times New Roman"/>
        </w:rPr>
        <w:t xml:space="preserve"> at that stage of development. Thus, it is the caretaker’s answer of “yes, that is you! Look at how cute you are!” that tethers the child to the expectation of a complete bodily mastery that will remain forever deferred into the future, never to be achieved. The identification of the body-image in the mirror (Miller 1999) to the really helpless organic reality of the child painfully reminds it of its real insufficiency, which it will never really overcome, however much de facto motor control it achieves (if only because in adulthood there are plenty of bodily </w:t>
      </w:r>
      <w:proofErr w:type="gramStart"/>
      <w:r w:rsidRPr="007D7B51">
        <w:rPr>
          <w:rFonts w:ascii="Times New Roman" w:hAnsi="Times New Roman" w:cs="Times New Roman"/>
        </w:rPr>
        <w:t>functions</w:t>
      </w:r>
      <w:proofErr w:type="gramEnd"/>
      <w:r w:rsidRPr="007D7B51">
        <w:rPr>
          <w:rFonts w:ascii="Times New Roman" w:hAnsi="Times New Roman" w:cs="Times New Roman"/>
        </w:rPr>
        <w:t xml:space="preserve"> we do not quite control, perhaps most especially the sexual ones). </w:t>
      </w:r>
    </w:p>
    <w:p w14:paraId="0DDA0473"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The moment of the mirror stage can be seen as a first systematisation (Lacan will offer many others) of the fact that one cannot </w:t>
      </w:r>
      <w:r w:rsidRPr="007D7B51">
        <w:rPr>
          <w:rFonts w:ascii="Times New Roman" w:hAnsi="Times New Roman" w:cs="Times New Roman"/>
          <w:i/>
          <w:iCs/>
        </w:rPr>
        <w:t xml:space="preserve">want </w:t>
      </w:r>
      <w:r w:rsidRPr="007D7B51">
        <w:rPr>
          <w:rFonts w:ascii="Times New Roman" w:hAnsi="Times New Roman" w:cs="Times New Roman"/>
        </w:rPr>
        <w:t xml:space="preserve">and </w:t>
      </w:r>
      <w:r w:rsidRPr="007D7B51">
        <w:rPr>
          <w:rFonts w:ascii="Times New Roman" w:hAnsi="Times New Roman" w:cs="Times New Roman"/>
          <w:i/>
          <w:iCs/>
        </w:rPr>
        <w:t xml:space="preserve">be </w:t>
      </w:r>
      <w:r w:rsidRPr="007D7B51">
        <w:rPr>
          <w:rFonts w:ascii="Times New Roman" w:hAnsi="Times New Roman" w:cs="Times New Roman"/>
        </w:rPr>
        <w:t xml:space="preserve">from the same position. For Lacan, one only ever </w:t>
      </w:r>
      <w:r w:rsidRPr="007D7B51">
        <w:rPr>
          <w:rFonts w:ascii="Times New Roman" w:hAnsi="Times New Roman" w:cs="Times New Roman"/>
          <w:i/>
          <w:iCs/>
        </w:rPr>
        <w:t xml:space="preserve">is </w:t>
      </w:r>
      <w:r w:rsidRPr="007D7B51">
        <w:rPr>
          <w:rFonts w:ascii="Times New Roman" w:hAnsi="Times New Roman" w:cs="Times New Roman"/>
        </w:rPr>
        <w:t xml:space="preserve">– one, unified, whole, monolithic, etc. – if one identifies with the static image in the mirror, which cannot </w:t>
      </w:r>
      <w:r w:rsidRPr="007D7B51">
        <w:rPr>
          <w:rFonts w:ascii="Times New Roman" w:hAnsi="Times New Roman" w:cs="Times New Roman"/>
          <w:i/>
          <w:iCs/>
        </w:rPr>
        <w:t>desire</w:t>
      </w:r>
      <w:r w:rsidRPr="007D7B51">
        <w:rPr>
          <w:rFonts w:ascii="Times New Roman" w:hAnsi="Times New Roman" w:cs="Times New Roman"/>
        </w:rPr>
        <w:t xml:space="preserve"> in one’s stead. Therefore, one never desires there where one can pinpoint one’s identity. From this brief exposition, in other words, it is already clear that in psychoanalysis there is no question of positing an alignment between desire and identity. To claim that desire as such can be heterosexual or homosexual, normative or queer, is already to subsume desire under the norms which determine belonging to these social groups, and under the imagery we culturally associate with them. In contrast, Lacan will consistently demonstrate that the field of </w:t>
      </w:r>
      <w:r w:rsidRPr="007D7B51">
        <w:rPr>
          <w:rFonts w:ascii="Times New Roman" w:hAnsi="Times New Roman" w:cs="Times New Roman"/>
        </w:rPr>
        <w:lastRenderedPageBreak/>
        <w:t>(unconscious) desire that concerns psychoanalysts is autonomous, in the etymological sense of governed by its own norms.</w:t>
      </w:r>
    </w:p>
    <w:p w14:paraId="7FE968F2"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This brings us back to the shortcomings of Cynthia Weber’s approach to queerness. Thus construed, the notion that a subject could conceivably “signify monolithically”, indeed even to itself, can only strike one as fantastic. Signifying monolithically, for Lacan, is little but a vow to cease desiring – to become equal to the image in the mirror. A psychoanalytic look thus troubles Weber’s presumption that there is such a thing as a monolithic and coherent straightness against which queers stand opposed. We might even go further, and approximate Weber’s schema to the mirror stage scenario. If this analogy holds, the “queer” child – with its body that can only present itself to its consciousness as non-monolithic, fragmented, chaotic – finally beholds the prototype of its alienating, monolithic unicity in the mirror and believes it is indeed real. Analogously, Weber wants to see in the image of a fantasised straightness a coherence that any identity could only attain in imaginary, specular space, and only in this alienating trap can her construal of queer hold.</w:t>
      </w:r>
    </w:p>
    <w:p w14:paraId="386BFC75"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The presumption that a queer, non-monolithic subject stands opposed to a monolithic straight world thus readily arrives at the fixity of a binary dynamic in which the subject externalises and objectifies itself through its mirror image. This process, in psychoanalysis, provides the form of the ego, or what we might understand as the “self” as an object we might contemplate. Freud shows this psychic instance to be a projection of a surface modelled after that of the body, the demarcation of the self through the repudiation of all that is not-I (1961a). In psychoanalysis, the relation between the “I” and its formal envelope, as disengaged from one’s image in the mirror or from the form of other people’s bodies, is termed narcissistic. Lacan identifies in this prototype of liberal selfhood no less than the “essential resistance to the elusive process of Becoming, to the variations of Desire”. Further still, the unity ascribed to the mirror image, “in which a human being is always looking forward to self-mastery, entails a constant danger of sliding back again into the chaos from which he [</w:t>
      </w:r>
      <w:r w:rsidRPr="007D7B51">
        <w:rPr>
          <w:rFonts w:ascii="Times New Roman" w:hAnsi="Times New Roman" w:cs="Times New Roman"/>
          <w:i/>
          <w:iCs/>
        </w:rPr>
        <w:t>sic</w:t>
      </w:r>
      <w:r w:rsidRPr="007D7B51">
        <w:rPr>
          <w:rFonts w:ascii="Times New Roman" w:hAnsi="Times New Roman" w:cs="Times New Roman"/>
          <w:sz w:val="24"/>
          <w:szCs w:val="24"/>
        </w:rPr>
        <w:t>]</w:t>
      </w:r>
      <w:r w:rsidRPr="007D7B51">
        <w:rPr>
          <w:rFonts w:ascii="Times New Roman" w:hAnsi="Times New Roman" w:cs="Times New Roman"/>
        </w:rPr>
        <w:t xml:space="preserve"> started” (1953, 15). Foucault had already (self-)diagnosed a similar shortcoming in his recognition that, to the extent that his work offered a politics and not simply an ethics (1977), it was a “hyper- and pessimistic activism” (1983, 232). Much like the narcissistic ego, it would seem the representation of queerness as non- or anti-monolithic, insofar as it relies on its straight counterpart to signify at all, is always on the verge of disorganisation – a state propelling its tension and vigilance before an imagined straight world’s every move. If we assent to this diagnosis, the question imposes itself of how queer IR might move past its attachment to its all-powerful heteronormative Other in the mirror.</w:t>
      </w:r>
    </w:p>
    <w:p w14:paraId="21C0E7C0" w14:textId="77777777" w:rsidR="007D7B51" w:rsidRPr="007D7B51" w:rsidRDefault="007D7B51" w:rsidP="007D7B51">
      <w:pPr>
        <w:spacing w:line="360" w:lineRule="auto"/>
        <w:jc w:val="both"/>
        <w:rPr>
          <w:rFonts w:ascii="Times New Roman" w:hAnsi="Times New Roman" w:cs="Times New Roman"/>
        </w:rPr>
      </w:pPr>
    </w:p>
    <w:p w14:paraId="00878307" w14:textId="77777777" w:rsidR="007D7B51" w:rsidRPr="007D7B51" w:rsidRDefault="007D7B51" w:rsidP="007D7B51">
      <w:pPr>
        <w:spacing w:line="360" w:lineRule="auto"/>
        <w:jc w:val="both"/>
        <w:rPr>
          <w:rFonts w:ascii="Times New Roman" w:hAnsi="Times New Roman" w:cs="Times New Roman"/>
          <w:b/>
          <w:bCs/>
        </w:rPr>
      </w:pPr>
      <w:r w:rsidRPr="007D7B51">
        <w:rPr>
          <w:rFonts w:ascii="Times New Roman" w:hAnsi="Times New Roman" w:cs="Times New Roman"/>
          <w:b/>
          <w:bCs/>
        </w:rPr>
        <w:t>5. Psychoanalysis and the Politics of LGBT+ Rights: Beyond the Queer Group</w:t>
      </w:r>
    </w:p>
    <w:p w14:paraId="69BA4196"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lastRenderedPageBreak/>
        <w:t>One way to begin sketching a psychoanalytically informed answer is through what is perhaps queer IR’s central issue in its disagreement with LGBT+ studies, namely the already-mentioned matter of minority rights. The basic thrust of the queer critique of rights language is the argument that insisting on the possibility that a concrete set of criteria may be produced to describe the LGBT+ subject as a separate group in need of protection is ultimately a reification of a historically contingent social category. This reification would occlude, rather than reveal, the deeper reality of power struggles over representation and (sometimes) redistribution (Spade 2015; Beam 2018). The queer critique is of course not without its merits. This mode of reification has been shown to bear potentially far-reaching political effects, chief among which the a priori exclusion of anyone failing to meet whatever set of criteria of belonging is enforced at any given moment. Feminism had already identified this issue, and largely capitulated before it. In Gayatri Spivak’s words, “I think it’s absolutely on target to take a stand against the discourses of essentialism […]. But s</w:t>
      </w:r>
      <w:r w:rsidRPr="007D7B51">
        <w:rPr>
          <w:rFonts w:ascii="Times New Roman" w:hAnsi="Times New Roman" w:cs="Times New Roman"/>
          <w:i/>
          <w:iCs/>
        </w:rPr>
        <w:t xml:space="preserve">trategically </w:t>
      </w:r>
      <w:r w:rsidRPr="007D7B51">
        <w:rPr>
          <w:rFonts w:ascii="Times New Roman" w:hAnsi="Times New Roman" w:cs="Times New Roman"/>
        </w:rPr>
        <w:t>we cannot” (Spivak and Grosz 1990, 11). In other words, however much it pains us to admit to our complicity in such taxonomical schemes, there is no simple and straightforward repudiation of the ideal of State recognition, a recognition that can only be purchased by means of persuading policymakers in their own language – that is, by means of objectifying ourselves into the neat little boxes we have been trained to recognise as essentialist (Brown 2002, 421). In this context, it has even been suggested that there can be no queering of LGBT+ rights, not only for historical reasons internal to the constitution of the contemporary global LGBT+ movement – for which establishing itself as a distinctive group has been an important political task with a set of rather unpalatable consequences (Beam 2018) –, but also because of the very strictures of the legal vernaculars of minority rights, which work predominantly within the well-defined parameters of discrimination law and its necessarily comparative reasoning (Kapur, 2018).</w:t>
      </w:r>
    </w:p>
    <w:p w14:paraId="2973117A"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The issues posed by the “legalised” essentialism of rights politics have been addressed in queer literature by means of the concept of homonormativity I have mentioned above. Lisa Duggan explains homonormativity to denote “a politics that does not contest dominant heteronormative assumptions and institutions, but upholds and sustains them, while promising the possibility of a demobilized gay constituency and a privatized, depoliticized gay culture anchored in domesticity and consumption” (2003, 50). Duggan sees the appeal of homonormativity as an effect of neoliberalism’s active mobilisation of identity-categories in the service of the enrichment of the few over the many. In Duggan’s words, “neoliberals […] make use of identity politics to obscure redistributive aims, and they use ‘neutral’ economic policy terms to hide their investments in identity-based hierarchies” (2003, 15). Homonormativity is thus conceived as a political weapon in the service of neoliberal elites; we are offered up images of the good, proper gay life – for instance in right-to-marry campaigns and their typical “love is </w:t>
      </w:r>
      <w:r w:rsidRPr="007D7B51">
        <w:rPr>
          <w:rFonts w:ascii="Times New Roman" w:hAnsi="Times New Roman" w:cs="Times New Roman"/>
        </w:rPr>
        <w:lastRenderedPageBreak/>
        <w:t>love” slogan, in the transformation of pride parades into havens of corporate advertising, etc. – in order that we buy into the depoliticized, privatised ethos of the model citizen and thereby become all the more amenable to social regulation.</w:t>
      </w:r>
    </w:p>
    <w:p w14:paraId="3E724F89" w14:textId="04D5663F"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Duggan’s critique does not lend itself to an easy bipartition of the world of sexual politics between the bad gay and lesbian capitalist, homonormative, rights-addled dupes, on the </w:t>
      </w:r>
      <w:r w:rsidR="00DD7707">
        <w:rPr>
          <w:rFonts w:ascii="Times New Roman" w:hAnsi="Times New Roman" w:cs="Times New Roman"/>
        </w:rPr>
        <w:t>“monolithic”</w:t>
      </w:r>
      <w:r w:rsidRPr="007D7B51">
        <w:rPr>
          <w:rFonts w:ascii="Times New Roman" w:hAnsi="Times New Roman" w:cs="Times New Roman"/>
        </w:rPr>
        <w:t xml:space="preserve"> side, and the good revolutionary</w:t>
      </w:r>
      <w:r w:rsidR="00DD7707">
        <w:rPr>
          <w:rFonts w:ascii="Times New Roman" w:hAnsi="Times New Roman" w:cs="Times New Roman"/>
        </w:rPr>
        <w:t>, non-monolithic</w:t>
      </w:r>
      <w:r w:rsidRPr="007D7B51">
        <w:rPr>
          <w:rFonts w:ascii="Times New Roman" w:hAnsi="Times New Roman" w:cs="Times New Roman"/>
        </w:rPr>
        <w:t xml:space="preserve"> queers, on the other. Rather, as Rahul Rao has recently noted, what Duggan’s critique allows us to see is that, as against the widely shared queer presumption that queer identities are inherently subversive, there is nothing about homosexuality or indeed about queerness (as the “non-monolithic”) that is intrinsically political or progressive. In Rao’s words, “in a shockingly brief span of time, queer subjects – once imagined as a quasi-proletariat – have come to be envisaged as human capital in the now ubiquitous business case for LGBT rights” (2020, 165). The fact that over the course of a few decades the queer subject could be re-signified to such a far-reaching extent is immediate proof that “homonormativity” does not denote some repressed potential of </w:t>
      </w:r>
      <w:r w:rsidR="00DD7707">
        <w:rPr>
          <w:rFonts w:ascii="Times New Roman" w:hAnsi="Times New Roman" w:cs="Times New Roman"/>
        </w:rPr>
        <w:t>queers</w:t>
      </w:r>
      <w:r w:rsidRPr="007D7B51">
        <w:rPr>
          <w:rFonts w:ascii="Times New Roman" w:hAnsi="Times New Roman" w:cs="Times New Roman"/>
        </w:rPr>
        <w:t xml:space="preserve"> to serve as the usher of the future in our opposition to the straight world, but simply that politicised </w:t>
      </w:r>
      <w:r w:rsidR="00DD7707">
        <w:rPr>
          <w:rFonts w:ascii="Times New Roman" w:hAnsi="Times New Roman" w:cs="Times New Roman"/>
        </w:rPr>
        <w:t>sexual</w:t>
      </w:r>
      <w:r w:rsidRPr="007D7B51">
        <w:rPr>
          <w:rFonts w:ascii="Times New Roman" w:hAnsi="Times New Roman" w:cs="Times New Roman"/>
        </w:rPr>
        <w:t xml:space="preserve"> identity – whether we call it “queer”, the non-monolithic, or the LGBT+ – is always and necessarily liable to being treated as a liberal interest-group like any other. From the radical assertion of LGBT+ togetherness in gay liberation, as is a matter of historical record, it is a small step to transmute the queer group into a marketing demographic and an electoral constituency, and accordingly to depoliticise it.</w:t>
      </w:r>
    </w:p>
    <w:p w14:paraId="426208EB"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The recent history of the LGBT+ movement and </w:t>
      </w:r>
      <w:proofErr w:type="gramStart"/>
      <w:r w:rsidRPr="007D7B51">
        <w:rPr>
          <w:rFonts w:ascii="Times New Roman" w:hAnsi="Times New Roman" w:cs="Times New Roman"/>
        </w:rPr>
        <w:t>its</w:t>
      </w:r>
      <w:proofErr w:type="gramEnd"/>
      <w:r w:rsidRPr="007D7B51">
        <w:rPr>
          <w:rFonts w:ascii="Times New Roman" w:hAnsi="Times New Roman" w:cs="Times New Roman"/>
        </w:rPr>
        <w:t xml:space="preserve"> cosying up to homonormativity, as well as queer theory’s shortcomings in dealing with this historical trend, can be illuminatingly read from the standpoint of psychoanalysis’ political reflection. A psychoanalytic outlook indeed allows us to think through queerness, whether coterminous with the LGBT+ or with a concerted opposition to the normal, as a group effect like any other. Freud’s reflection on groups, which inaugurates his most overtly political moment, is indeed premised upon the concept of identification. The latter half of Freud’s oeuvre generally approaches identification through the incorporative metaphor of “bringing another in” in the form of an ideal. This metaphor follows from Freud’s introduction of the ego ideal in 1914’s </w:t>
      </w:r>
      <w:r w:rsidRPr="007D7B51">
        <w:rPr>
          <w:rFonts w:ascii="Times New Roman" w:hAnsi="Times New Roman" w:cs="Times New Roman"/>
          <w:i/>
          <w:iCs/>
        </w:rPr>
        <w:t>On Narcissism</w:t>
      </w:r>
      <w:r w:rsidRPr="007D7B51">
        <w:rPr>
          <w:rFonts w:ascii="Times New Roman" w:hAnsi="Times New Roman" w:cs="Times New Roman"/>
        </w:rPr>
        <w:t xml:space="preserve"> – the basis for Lacan’s mirror stage –, where he relates it to moral conscience: </w:t>
      </w:r>
    </w:p>
    <w:p w14:paraId="45FD0A85" w14:textId="77777777" w:rsidR="007D7B51" w:rsidRPr="007D7B51" w:rsidRDefault="007D7B51" w:rsidP="007D7B51">
      <w:pPr>
        <w:spacing w:line="360" w:lineRule="auto"/>
        <w:ind w:left="708"/>
        <w:jc w:val="both"/>
        <w:rPr>
          <w:rFonts w:ascii="Times New Roman" w:hAnsi="Times New Roman" w:cs="Times New Roman"/>
        </w:rPr>
      </w:pPr>
      <w:r w:rsidRPr="007D7B51">
        <w:rPr>
          <w:rFonts w:ascii="Times New Roman" w:hAnsi="Times New Roman" w:cs="Times New Roman"/>
        </w:rPr>
        <w:t xml:space="preserve">The same impressions, experiences, </w:t>
      </w:r>
      <w:proofErr w:type="gramStart"/>
      <w:r w:rsidRPr="007D7B51">
        <w:rPr>
          <w:rFonts w:ascii="Times New Roman" w:hAnsi="Times New Roman" w:cs="Times New Roman"/>
        </w:rPr>
        <w:t>impulses</w:t>
      </w:r>
      <w:proofErr w:type="gramEnd"/>
      <w:r w:rsidRPr="007D7B51">
        <w:rPr>
          <w:rFonts w:ascii="Times New Roman" w:hAnsi="Times New Roman" w:cs="Times New Roman"/>
        </w:rPr>
        <w:t xml:space="preserve"> and desires that one man indulges or at least works over consciously will be rejected with the utmost indignation by another, or even stifled before they enter consciousness […]. We can say that the one man has set up an </w:t>
      </w:r>
      <w:r w:rsidRPr="007D7B51">
        <w:rPr>
          <w:rFonts w:ascii="Times New Roman" w:hAnsi="Times New Roman" w:cs="Times New Roman"/>
          <w:i/>
          <w:iCs/>
        </w:rPr>
        <w:t>ideal</w:t>
      </w:r>
      <w:r w:rsidRPr="007D7B51">
        <w:rPr>
          <w:rFonts w:ascii="Times New Roman" w:hAnsi="Times New Roman" w:cs="Times New Roman"/>
        </w:rPr>
        <w:t xml:space="preserve"> in himself by which he measures his actual ego, while the other has formed no such ideal (1957b, 93-4). </w:t>
      </w:r>
    </w:p>
    <w:p w14:paraId="1789606B" w14:textId="24D9D4DA"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lastRenderedPageBreak/>
        <w:t xml:space="preserve">The ideal is not merely a censuring instance, translating the commands of some unwritten law into behavioural and mental inhibitions, but also a means whereby the individual assures their conformity to such commands </w:t>
      </w:r>
      <w:proofErr w:type="gramStart"/>
      <w:r w:rsidRPr="007D7B51">
        <w:rPr>
          <w:rFonts w:ascii="Times New Roman" w:hAnsi="Times New Roman" w:cs="Times New Roman"/>
        </w:rPr>
        <w:t>in order to</w:t>
      </w:r>
      <w:proofErr w:type="gramEnd"/>
      <w:r w:rsidRPr="007D7B51">
        <w:rPr>
          <w:rFonts w:ascii="Times New Roman" w:hAnsi="Times New Roman" w:cs="Times New Roman"/>
        </w:rPr>
        <w:t xml:space="preserve"> appear loveable to themselves. Conformity allows them to regain the narcissistic perfection they enjoyed in their early relationship to caretakers. (We might again think of the elation presumably experienced by the child during the mirror stage, seeing itself in its perfect mirror image </w:t>
      </w:r>
      <w:proofErr w:type="gramStart"/>
      <w:r w:rsidRPr="007D7B51">
        <w:rPr>
          <w:rFonts w:ascii="Times New Roman" w:hAnsi="Times New Roman" w:cs="Times New Roman"/>
        </w:rPr>
        <w:t>at the moment</w:t>
      </w:r>
      <w:proofErr w:type="gramEnd"/>
      <w:r w:rsidRPr="007D7B51">
        <w:rPr>
          <w:rFonts w:ascii="Times New Roman" w:hAnsi="Times New Roman" w:cs="Times New Roman"/>
        </w:rPr>
        <w:t xml:space="preserve"> it entraps itself in its own objecthood). Freud goes on to state that the theory of the ego ideal provides an avenue into group psychology: “In addition to its individual side, this ideal has a social side; it is also the common ideal of a family, a class or a nation […] the parents [who first instilled such ideals in the child are later] replaced by an indefinite number of fellow-men [</w:t>
      </w:r>
      <w:r w:rsidRPr="007D7B51">
        <w:rPr>
          <w:rFonts w:ascii="Times New Roman" w:hAnsi="Times New Roman" w:cs="Times New Roman"/>
          <w:i/>
          <w:iCs/>
        </w:rPr>
        <w:t>sic</w:t>
      </w:r>
      <w:r w:rsidRPr="007D7B51">
        <w:rPr>
          <w:rFonts w:ascii="Times New Roman" w:hAnsi="Times New Roman" w:cs="Times New Roman"/>
        </w:rPr>
        <w:t xml:space="preserve">]” (1957b, 101-2). Building on this insight in 1921, Freud argues that a primary group, one that has not attained such a degree of organisation that it could </w:t>
      </w:r>
      <w:proofErr w:type="gramStart"/>
      <w:r w:rsidRPr="007D7B51">
        <w:rPr>
          <w:rFonts w:ascii="Times New Roman" w:hAnsi="Times New Roman" w:cs="Times New Roman"/>
        </w:rPr>
        <w:t>in its own right be</w:t>
      </w:r>
      <w:proofErr w:type="gramEnd"/>
      <w:r w:rsidRPr="007D7B51">
        <w:rPr>
          <w:rFonts w:ascii="Times New Roman" w:hAnsi="Times New Roman" w:cs="Times New Roman"/>
        </w:rPr>
        <w:t xml:space="preserve"> considered a subject, is a social formation whose members “have put one and the same object in the place of their ego ideal and have consequently identified themselves with one another in their ego” (1955, 116). What is at stake in this process is thus the internalisation of a norm, the process whereby one brings a set of prescriptions inside oneself in such a way that they form part and parcel of </w:t>
      </w:r>
      <w:proofErr w:type="gramStart"/>
      <w:r w:rsidRPr="007D7B51">
        <w:rPr>
          <w:rFonts w:ascii="Times New Roman" w:hAnsi="Times New Roman" w:cs="Times New Roman"/>
        </w:rPr>
        <w:t>one’s self</w:t>
      </w:r>
      <w:proofErr w:type="gramEnd"/>
      <w:r w:rsidRPr="007D7B51">
        <w:rPr>
          <w:rFonts w:ascii="Times New Roman" w:hAnsi="Times New Roman" w:cs="Times New Roman"/>
        </w:rPr>
        <w:t xml:space="preserve"> as an abstract standpoint whence one can see oneself – and like what one sees. Group formation would thus be the generalised submission of any number of individuals to an external object transmuted into </w:t>
      </w:r>
      <w:r w:rsidR="00DD7707">
        <w:rPr>
          <w:rFonts w:ascii="Times New Roman" w:hAnsi="Times New Roman" w:cs="Times New Roman"/>
        </w:rPr>
        <w:t xml:space="preserve">the support of </w:t>
      </w:r>
      <w:r w:rsidRPr="007D7B51">
        <w:rPr>
          <w:rFonts w:ascii="Times New Roman" w:hAnsi="Times New Roman" w:cs="Times New Roman"/>
        </w:rPr>
        <w:t>an ideal,</w:t>
      </w:r>
      <w:r w:rsidR="00DD7707">
        <w:rPr>
          <w:rFonts w:ascii="Times New Roman" w:hAnsi="Times New Roman" w:cs="Times New Roman"/>
        </w:rPr>
        <w:t xml:space="preserve"> of</w:t>
      </w:r>
      <w:r w:rsidRPr="007D7B51">
        <w:rPr>
          <w:rFonts w:ascii="Times New Roman" w:hAnsi="Times New Roman" w:cs="Times New Roman"/>
        </w:rPr>
        <w:t xml:space="preserve"> a measure</w:t>
      </w:r>
      <w:r w:rsidR="00DD7707">
        <w:rPr>
          <w:rFonts w:ascii="Times New Roman" w:hAnsi="Times New Roman" w:cs="Times New Roman"/>
        </w:rPr>
        <w:t xml:space="preserve"> capable of</w:t>
      </w:r>
      <w:r w:rsidRPr="007D7B51">
        <w:rPr>
          <w:rFonts w:ascii="Times New Roman" w:hAnsi="Times New Roman" w:cs="Times New Roman"/>
        </w:rPr>
        <w:t xml:space="preserve"> relating all individuals equally to it and allowing them to regard themselves as both united and loveable from its standpoint. </w:t>
      </w:r>
    </w:p>
    <w:p w14:paraId="0C44A305"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In this, we might say, with Étienne </w:t>
      </w:r>
      <w:proofErr w:type="spellStart"/>
      <w:r w:rsidRPr="007D7B51">
        <w:rPr>
          <w:rFonts w:ascii="Times New Roman" w:hAnsi="Times New Roman" w:cs="Times New Roman"/>
        </w:rPr>
        <w:t>Balibar</w:t>
      </w:r>
      <w:proofErr w:type="spellEnd"/>
      <w:r w:rsidRPr="007D7B51">
        <w:rPr>
          <w:rFonts w:ascii="Times New Roman" w:hAnsi="Times New Roman" w:cs="Times New Roman"/>
        </w:rPr>
        <w:t xml:space="preserve">, that the ego ideal is “the representative of the political within the theory of the unconscious, as it is or might be the representative of the unconscious psyche within political theory” (2011, 384). Closer to my purposes here, Freud and Lacan’s thinking on identity-as-alienation and group formation allows us to consider queer and “normative” identities to be formally indistinguishable. Both, from a psychoanalytic standpoint, are instances of group formation buttressed by each member’s submission to an external norm and gaze they wish to please </w:t>
      </w:r>
      <w:proofErr w:type="gramStart"/>
      <w:r w:rsidRPr="007D7B51">
        <w:rPr>
          <w:rFonts w:ascii="Times New Roman" w:hAnsi="Times New Roman" w:cs="Times New Roman"/>
        </w:rPr>
        <w:t>in order to</w:t>
      </w:r>
      <w:proofErr w:type="gramEnd"/>
      <w:r w:rsidRPr="007D7B51">
        <w:rPr>
          <w:rFonts w:ascii="Times New Roman" w:hAnsi="Times New Roman" w:cs="Times New Roman"/>
        </w:rPr>
        <w:t xml:space="preserve"> regain an imagined, always already lost narcissistic contentment. This observation prompts a shift in perspective in the debate on LGBT+ rights and queer politics: if the queer rejection of the stable taxonomies implied, for instance, in human rights law is no longer clearly separable from the LGBT+ rights lobbying that demands we be recognised in our specific difference, what is left of queer IR? Stated otherwise: if “queer” is a group effect wedded to the ideal of antinormativity, itself defined in its symbiotic relationship to the abstract gaze of the heteronormative world we surreptitiously embody in some figure of the straights, how can queer IR purport to be an advance over the LGBT+ outlook (which likewise asserts our specific collective difference to a heterosexual majority)? </w:t>
      </w:r>
    </w:p>
    <w:p w14:paraId="402EA87F" w14:textId="636183B6" w:rsidR="007D7B51" w:rsidRPr="007D7B51" w:rsidRDefault="00C007A7" w:rsidP="007D7B51">
      <w:pPr>
        <w:spacing w:line="360" w:lineRule="auto"/>
        <w:ind w:firstLine="708"/>
        <w:jc w:val="both"/>
        <w:rPr>
          <w:rFonts w:ascii="Times New Roman" w:hAnsi="Times New Roman" w:cs="Times New Roman"/>
        </w:rPr>
      </w:pPr>
      <w:r>
        <w:rPr>
          <w:rFonts w:ascii="Times New Roman" w:hAnsi="Times New Roman" w:cs="Times New Roman"/>
        </w:rPr>
        <w:lastRenderedPageBreak/>
        <w:t>It appears to me that t</w:t>
      </w:r>
      <w:r w:rsidR="007D7B51" w:rsidRPr="007D7B51">
        <w:rPr>
          <w:rFonts w:ascii="Times New Roman" w:hAnsi="Times New Roman" w:cs="Times New Roman"/>
        </w:rPr>
        <w:t xml:space="preserve">his reflection does not provide any easy way out barring a wholesale rethinking of the grounding concepts of queer IR. It is </w:t>
      </w:r>
      <w:r>
        <w:rPr>
          <w:rFonts w:ascii="Times New Roman" w:hAnsi="Times New Roman" w:cs="Times New Roman"/>
        </w:rPr>
        <w:t xml:space="preserve">admissible, from a </w:t>
      </w:r>
      <w:proofErr w:type="gramStart"/>
      <w:r>
        <w:rPr>
          <w:rFonts w:ascii="Times New Roman" w:hAnsi="Times New Roman" w:cs="Times New Roman"/>
        </w:rPr>
        <w:t>psychoanalytically-literate</w:t>
      </w:r>
      <w:proofErr w:type="gramEnd"/>
      <w:r>
        <w:rPr>
          <w:rFonts w:ascii="Times New Roman" w:hAnsi="Times New Roman" w:cs="Times New Roman"/>
        </w:rPr>
        <w:t xml:space="preserve"> perspective, </w:t>
      </w:r>
      <w:r w:rsidR="007D7B51" w:rsidRPr="007D7B51">
        <w:rPr>
          <w:rFonts w:ascii="Times New Roman" w:hAnsi="Times New Roman" w:cs="Times New Roman"/>
        </w:rPr>
        <w:t xml:space="preserve">to refuse to privilege the paradoxical identity of those queers, whichever group we provisionally choose to be the standard-bearer of the concept, who are ostensibly deprived thereof. In </w:t>
      </w:r>
      <w:proofErr w:type="gramStart"/>
      <w:r w:rsidR="007D7B51" w:rsidRPr="007D7B51">
        <w:rPr>
          <w:rFonts w:ascii="Times New Roman" w:hAnsi="Times New Roman" w:cs="Times New Roman"/>
        </w:rPr>
        <w:t>a number of</w:t>
      </w:r>
      <w:proofErr w:type="gramEnd"/>
      <w:r w:rsidR="007D7B51" w:rsidRPr="007D7B51">
        <w:rPr>
          <w:rFonts w:ascii="Times New Roman" w:hAnsi="Times New Roman" w:cs="Times New Roman"/>
        </w:rPr>
        <w:t xml:space="preserve"> respects,</w:t>
      </w:r>
      <w:r>
        <w:rPr>
          <w:rFonts w:ascii="Times New Roman" w:hAnsi="Times New Roman" w:cs="Times New Roman"/>
        </w:rPr>
        <w:t xml:space="preserve"> even non-psychoanalytic</w:t>
      </w:r>
      <w:r w:rsidR="007D7B51" w:rsidRPr="007D7B51">
        <w:rPr>
          <w:rFonts w:ascii="Times New Roman" w:hAnsi="Times New Roman" w:cs="Times New Roman"/>
        </w:rPr>
        <w:t xml:space="preserve"> queer thinkers are aware of this weakness in the queer conceptual armature. In Rao’s (2010) opinion, for instance, it is simplistic to approach the issue of LGBT+ activism with concepts issuing from the tripartition of the social world along the lines of the queer/homonormative/heteronormative typology. Rather, the negotiation actors undertake with the human rights establishment, with their own, often postcolonial, subjective positions, as well as with the plethora of possible queer </w:t>
      </w:r>
      <w:r>
        <w:rPr>
          <w:rFonts w:ascii="Times New Roman" w:hAnsi="Times New Roman" w:cs="Times New Roman"/>
        </w:rPr>
        <w:t xml:space="preserve">utopian </w:t>
      </w:r>
      <w:r w:rsidR="007D7B51" w:rsidRPr="007D7B51">
        <w:rPr>
          <w:rFonts w:ascii="Times New Roman" w:hAnsi="Times New Roman" w:cs="Times New Roman"/>
        </w:rPr>
        <w:t xml:space="preserve">aspirations yields a far more complicated picture of the </w:t>
      </w:r>
      <w:proofErr w:type="gramStart"/>
      <w:r w:rsidR="007D7B51" w:rsidRPr="007D7B51">
        <w:rPr>
          <w:rFonts w:ascii="Times New Roman" w:hAnsi="Times New Roman" w:cs="Times New Roman"/>
        </w:rPr>
        <w:t>politics</w:t>
      </w:r>
      <w:proofErr w:type="gramEnd"/>
      <w:r w:rsidR="007D7B51" w:rsidRPr="007D7B51">
        <w:rPr>
          <w:rFonts w:ascii="Times New Roman" w:hAnsi="Times New Roman" w:cs="Times New Roman"/>
        </w:rPr>
        <w:t xml:space="preserve"> we crudely box into such categories. Ryan Thoreson (2017) likewise notes that the strictures of human rights language do not entail that all LGBT+ politics is always already homonormative. Rather, there is a sharp distinction between activist usage of human rights discourse and human rights as enshrined in international treaties, bureaucracies, and institutions. Both scholars emphasise not only that actors on the ground are conscious of the shortcomings implied in the political form they choose to pursue, but also that the human rights model is nevertheless often the most promising avenue to ensure some degree of success in the short- to medium-term, even as human rights language demands concessions to an LGBT+ identity that is ultimately shown to be of marginal concern to activists. While I broadly consent to Rao’s and Thoreson’s reflections, it appears to me they miss out on the prospect of rearticulating the notion of “queer” to an earlier, more radical problematic associated with Left strands of gay liberation: namely, that the experience of the homosexual was only relevant to the extent that it inaugurated the prospect of freeing desire from normative constraints. </w:t>
      </w:r>
    </w:p>
    <w:p w14:paraId="5902D405" w14:textId="77777777" w:rsidR="007D7B51" w:rsidRPr="007D7B51" w:rsidRDefault="007D7B51" w:rsidP="007D7B51">
      <w:pPr>
        <w:spacing w:line="360" w:lineRule="auto"/>
        <w:jc w:val="both"/>
        <w:rPr>
          <w:rFonts w:ascii="Times New Roman" w:hAnsi="Times New Roman" w:cs="Times New Roman"/>
          <w:b/>
          <w:bCs/>
        </w:rPr>
      </w:pPr>
    </w:p>
    <w:p w14:paraId="5C8CB362" w14:textId="77777777" w:rsidR="007D7B51" w:rsidRPr="007D7B51" w:rsidRDefault="007D7B51" w:rsidP="007D7B51">
      <w:pPr>
        <w:spacing w:line="360" w:lineRule="auto"/>
        <w:jc w:val="both"/>
        <w:rPr>
          <w:rFonts w:ascii="Times New Roman" w:hAnsi="Times New Roman" w:cs="Times New Roman"/>
          <w:b/>
          <w:bCs/>
        </w:rPr>
      </w:pPr>
      <w:r w:rsidRPr="007D7B51">
        <w:rPr>
          <w:rFonts w:ascii="Times New Roman" w:hAnsi="Times New Roman" w:cs="Times New Roman"/>
          <w:b/>
          <w:bCs/>
        </w:rPr>
        <w:t>6. A Pure Desire?</w:t>
      </w:r>
    </w:p>
    <w:p w14:paraId="1CCAA233" w14:textId="354755EF"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In </w:t>
      </w:r>
      <w:r w:rsidR="00C007A7">
        <w:rPr>
          <w:rFonts w:ascii="Times New Roman" w:hAnsi="Times New Roman" w:cs="Times New Roman"/>
        </w:rPr>
        <w:t>his</w:t>
      </w:r>
      <w:r w:rsidRPr="007D7B51">
        <w:rPr>
          <w:rFonts w:ascii="Times New Roman" w:hAnsi="Times New Roman" w:cs="Times New Roman"/>
        </w:rPr>
        <w:t xml:space="preserve"> famous 1959-60 seminar, </w:t>
      </w:r>
      <w:r w:rsidRPr="007D7B51">
        <w:rPr>
          <w:rFonts w:ascii="Times New Roman" w:hAnsi="Times New Roman" w:cs="Times New Roman"/>
          <w:i/>
          <w:iCs/>
        </w:rPr>
        <w:t xml:space="preserve">The Ethics of Psychoanalysis, </w:t>
      </w:r>
      <w:r w:rsidRPr="007D7B51">
        <w:rPr>
          <w:rFonts w:ascii="Times New Roman" w:hAnsi="Times New Roman" w:cs="Times New Roman"/>
        </w:rPr>
        <w:t xml:space="preserve">Lacan poses the question of the “freedom” of desire in its purest form. The centrepiece of this seminar is often identified as Lacan’s reading of the Sophoclean tragedy </w:t>
      </w:r>
      <w:r w:rsidRPr="007D7B51">
        <w:rPr>
          <w:rFonts w:ascii="Times New Roman" w:hAnsi="Times New Roman" w:cs="Times New Roman"/>
          <w:i/>
          <w:iCs/>
        </w:rPr>
        <w:t>Antigone</w:t>
      </w:r>
      <w:r w:rsidRPr="007D7B51">
        <w:rPr>
          <w:rFonts w:ascii="Times New Roman" w:hAnsi="Times New Roman" w:cs="Times New Roman"/>
        </w:rPr>
        <w:t xml:space="preserve">, the final instalment of the trilogy inaugurated by Freud’s favourite </w:t>
      </w:r>
      <w:r w:rsidRPr="007D7B51">
        <w:rPr>
          <w:rFonts w:ascii="Times New Roman" w:hAnsi="Times New Roman" w:cs="Times New Roman"/>
          <w:i/>
          <w:iCs/>
        </w:rPr>
        <w:t>Oedipus Rex</w:t>
      </w:r>
      <w:r w:rsidRPr="007D7B51">
        <w:rPr>
          <w:rFonts w:ascii="Times New Roman" w:hAnsi="Times New Roman" w:cs="Times New Roman"/>
        </w:rPr>
        <w:t>. Antigone’s plight – her unwavering commitment to burying her brother Polynices, deemed a traitor to the Theban polis by their uncle, Creon –</w:t>
      </w:r>
      <w:r w:rsidRPr="007D7B51">
        <w:rPr>
          <w:rFonts w:ascii="Times New Roman" w:hAnsi="Times New Roman" w:cs="Times New Roman"/>
          <w:i/>
          <w:iCs/>
        </w:rPr>
        <w:t xml:space="preserve"> </w:t>
      </w:r>
      <w:r w:rsidRPr="007D7B51">
        <w:rPr>
          <w:rFonts w:ascii="Times New Roman" w:hAnsi="Times New Roman" w:cs="Times New Roman"/>
        </w:rPr>
        <w:t xml:space="preserve">has been subjected to much commentary over the past few decades. Queer theorists have gone so far as to find in Antigone the paradigmatic scene of queer politics. Judith Butler, for instance, has argued that Antigone’s confrontation with Creon’s edict commanding that Polynices’ body rot in the open exemplifies a queer politics of resignification (Butler 2000). In this reading, Antigone </w:t>
      </w:r>
      <w:r w:rsidRPr="007D7B51">
        <w:rPr>
          <w:rFonts w:ascii="Times New Roman" w:hAnsi="Times New Roman" w:cs="Times New Roman"/>
        </w:rPr>
        <w:lastRenderedPageBreak/>
        <w:t>would stand for a future normativity more welcoming of diverse modes of life – a normativity, that is, that would not fail someone like Antigone, who wishes merely to see her love for her brother recognised by a more enabling political environment. Other queer thinkers have read Antigone’s intransigence as a gesture of radical refusal. In Lee Edelman’s reading, Antigone refuses conformity to positive law because that law can only ever fail to acknowledge the unwavering demand for satisfaction that the psychoanalytic account of desire supposedly entails. Antigone, then, refuses to be content with things such as they are, but her gesture is not altruistic</w:t>
      </w:r>
      <w:r w:rsidR="00C007A7">
        <w:rPr>
          <w:rFonts w:ascii="Times New Roman" w:hAnsi="Times New Roman" w:cs="Times New Roman"/>
        </w:rPr>
        <w:t>, sacrificial, or assimilationist</w:t>
      </w:r>
      <w:r w:rsidRPr="007D7B51">
        <w:rPr>
          <w:rFonts w:ascii="Times New Roman" w:hAnsi="Times New Roman" w:cs="Times New Roman"/>
        </w:rPr>
        <w:t xml:space="preserve">, as Butler wants it to be. Edelman’s Antigone would rather die in her peremptory demand for </w:t>
      </w:r>
      <w:r w:rsidRPr="007D7B51">
        <w:rPr>
          <w:rFonts w:ascii="Times New Roman" w:hAnsi="Times New Roman" w:cs="Times New Roman"/>
          <w:i/>
          <w:iCs/>
        </w:rPr>
        <w:t xml:space="preserve">jouissance, </w:t>
      </w:r>
      <w:r w:rsidRPr="007D7B51">
        <w:rPr>
          <w:rFonts w:ascii="Times New Roman" w:hAnsi="Times New Roman" w:cs="Times New Roman"/>
        </w:rPr>
        <w:t xml:space="preserve">for the immediate satisfaction of her desire, than submit to any normative regime (Edelman 2004). </w:t>
      </w:r>
    </w:p>
    <w:p w14:paraId="24BD5213"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While queer thinkers have more recently construed these readings as opposed to one another (Ruti 2017), they do share one unspoken assumption: that the paradigmatic moment of the play is Antigone’s confrontation with her uncle and ruler or Thebes, Creon. To focus on this scene of the play, however, is also to render it impossible for us to see in it anything but an antinormative impulse of the same mould as the one I have been critiquing – with its attendant corollary that the world be partitioned according to (something like) a queer/straight dichotomy. Butler and Edelman, in other words, want Antigone to serve as a stand-in for those queers who, in their definitionally outlawed desire, cannot but confront the agency of Creon’s (hetero)norm head on. But, as Dany </w:t>
      </w:r>
      <w:proofErr w:type="spellStart"/>
      <w:r w:rsidRPr="007D7B51">
        <w:rPr>
          <w:rFonts w:ascii="Times New Roman" w:hAnsi="Times New Roman" w:cs="Times New Roman"/>
        </w:rPr>
        <w:t>Nobus</w:t>
      </w:r>
      <w:proofErr w:type="spellEnd"/>
      <w:r w:rsidRPr="007D7B51">
        <w:rPr>
          <w:rFonts w:ascii="Times New Roman" w:hAnsi="Times New Roman" w:cs="Times New Roman"/>
        </w:rPr>
        <w:t xml:space="preserve"> (forthcoming) highlights, Lacan also dedicates much attention to another scene, one taking place after Antigone’s grandstand before Creon. </w:t>
      </w:r>
    </w:p>
    <w:p w14:paraId="0E026AB0"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After receiving her sentence – she is to be buried alive for refusing to obey Creon’s edict –, Antigone attempts to justify her desire to honour her brother before the Chorus: “Had it been my children or my husband / </w:t>
      </w:r>
      <w:proofErr w:type="spellStart"/>
      <w:r w:rsidRPr="007D7B51">
        <w:rPr>
          <w:rFonts w:ascii="Times New Roman" w:hAnsi="Times New Roman" w:cs="Times New Roman"/>
        </w:rPr>
        <w:t>moldering</w:t>
      </w:r>
      <w:proofErr w:type="spellEnd"/>
      <w:r w:rsidRPr="007D7B51">
        <w:rPr>
          <w:rFonts w:ascii="Times New Roman" w:hAnsi="Times New Roman" w:cs="Times New Roman"/>
        </w:rPr>
        <w:t xml:space="preserve"> out there, I could have married / another man. Or had another child. / But my mother and father are dead, and there was no other / brother who could take your place” (Sophocles 2007, 40). We cannot fail to recognise just how silly Antigone’s reasoning here is. It applies just as well, for instance, to her only sister Ismene, whom Antigone has no qualms about brutally dismissing as almost worthless at various points in the play. While several commentators, </w:t>
      </w:r>
      <w:proofErr w:type="spellStart"/>
      <w:r w:rsidRPr="007D7B51">
        <w:rPr>
          <w:rFonts w:ascii="Times New Roman" w:hAnsi="Times New Roman" w:cs="Times New Roman"/>
        </w:rPr>
        <w:t>Nobus</w:t>
      </w:r>
      <w:proofErr w:type="spellEnd"/>
      <w:r w:rsidRPr="007D7B51">
        <w:rPr>
          <w:rFonts w:ascii="Times New Roman" w:hAnsi="Times New Roman" w:cs="Times New Roman"/>
        </w:rPr>
        <w:t xml:space="preserve"> notes, have voiced their distaste for this passage, Lacan will seize upon it directly. Lacan draws a counterintuitive conclusion: Antigone is driven forward by desire, and by desire alone. And we know that this is the case only insofar as she cannot offer a compelling reason as to why she would rather die than “give ground relative to [her] desire” (Lacan 1992, 319). We find proof of this in Antigone’s attempts to justify her desire through such normative systems as gender (‘I could have married another man’) and kinship (her parents are dead and cannot produce another brother) – two of the paradigmatic normative systems queer theorists concern themselves with –; a task she fails to accomplish in either case. It is this failure </w:t>
      </w:r>
      <w:r w:rsidRPr="007D7B51">
        <w:rPr>
          <w:rFonts w:ascii="Times New Roman" w:hAnsi="Times New Roman" w:cs="Times New Roman"/>
        </w:rPr>
        <w:lastRenderedPageBreak/>
        <w:t xml:space="preserve">to subordinate desire to any rationale beside itself that demonstrates compliance to no norm but that of desire. </w:t>
      </w:r>
    </w:p>
    <w:p w14:paraId="0DC395DE" w14:textId="4D1648BF"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Queer theorists have elaborated an archive of this mode of desire (for instance in various of Edelman’s examples in </w:t>
      </w:r>
      <w:r w:rsidRPr="007D7B51">
        <w:rPr>
          <w:rFonts w:ascii="Times New Roman" w:hAnsi="Times New Roman" w:cs="Times New Roman"/>
          <w:i/>
          <w:iCs/>
        </w:rPr>
        <w:t>No Future</w:t>
      </w:r>
      <w:r w:rsidR="00235245">
        <w:rPr>
          <w:rFonts w:ascii="Times New Roman" w:hAnsi="Times New Roman" w:cs="Times New Roman"/>
        </w:rPr>
        <w:t xml:space="preserve"> (2004)</w:t>
      </w:r>
      <w:r w:rsidRPr="007D7B51">
        <w:rPr>
          <w:rFonts w:ascii="Times New Roman" w:hAnsi="Times New Roman" w:cs="Times New Roman"/>
        </w:rPr>
        <w:t>), and I do believe it might suffice to buttress a claim for Lacan’s relevance as a thinker relevant to the project of Queer IR. But Lacan’s account of pure desire also gives us a new perspective from which to restage the conversation between LGBT+ rights theorists and queer theorists within Queer IR. This perspective, to my mind, does not rely on the (I have been arguing, false) distinction between “LGBT+” and “queer” in their different stances to, but shared symbiosis with, the straight world. It might start with a simple suggestion: if the desire subtending LGBT+ demands for inclusion resolves itself in a proposition such as “I want to be like the straights”, the desire subtending the queer struggle against regimes of the normal articulates another, “I want to challenge the straight world”. As I have been arguing, in either case the satisfaction of desire becomes surreptitiously entangled with the reaffirmation of a putative “straight world” robust enough to support the identity of those who only exist as groups in their opposition to it. Either desire could accordingly not be considered pure, since each still admits of further analysis or interpretation: they presuppose the propositions “I want the straight world to exist… so I can be included in it”, in the LGBT+ case, or “so I can differ from it, and challenge it”, in the queer case. What might it mean to ask, however, whether queer theory and politics might take their starting point from pure desire, rather than from “impure”, assimilationist or antinormative ones? What if queer desire has been pure desire all along, and not the desire of those we designate as “queers”?</w:t>
      </w:r>
    </w:p>
    <w:p w14:paraId="23591468"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The non-coincidence between desire and identity, in this sense, could be recognised as the starting point (not the substantive end, as it has been for a great deal of deconstructionist queer approaches) for any serious attempt to answer the perhaps defining question of queer theory, </w:t>
      </w:r>
      <w:r w:rsidRPr="007D7B51">
        <w:rPr>
          <w:rFonts w:ascii="Times New Roman" w:hAnsi="Times New Roman" w:cs="Times New Roman"/>
          <w:i/>
          <w:iCs/>
        </w:rPr>
        <w:t xml:space="preserve">pace </w:t>
      </w:r>
      <w:r w:rsidRPr="007D7B51">
        <w:rPr>
          <w:rFonts w:ascii="Times New Roman" w:hAnsi="Times New Roman" w:cs="Times New Roman"/>
        </w:rPr>
        <w:t xml:space="preserve">Michael Warner: “What do queers want?” (1993, vii). As psychoanalysis has relentlessly demonstrated for over a century, desire does not follow from identity, nor does it respect its boundaries. The surfacing of a desire coming close to “purity” can only ever incidentally coincide with (or oppose itself to) the norms that allow for the illusion of a cohesive self, including and perhaps most especially that </w:t>
      </w:r>
      <w:proofErr w:type="spellStart"/>
      <w:r w:rsidRPr="007D7B51">
        <w:rPr>
          <w:rFonts w:ascii="Times New Roman" w:hAnsi="Times New Roman" w:cs="Times New Roman"/>
        </w:rPr>
        <w:t>self arising</w:t>
      </w:r>
      <w:proofErr w:type="spellEnd"/>
      <w:r w:rsidRPr="007D7B51">
        <w:rPr>
          <w:rFonts w:ascii="Times New Roman" w:hAnsi="Times New Roman" w:cs="Times New Roman"/>
        </w:rPr>
        <w:t xml:space="preserve"> from compliance with the norms that covertly subtend queer IR’s claim to theoretical and empirical relevance (that is, those that designate some of us as “queer” in respect of the “straights”). </w:t>
      </w:r>
    </w:p>
    <w:p w14:paraId="2B709A72"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Under this light, we may very well desire such things as rights, in whichever form they might be granted. But, with every accomplishment in the sphere of sanctioned legality, the further question of whether this or that entitlement correlates with something like the autonomy of desire should be posed. To advance this argument is also to question whether the measure of the success </w:t>
      </w:r>
      <w:r w:rsidRPr="007D7B51">
        <w:rPr>
          <w:rFonts w:ascii="Times New Roman" w:hAnsi="Times New Roman" w:cs="Times New Roman"/>
        </w:rPr>
        <w:lastRenderedPageBreak/>
        <w:t xml:space="preserve">of queer theory and politics can be reduced to the material well-being of the LGBT+ or to our legal recognition. It is to place desire at the centre of our considerations of political and scholarly expediency, as any theory of sexual politics ought to do. Freud and Lacan could then be recognised as important thinkers in queer IR, </w:t>
      </w:r>
      <w:proofErr w:type="gramStart"/>
      <w:r w:rsidRPr="007D7B51">
        <w:rPr>
          <w:rFonts w:ascii="Times New Roman" w:hAnsi="Times New Roman" w:cs="Times New Roman"/>
        </w:rPr>
        <w:t>inasmuch as</w:t>
      </w:r>
      <w:proofErr w:type="gramEnd"/>
      <w:r w:rsidRPr="007D7B51">
        <w:rPr>
          <w:rFonts w:ascii="Times New Roman" w:hAnsi="Times New Roman" w:cs="Times New Roman"/>
        </w:rPr>
        <w:t xml:space="preserve"> it is none other than psychoanalytic discourse that allows us to reach the dictum that “there is no other good than that which may serve to pay the price for access to desire” (Lacan 1992, 321). Perhaps then we might set out to conceive of a politics capable of, as Jean-Claude Milner has put it, “the conversion of each subjective singularity into a law as necessary as the laws of nature, as contingent as they are and equally absolute” (1996, 160, our translation).</w:t>
      </w:r>
      <w:bookmarkStart w:id="5" w:name="_Hlk108013923"/>
    </w:p>
    <w:bookmarkEnd w:id="5"/>
    <w:p w14:paraId="19E1D7E4" w14:textId="77777777" w:rsidR="007D7B51" w:rsidRPr="007D7B51" w:rsidRDefault="007D7B51" w:rsidP="007D7B51">
      <w:pPr>
        <w:spacing w:line="360" w:lineRule="auto"/>
        <w:jc w:val="both"/>
        <w:rPr>
          <w:rFonts w:ascii="Times New Roman" w:hAnsi="Times New Roman" w:cs="Times New Roman"/>
        </w:rPr>
      </w:pPr>
    </w:p>
    <w:p w14:paraId="0823FC74" w14:textId="77777777" w:rsidR="007D7B51" w:rsidRPr="007D7B51" w:rsidRDefault="007D7B51" w:rsidP="007D7B51">
      <w:pPr>
        <w:spacing w:line="360" w:lineRule="auto"/>
        <w:jc w:val="both"/>
        <w:rPr>
          <w:rFonts w:ascii="Times New Roman" w:hAnsi="Times New Roman" w:cs="Times New Roman"/>
          <w:b/>
          <w:bCs/>
        </w:rPr>
      </w:pPr>
      <w:r w:rsidRPr="007D7B51">
        <w:rPr>
          <w:rFonts w:ascii="Times New Roman" w:hAnsi="Times New Roman" w:cs="Times New Roman"/>
          <w:b/>
          <w:bCs/>
        </w:rPr>
        <w:t>6. Conclusion</w:t>
      </w:r>
    </w:p>
    <w:p w14:paraId="6798B193" w14:textId="77777777" w:rsidR="007D7B51" w:rsidRPr="007D7B51" w:rsidRDefault="007D7B51" w:rsidP="007D7B51">
      <w:pPr>
        <w:spacing w:line="360" w:lineRule="auto"/>
        <w:jc w:val="both"/>
        <w:rPr>
          <w:rFonts w:ascii="Times New Roman" w:hAnsi="Times New Roman" w:cs="Times New Roman"/>
        </w:rPr>
      </w:pPr>
      <w:r w:rsidRPr="007D7B51">
        <w:rPr>
          <w:rFonts w:ascii="Times New Roman" w:hAnsi="Times New Roman" w:cs="Times New Roman"/>
        </w:rPr>
        <w:tab/>
        <w:t xml:space="preserve">The late take-up of queer theory in disciplinary IR is a welcome development but has run into the very same pitfalls queer theory was conceived of to overcome, specifically that of the uneasy compromise between “queer” in the sense of “LGBT+” or “queer” in the sense of “antinormative”. Queer IR suffers </w:t>
      </w:r>
      <w:proofErr w:type="gramStart"/>
      <w:r w:rsidRPr="007D7B51">
        <w:rPr>
          <w:rFonts w:ascii="Times New Roman" w:hAnsi="Times New Roman" w:cs="Times New Roman"/>
        </w:rPr>
        <w:t>all the more</w:t>
      </w:r>
      <w:proofErr w:type="gramEnd"/>
      <w:r w:rsidRPr="007D7B51">
        <w:rPr>
          <w:rFonts w:ascii="Times New Roman" w:hAnsi="Times New Roman" w:cs="Times New Roman"/>
        </w:rPr>
        <w:t xml:space="preserve"> acutely for drawing single-mindedly from the least challenging strand of queer theory, namely that inaugurated by the field’s take-up of a queerness reduced to Eve Sedgwick’s definition of it. If the field is to live up to its promises, it is imperative that it let go of its tethering to a naïve rendering of anti-normative, oppositional politics, which seemingly always resolves itself into yet another brand of quiescent identity politics. What, however, can a queer politics and ethics look like without the bipartition of the world between queers and straights, and the resulting illusory assurance of our opposition to heteronormativity?</w:t>
      </w:r>
    </w:p>
    <w:p w14:paraId="67E14086" w14:textId="77777777" w:rsidR="007D7B51" w:rsidRPr="007D7B51" w:rsidRDefault="007D7B51" w:rsidP="007D7B51">
      <w:pPr>
        <w:spacing w:line="360" w:lineRule="auto"/>
        <w:jc w:val="both"/>
        <w:rPr>
          <w:rFonts w:ascii="Times New Roman" w:hAnsi="Times New Roman" w:cs="Times New Roman"/>
        </w:rPr>
      </w:pPr>
      <w:r w:rsidRPr="007D7B51">
        <w:rPr>
          <w:rFonts w:ascii="Times New Roman" w:hAnsi="Times New Roman" w:cs="Times New Roman"/>
        </w:rPr>
        <w:tab/>
        <w:t xml:space="preserve">This question, I have suggested, can only be answered by reference to the modern sexual problematisation </w:t>
      </w:r>
      <w:r w:rsidRPr="007D7B51">
        <w:rPr>
          <w:rFonts w:ascii="Times New Roman" w:hAnsi="Times New Roman" w:cs="Times New Roman"/>
          <w:i/>
          <w:iCs/>
        </w:rPr>
        <w:t>par excellence</w:t>
      </w:r>
      <w:r w:rsidRPr="007D7B51">
        <w:rPr>
          <w:rFonts w:ascii="Times New Roman" w:hAnsi="Times New Roman" w:cs="Times New Roman"/>
        </w:rPr>
        <w:t xml:space="preserve">, namely psychoanalysis. Though queer theory itself has extensively explored Freud and certain post-Freudians, it has almost entirely neglected arguably the most important event in the psychoanalytic field since its inception under Freud’s auspices, namely Jacques Lacan. Here, I have attempted to provide something of a preliminary exploration as to how the French psychoanalyst may aid us in reconceptualising the queer itinerary. Considering the breadth and length of Lacan’s work, spanning over 25 Seminars and two major collections of writings and talks, it would be impossible to purport to discuss him adequately in article form. Even so, as I hope to have shown, a Lacanian eye shows us that queer IR has essentially </w:t>
      </w:r>
      <w:proofErr w:type="gramStart"/>
      <w:r w:rsidRPr="007D7B51">
        <w:rPr>
          <w:rFonts w:ascii="Times New Roman" w:hAnsi="Times New Roman" w:cs="Times New Roman"/>
        </w:rPr>
        <w:t>closed down</w:t>
      </w:r>
      <w:proofErr w:type="gramEnd"/>
      <w:r w:rsidRPr="007D7B51">
        <w:rPr>
          <w:rFonts w:ascii="Times New Roman" w:hAnsi="Times New Roman" w:cs="Times New Roman"/>
        </w:rPr>
        <w:t xml:space="preserve"> any avenue for thinking through queerness’ promise in its insistence on conceptualising the inescapable regime of identity as always entailing the haves and the have-nots, the straights and the queers. </w:t>
      </w:r>
    </w:p>
    <w:p w14:paraId="477532A4" w14:textId="77777777" w:rsidR="007D7B51" w:rsidRPr="007D7B51" w:rsidRDefault="007D7B51" w:rsidP="007D7B51">
      <w:pPr>
        <w:spacing w:line="360" w:lineRule="auto"/>
        <w:ind w:firstLine="708"/>
        <w:jc w:val="both"/>
        <w:rPr>
          <w:rFonts w:ascii="Times New Roman" w:hAnsi="Times New Roman" w:cs="Times New Roman"/>
        </w:rPr>
      </w:pPr>
      <w:r w:rsidRPr="007D7B51">
        <w:rPr>
          <w:rFonts w:ascii="Times New Roman" w:hAnsi="Times New Roman" w:cs="Times New Roman"/>
        </w:rPr>
        <w:t xml:space="preserve">I have exemplified this argument by reference to the debate on LGBT+ rights politics and queer IR proper. Considering this debate through a psychoanalytic lens, I have argued that queer </w:t>
      </w:r>
      <w:r w:rsidRPr="007D7B51">
        <w:rPr>
          <w:rFonts w:ascii="Times New Roman" w:hAnsi="Times New Roman" w:cs="Times New Roman"/>
        </w:rPr>
        <w:lastRenderedPageBreak/>
        <w:t xml:space="preserve">antinormativity and LGBT+ essentialist rights politics are joined together by their enactment of the straight world as an ego ideal, that is, a place whence one might regard oneself as worthy (or not) of the narcissistic contentment of being loved. I have accordingly argued that “queer” in its antinormative sense does not represent as much of a departure from LGBT+ politics as queer IR thinkers have so far presumed, </w:t>
      </w:r>
      <w:proofErr w:type="gramStart"/>
      <w:r w:rsidRPr="007D7B51">
        <w:rPr>
          <w:rFonts w:ascii="Times New Roman" w:hAnsi="Times New Roman" w:cs="Times New Roman"/>
        </w:rPr>
        <w:t>inasmuch as</w:t>
      </w:r>
      <w:proofErr w:type="gramEnd"/>
      <w:r w:rsidRPr="007D7B51">
        <w:rPr>
          <w:rFonts w:ascii="Times New Roman" w:hAnsi="Times New Roman" w:cs="Times New Roman"/>
        </w:rPr>
        <w:t xml:space="preserve"> both theoretical strands remain wedded to a conception of politics as a matter of negotiating group formation. In this sense, I have argued, turning to psychoanalysis, and specifically to the yet unexplored Lacanian strand of it, could prove remarkably productive for queer IR. Lacan allows us to refocus the matter of desire as intrinsically indifferent to social norms, a crucial insight for any politics worthy of the name “queer”.</w:t>
      </w:r>
    </w:p>
    <w:p w14:paraId="76248EDF" w14:textId="77777777" w:rsidR="007D7B51" w:rsidRPr="007D7B51" w:rsidRDefault="007D7B51" w:rsidP="007D7B51">
      <w:pPr>
        <w:spacing w:line="360" w:lineRule="auto"/>
        <w:jc w:val="both"/>
        <w:rPr>
          <w:rFonts w:ascii="Times New Roman" w:hAnsi="Times New Roman" w:cs="Times New Roman"/>
        </w:rPr>
      </w:pPr>
    </w:p>
    <w:p w14:paraId="738A0449" w14:textId="77777777" w:rsidR="007D7B51" w:rsidRPr="007D7B51" w:rsidRDefault="007D7B51" w:rsidP="007D7B51">
      <w:pPr>
        <w:spacing w:line="360" w:lineRule="auto"/>
        <w:jc w:val="both"/>
        <w:rPr>
          <w:rFonts w:ascii="Times New Roman" w:hAnsi="Times New Roman" w:cs="Times New Roman"/>
          <w:b/>
          <w:bCs/>
        </w:rPr>
      </w:pPr>
      <w:r w:rsidRPr="007D7B51">
        <w:rPr>
          <w:rFonts w:ascii="Times New Roman" w:hAnsi="Times New Roman" w:cs="Times New Roman"/>
          <w:b/>
          <w:bCs/>
        </w:rPr>
        <w:t>Bibliography</w:t>
      </w:r>
    </w:p>
    <w:p w14:paraId="10D3475A"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Baitinger, Frederic. 2020. ‘Jouissance and Sexual Difference: A Response to Paul B. Preciado’. </w:t>
      </w:r>
      <w:r w:rsidRPr="007D7B51">
        <w:rPr>
          <w:rFonts w:ascii="Times New Roman" w:hAnsi="Times New Roman" w:cs="Times New Roman"/>
          <w:i/>
          <w:iCs/>
        </w:rPr>
        <w:t>Lacanian Review Online</w:t>
      </w:r>
      <w:r w:rsidRPr="007D7B51">
        <w:rPr>
          <w:rFonts w:ascii="Times New Roman" w:hAnsi="Times New Roman" w:cs="Times New Roman"/>
        </w:rPr>
        <w:t xml:space="preserve">, March. </w:t>
      </w:r>
      <w:hyperlink r:id="rId7" w:history="1">
        <w:r w:rsidRPr="007D7B51">
          <w:rPr>
            <w:rFonts w:ascii="Times New Roman" w:hAnsi="Times New Roman" w:cs="Times New Roman"/>
            <w:color w:val="0563C1" w:themeColor="hyperlink"/>
            <w:u w:val="single"/>
          </w:rPr>
          <w:t>https://www.thelacanianreviews.com/jouissance-and-sexual-difference/</w:t>
        </w:r>
      </w:hyperlink>
      <w:r w:rsidRPr="007D7B51">
        <w:rPr>
          <w:rFonts w:ascii="Times New Roman" w:hAnsi="Times New Roman" w:cs="Times New Roman"/>
        </w:rPr>
        <w:t>.</w:t>
      </w:r>
    </w:p>
    <w:p w14:paraId="146511A7"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Beam, Myrl. 2018. </w:t>
      </w:r>
      <w:r w:rsidRPr="007D7B51">
        <w:rPr>
          <w:rFonts w:ascii="Times New Roman" w:hAnsi="Times New Roman" w:cs="Times New Roman"/>
          <w:i/>
          <w:iCs/>
        </w:rPr>
        <w:t xml:space="preserve">Gay, Inc: The </w:t>
      </w:r>
      <w:proofErr w:type="spellStart"/>
      <w:r w:rsidRPr="007D7B51">
        <w:rPr>
          <w:rFonts w:ascii="Times New Roman" w:hAnsi="Times New Roman" w:cs="Times New Roman"/>
          <w:i/>
          <w:iCs/>
        </w:rPr>
        <w:t>Nonprofitization</w:t>
      </w:r>
      <w:proofErr w:type="spellEnd"/>
      <w:r w:rsidRPr="007D7B51">
        <w:rPr>
          <w:rFonts w:ascii="Times New Roman" w:hAnsi="Times New Roman" w:cs="Times New Roman"/>
          <w:i/>
          <w:iCs/>
        </w:rPr>
        <w:t xml:space="preserve"> of Queer Politics</w:t>
      </w:r>
      <w:r w:rsidRPr="007D7B51">
        <w:rPr>
          <w:rFonts w:ascii="Times New Roman" w:hAnsi="Times New Roman" w:cs="Times New Roman"/>
        </w:rPr>
        <w:t>. Minneapolis: University Of Minnesota Press.</w:t>
      </w:r>
    </w:p>
    <w:p w14:paraId="0462F1DD"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Berlant, Lauren, and Michael Warner. 1998. ‘Sex in Public’. </w:t>
      </w:r>
      <w:r w:rsidRPr="007D7B51">
        <w:rPr>
          <w:rFonts w:ascii="Times New Roman" w:hAnsi="Times New Roman" w:cs="Times New Roman"/>
          <w:i/>
          <w:iCs/>
        </w:rPr>
        <w:t>Critical Inquiry</w:t>
      </w:r>
      <w:r w:rsidRPr="007D7B51">
        <w:rPr>
          <w:rFonts w:ascii="Times New Roman" w:hAnsi="Times New Roman" w:cs="Times New Roman"/>
        </w:rPr>
        <w:t xml:space="preserve"> 24 (2): 547–66.</w:t>
      </w:r>
    </w:p>
    <w:p w14:paraId="62E5559E"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Brown, Wendy. 1993. ‘Wounded Attachments’. </w:t>
      </w:r>
      <w:r w:rsidRPr="007D7B51">
        <w:rPr>
          <w:rFonts w:ascii="Times New Roman" w:hAnsi="Times New Roman" w:cs="Times New Roman"/>
          <w:i/>
          <w:iCs/>
        </w:rPr>
        <w:t>Political Theory</w:t>
      </w:r>
      <w:r w:rsidRPr="007D7B51">
        <w:rPr>
          <w:rFonts w:ascii="Times New Roman" w:hAnsi="Times New Roman" w:cs="Times New Roman"/>
        </w:rPr>
        <w:t xml:space="preserve"> 21 (3): 390–410.</w:t>
      </w:r>
    </w:p>
    <w:p w14:paraId="1312804B"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 2002. ‘Suffering the Paradoxes of Rights’. In </w:t>
      </w:r>
      <w:r w:rsidRPr="007D7B51">
        <w:rPr>
          <w:rFonts w:ascii="Times New Roman" w:hAnsi="Times New Roman" w:cs="Times New Roman"/>
          <w:i/>
          <w:iCs/>
        </w:rPr>
        <w:t>Left Legalism/Left Critique</w:t>
      </w:r>
      <w:r w:rsidRPr="007D7B51">
        <w:rPr>
          <w:rFonts w:ascii="Times New Roman" w:hAnsi="Times New Roman" w:cs="Times New Roman"/>
        </w:rPr>
        <w:t>, edited by Wendy Brown and Janet Halley, 1st ed., 420–34. Durham and London: Duke University Press.</w:t>
      </w:r>
    </w:p>
    <w:p w14:paraId="47D07451"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Butler, Judith. 1994. ‘Introduction: Against Proper Objects’. </w:t>
      </w:r>
      <w:r w:rsidRPr="007D7B51">
        <w:rPr>
          <w:rFonts w:ascii="Times New Roman" w:hAnsi="Times New Roman" w:cs="Times New Roman"/>
          <w:i/>
          <w:iCs/>
        </w:rPr>
        <w:t>Differences</w:t>
      </w:r>
      <w:r w:rsidRPr="007D7B51">
        <w:rPr>
          <w:rFonts w:ascii="Times New Roman" w:hAnsi="Times New Roman" w:cs="Times New Roman"/>
        </w:rPr>
        <w:t xml:space="preserve"> 6 (2/3): 1–26.</w:t>
      </w:r>
    </w:p>
    <w:p w14:paraId="230B34AC"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 1999. </w:t>
      </w:r>
      <w:r w:rsidRPr="007D7B51">
        <w:rPr>
          <w:rFonts w:ascii="Times New Roman" w:hAnsi="Times New Roman" w:cs="Times New Roman"/>
          <w:i/>
          <w:iCs/>
        </w:rPr>
        <w:t>Gender Trouble: Feminism and the Subversion of Identity</w:t>
      </w:r>
      <w:r w:rsidRPr="007D7B51">
        <w:rPr>
          <w:rFonts w:ascii="Times New Roman" w:hAnsi="Times New Roman" w:cs="Times New Roman"/>
        </w:rPr>
        <w:t>. 2nd ed. New York: Routledge.</w:t>
      </w:r>
    </w:p>
    <w:p w14:paraId="7FF07DE0"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 2011. </w:t>
      </w:r>
      <w:r w:rsidRPr="007D7B51">
        <w:rPr>
          <w:rFonts w:ascii="Times New Roman" w:hAnsi="Times New Roman" w:cs="Times New Roman"/>
          <w:i/>
          <w:iCs/>
        </w:rPr>
        <w:t>Bodies That Matter: On the Discursive Limits of ‘Sex’</w:t>
      </w:r>
      <w:r w:rsidRPr="007D7B51">
        <w:rPr>
          <w:rFonts w:ascii="Times New Roman" w:hAnsi="Times New Roman" w:cs="Times New Roman"/>
        </w:rPr>
        <w:t>. 2nd ed. Routledge Classics. New York: Routledge.</w:t>
      </w:r>
    </w:p>
    <w:p w14:paraId="481A00F2"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De </w:t>
      </w:r>
      <w:proofErr w:type="spellStart"/>
      <w:r w:rsidRPr="007D7B51">
        <w:rPr>
          <w:rFonts w:ascii="Times New Roman" w:hAnsi="Times New Roman" w:cs="Times New Roman"/>
        </w:rPr>
        <w:t>Lauretis</w:t>
      </w:r>
      <w:proofErr w:type="spellEnd"/>
      <w:r w:rsidRPr="007D7B51">
        <w:rPr>
          <w:rFonts w:ascii="Times New Roman" w:hAnsi="Times New Roman" w:cs="Times New Roman"/>
        </w:rPr>
        <w:t xml:space="preserve">, Teresa. 1991. ‘Queer Theory, Lesbian and Gay Sexualities: An Introduction’. </w:t>
      </w:r>
      <w:r w:rsidRPr="007D7B51">
        <w:rPr>
          <w:rFonts w:ascii="Times New Roman" w:hAnsi="Times New Roman" w:cs="Times New Roman"/>
          <w:i/>
          <w:iCs/>
        </w:rPr>
        <w:t>Differences</w:t>
      </w:r>
      <w:r w:rsidRPr="007D7B51">
        <w:rPr>
          <w:rFonts w:ascii="Times New Roman" w:hAnsi="Times New Roman" w:cs="Times New Roman"/>
        </w:rPr>
        <w:t xml:space="preserve"> 3 (2): iii–xviii.</w:t>
      </w:r>
    </w:p>
    <w:p w14:paraId="28A32672"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Dean, Tim. 1995. ‘On the Eve of a Queer Future’. </w:t>
      </w:r>
      <w:r w:rsidRPr="007D7B51">
        <w:rPr>
          <w:rFonts w:ascii="Times New Roman" w:hAnsi="Times New Roman" w:cs="Times New Roman"/>
          <w:i/>
          <w:iCs/>
        </w:rPr>
        <w:t>Raritan</w:t>
      </w:r>
      <w:r w:rsidRPr="007D7B51">
        <w:rPr>
          <w:rFonts w:ascii="Times New Roman" w:hAnsi="Times New Roman" w:cs="Times New Roman"/>
        </w:rPr>
        <w:t xml:space="preserve"> 15 (1): 116–34.</w:t>
      </w:r>
    </w:p>
    <w:p w14:paraId="1606B7C9" w14:textId="77777777" w:rsidR="007D7B51" w:rsidRPr="002F6DD5" w:rsidRDefault="007D7B51" w:rsidP="007D7B51">
      <w:pPr>
        <w:spacing w:line="240" w:lineRule="auto"/>
        <w:rPr>
          <w:rFonts w:ascii="Times New Roman" w:hAnsi="Times New Roman" w:cs="Times New Roman"/>
          <w:lang w:val="en-US"/>
        </w:rPr>
      </w:pPr>
      <w:r w:rsidRPr="007D7B51">
        <w:rPr>
          <w:rFonts w:ascii="Times New Roman" w:hAnsi="Times New Roman" w:cs="Times New Roman"/>
        </w:rPr>
        <w:t xml:space="preserve">D’Emilio, John. 1996. ‘Capitalism and Gay Identity’. In </w:t>
      </w:r>
      <w:r w:rsidRPr="007D7B51">
        <w:rPr>
          <w:rFonts w:ascii="Times New Roman" w:hAnsi="Times New Roman" w:cs="Times New Roman"/>
          <w:i/>
          <w:iCs/>
        </w:rPr>
        <w:t xml:space="preserve">The Material Queer: A </w:t>
      </w:r>
      <w:proofErr w:type="spellStart"/>
      <w:r w:rsidRPr="007D7B51">
        <w:rPr>
          <w:rFonts w:ascii="Times New Roman" w:hAnsi="Times New Roman" w:cs="Times New Roman"/>
          <w:i/>
          <w:iCs/>
        </w:rPr>
        <w:t>LesBiGay</w:t>
      </w:r>
      <w:proofErr w:type="spellEnd"/>
      <w:r w:rsidRPr="007D7B51">
        <w:rPr>
          <w:rFonts w:ascii="Times New Roman" w:hAnsi="Times New Roman" w:cs="Times New Roman"/>
          <w:i/>
          <w:iCs/>
        </w:rPr>
        <w:t xml:space="preserve"> Cultural Studies Reader</w:t>
      </w:r>
      <w:r w:rsidRPr="007D7B51">
        <w:rPr>
          <w:rFonts w:ascii="Times New Roman" w:hAnsi="Times New Roman" w:cs="Times New Roman"/>
        </w:rPr>
        <w:t xml:space="preserve">, edited by David Morton, 1st ed., 263–72. </w:t>
      </w:r>
      <w:r w:rsidRPr="002F6DD5">
        <w:rPr>
          <w:rFonts w:ascii="Times New Roman" w:hAnsi="Times New Roman" w:cs="Times New Roman"/>
          <w:lang w:val="en-US"/>
        </w:rPr>
        <w:t>Oxford: Westview Press.</w:t>
      </w:r>
    </w:p>
    <w:p w14:paraId="1AC561BA"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lang w:val="en-US"/>
        </w:rPr>
        <w:t xml:space="preserve">Duggan, Lisa. 2003. </w:t>
      </w:r>
      <w:r w:rsidRPr="007D7B51">
        <w:rPr>
          <w:rFonts w:ascii="Times New Roman" w:hAnsi="Times New Roman" w:cs="Times New Roman"/>
          <w:i/>
          <w:iCs/>
        </w:rPr>
        <w:t>The Twilight of Equality? Neoliberalism and the Attack on Democracy</w:t>
      </w:r>
      <w:r w:rsidRPr="007D7B51">
        <w:rPr>
          <w:rFonts w:ascii="Times New Roman" w:hAnsi="Times New Roman" w:cs="Times New Roman"/>
        </w:rPr>
        <w:t>. Boston: Beacon Press.</w:t>
      </w:r>
    </w:p>
    <w:p w14:paraId="2142EFE5" w14:textId="77777777" w:rsidR="007D7B51" w:rsidRPr="00822DE6" w:rsidRDefault="007D7B51" w:rsidP="007D7B51">
      <w:pPr>
        <w:spacing w:line="240" w:lineRule="auto"/>
        <w:rPr>
          <w:rFonts w:ascii="Times New Roman" w:hAnsi="Times New Roman" w:cs="Times New Roman"/>
          <w:lang w:val="en-US"/>
        </w:rPr>
      </w:pPr>
      <w:r w:rsidRPr="007D7B51">
        <w:rPr>
          <w:rFonts w:ascii="Times New Roman" w:hAnsi="Times New Roman" w:cs="Times New Roman"/>
        </w:rPr>
        <w:t xml:space="preserve">Edelman, Lee. 2004. </w:t>
      </w:r>
      <w:r w:rsidRPr="007D7B51">
        <w:rPr>
          <w:rFonts w:ascii="Times New Roman" w:hAnsi="Times New Roman" w:cs="Times New Roman"/>
          <w:i/>
          <w:iCs/>
        </w:rPr>
        <w:t>No Future: Queer Theory and the Death Drive</w:t>
      </w:r>
      <w:r w:rsidRPr="007D7B51">
        <w:rPr>
          <w:rFonts w:ascii="Times New Roman" w:hAnsi="Times New Roman" w:cs="Times New Roman"/>
        </w:rPr>
        <w:t xml:space="preserve">. </w:t>
      </w:r>
      <w:r w:rsidRPr="00822DE6">
        <w:rPr>
          <w:rFonts w:ascii="Times New Roman" w:hAnsi="Times New Roman" w:cs="Times New Roman"/>
          <w:lang w:val="en-US"/>
        </w:rPr>
        <w:t>1st ed. Durham and London: Duke University Press.</w:t>
      </w:r>
    </w:p>
    <w:p w14:paraId="1FF9D712" w14:textId="77777777" w:rsidR="007D7B51" w:rsidRPr="00822DE6" w:rsidRDefault="007D7B51" w:rsidP="007D7B51">
      <w:pPr>
        <w:spacing w:line="240" w:lineRule="auto"/>
        <w:rPr>
          <w:rFonts w:ascii="Times New Roman" w:hAnsi="Times New Roman" w:cs="Times New Roman"/>
          <w:lang w:val="en-US"/>
        </w:rPr>
      </w:pPr>
      <w:proofErr w:type="spellStart"/>
      <w:r w:rsidRPr="00822DE6">
        <w:rPr>
          <w:rFonts w:ascii="Times New Roman" w:hAnsi="Times New Roman" w:cs="Times New Roman"/>
          <w:lang w:val="en-US"/>
        </w:rPr>
        <w:t>Balibar</w:t>
      </w:r>
      <w:proofErr w:type="spellEnd"/>
      <w:r w:rsidRPr="00822DE6">
        <w:rPr>
          <w:rFonts w:ascii="Times New Roman" w:hAnsi="Times New Roman" w:cs="Times New Roman"/>
          <w:lang w:val="en-US"/>
        </w:rPr>
        <w:t xml:space="preserve">, Étienne. </w:t>
      </w:r>
      <w:r w:rsidRPr="007D7B51">
        <w:rPr>
          <w:rFonts w:ascii="Times New Roman" w:hAnsi="Times New Roman" w:cs="Times New Roman"/>
          <w:lang w:val="fr-FR"/>
        </w:rPr>
        <w:t xml:space="preserve">2011. </w:t>
      </w:r>
      <w:r w:rsidRPr="007D7B51">
        <w:rPr>
          <w:rFonts w:ascii="Times New Roman" w:hAnsi="Times New Roman" w:cs="Times New Roman"/>
          <w:i/>
          <w:iCs/>
          <w:lang w:val="fr-FR"/>
        </w:rPr>
        <w:t>Citoyen Sujet et Autres Essais d’Anthropologie Philosophique</w:t>
      </w:r>
      <w:r w:rsidRPr="007D7B51">
        <w:rPr>
          <w:rFonts w:ascii="Times New Roman" w:hAnsi="Times New Roman" w:cs="Times New Roman"/>
          <w:lang w:val="fr-FR"/>
        </w:rPr>
        <w:t xml:space="preserve">. </w:t>
      </w:r>
      <w:r w:rsidRPr="00822DE6">
        <w:rPr>
          <w:rFonts w:ascii="Times New Roman" w:hAnsi="Times New Roman" w:cs="Times New Roman"/>
          <w:lang w:val="en-US"/>
        </w:rPr>
        <w:t>Paris: PUF.</w:t>
      </w:r>
    </w:p>
    <w:p w14:paraId="4EBC8DD4"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European Court of Human Rights. “Fact Sheet: Sexual Orientation Issues”. 2016. Available at </w:t>
      </w:r>
      <w:hyperlink r:id="rId8" w:history="1">
        <w:r w:rsidRPr="007D7B51">
          <w:rPr>
            <w:rFonts w:ascii="Times New Roman" w:hAnsi="Times New Roman" w:cs="Times New Roman"/>
            <w:color w:val="0563C1" w:themeColor="hyperlink"/>
            <w:u w:val="single"/>
          </w:rPr>
          <w:t>https://www.echr.coe.int/Documents/FS_Sexual_orientation_ENG.pdf</w:t>
        </w:r>
      </w:hyperlink>
      <w:r w:rsidRPr="007D7B51">
        <w:rPr>
          <w:rFonts w:ascii="Times New Roman" w:hAnsi="Times New Roman" w:cs="Times New Roman"/>
        </w:rPr>
        <w:t>, retrieved 13/09/2020</w:t>
      </w:r>
    </w:p>
    <w:p w14:paraId="3299D203"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lastRenderedPageBreak/>
        <w:t xml:space="preserve">Ferguson, Roderick. 2003. </w:t>
      </w:r>
      <w:r w:rsidRPr="007D7B51">
        <w:rPr>
          <w:rFonts w:ascii="Times New Roman" w:hAnsi="Times New Roman" w:cs="Times New Roman"/>
          <w:i/>
          <w:iCs/>
        </w:rPr>
        <w:t xml:space="preserve">Aberrations in Black: Towards a Queer of </w:t>
      </w:r>
      <w:proofErr w:type="spellStart"/>
      <w:r w:rsidRPr="007D7B51">
        <w:rPr>
          <w:rFonts w:ascii="Times New Roman" w:hAnsi="Times New Roman" w:cs="Times New Roman"/>
          <w:i/>
          <w:iCs/>
        </w:rPr>
        <w:t>Color</w:t>
      </w:r>
      <w:proofErr w:type="spellEnd"/>
      <w:r w:rsidRPr="007D7B51">
        <w:rPr>
          <w:rFonts w:ascii="Times New Roman" w:hAnsi="Times New Roman" w:cs="Times New Roman"/>
          <w:i/>
          <w:iCs/>
        </w:rPr>
        <w:t xml:space="preserve"> Critique</w:t>
      </w:r>
      <w:r w:rsidRPr="007D7B51">
        <w:rPr>
          <w:rFonts w:ascii="Times New Roman" w:hAnsi="Times New Roman" w:cs="Times New Roman"/>
        </w:rPr>
        <w:t xml:space="preserve">. 1st ed. Minneapolis: </w:t>
      </w:r>
      <w:proofErr w:type="spellStart"/>
      <w:r w:rsidRPr="007D7B51">
        <w:rPr>
          <w:rFonts w:ascii="Times New Roman" w:hAnsi="Times New Roman" w:cs="Times New Roman"/>
        </w:rPr>
        <w:t>Univ</w:t>
      </w:r>
      <w:proofErr w:type="spellEnd"/>
      <w:r w:rsidRPr="007D7B51">
        <w:rPr>
          <w:rFonts w:ascii="Times New Roman" w:hAnsi="Times New Roman" w:cs="Times New Roman"/>
        </w:rPr>
        <w:t xml:space="preserve"> </w:t>
      </w:r>
      <w:proofErr w:type="gramStart"/>
      <w:r w:rsidRPr="007D7B51">
        <w:rPr>
          <w:rFonts w:ascii="Times New Roman" w:hAnsi="Times New Roman" w:cs="Times New Roman"/>
        </w:rPr>
        <w:t>Of</w:t>
      </w:r>
      <w:proofErr w:type="gramEnd"/>
      <w:r w:rsidRPr="007D7B51">
        <w:rPr>
          <w:rFonts w:ascii="Times New Roman" w:hAnsi="Times New Roman" w:cs="Times New Roman"/>
        </w:rPr>
        <w:t xml:space="preserve"> Minnesota Press.</w:t>
      </w:r>
    </w:p>
    <w:p w14:paraId="521A8851"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Foucault, Michel. 1983. ‘On the Genealogy of Ethics’. In </w:t>
      </w:r>
      <w:r w:rsidRPr="007D7B51">
        <w:rPr>
          <w:rFonts w:ascii="Times New Roman" w:hAnsi="Times New Roman" w:cs="Times New Roman"/>
          <w:i/>
          <w:iCs/>
        </w:rPr>
        <w:t>Michel Foucault: Beyond Structuralism and Hermeneutics</w:t>
      </w:r>
      <w:r w:rsidRPr="007D7B51">
        <w:rPr>
          <w:rFonts w:ascii="Times New Roman" w:hAnsi="Times New Roman" w:cs="Times New Roman"/>
        </w:rPr>
        <w:t>, edited by Paul Rabinow and Hubert Dreyfus, 2nd ed., 229–52. Chicago: University of Chicago Press.</w:t>
      </w:r>
    </w:p>
    <w:p w14:paraId="5EEC735A"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 1977. ‘Preface’. In </w:t>
      </w:r>
      <w:r w:rsidRPr="007D7B51">
        <w:rPr>
          <w:rFonts w:ascii="Times New Roman" w:hAnsi="Times New Roman" w:cs="Times New Roman"/>
          <w:i/>
          <w:iCs/>
        </w:rPr>
        <w:t>Anti-Oedipus: Capitalism and Schizophrenia I</w:t>
      </w:r>
      <w:r w:rsidRPr="007D7B51">
        <w:rPr>
          <w:rFonts w:ascii="Times New Roman" w:hAnsi="Times New Roman" w:cs="Times New Roman"/>
        </w:rPr>
        <w:t xml:space="preserve">, translated by Robert Hurley, Mark Seem, and Helen Lane, 1st ed. Minneapolis: University </w:t>
      </w:r>
      <w:proofErr w:type="gramStart"/>
      <w:r w:rsidRPr="007D7B51">
        <w:rPr>
          <w:rFonts w:ascii="Times New Roman" w:hAnsi="Times New Roman" w:cs="Times New Roman"/>
        </w:rPr>
        <w:t>Of</w:t>
      </w:r>
      <w:proofErr w:type="gramEnd"/>
      <w:r w:rsidRPr="007D7B51">
        <w:rPr>
          <w:rFonts w:ascii="Times New Roman" w:hAnsi="Times New Roman" w:cs="Times New Roman"/>
        </w:rPr>
        <w:t xml:space="preserve"> Minnesota Press.</w:t>
      </w:r>
    </w:p>
    <w:p w14:paraId="30121B10"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Freud, Sigmund. 1951. ‘Letter to a </w:t>
      </w:r>
      <w:proofErr w:type="gramStart"/>
      <w:r w:rsidRPr="007D7B51">
        <w:rPr>
          <w:rFonts w:ascii="Times New Roman" w:hAnsi="Times New Roman" w:cs="Times New Roman"/>
        </w:rPr>
        <w:t>Mother</w:t>
      </w:r>
      <w:proofErr w:type="gramEnd"/>
      <w:r w:rsidRPr="007D7B51">
        <w:rPr>
          <w:rFonts w:ascii="Times New Roman" w:hAnsi="Times New Roman" w:cs="Times New Roman"/>
        </w:rPr>
        <w:t xml:space="preserve"> of a Homosexual’. </w:t>
      </w:r>
      <w:r w:rsidRPr="007D7B51">
        <w:rPr>
          <w:rFonts w:ascii="Times New Roman" w:hAnsi="Times New Roman" w:cs="Times New Roman"/>
          <w:i/>
          <w:iCs/>
        </w:rPr>
        <w:t>The American Journal of Psychiatry</w:t>
      </w:r>
      <w:r w:rsidRPr="007D7B51">
        <w:rPr>
          <w:rFonts w:ascii="Times New Roman" w:hAnsi="Times New Roman" w:cs="Times New Roman"/>
        </w:rPr>
        <w:t>, 786.</w:t>
      </w:r>
    </w:p>
    <w:p w14:paraId="41A506B6"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 1953. ‘Three Essays on the Theory of Sexuality’. In </w:t>
      </w:r>
      <w:r w:rsidRPr="007D7B51">
        <w:rPr>
          <w:rFonts w:ascii="Times New Roman" w:hAnsi="Times New Roman" w:cs="Times New Roman"/>
          <w:i/>
          <w:iCs/>
        </w:rPr>
        <w:t>The Standard Edition of the Complete Psychological Works of Sigmund Freud, Vol. VII</w:t>
      </w:r>
      <w:r w:rsidRPr="007D7B51">
        <w:rPr>
          <w:rFonts w:ascii="Times New Roman" w:hAnsi="Times New Roman" w:cs="Times New Roman"/>
        </w:rPr>
        <w:t>, translated by James Strachey, 1st ed., 125–243. London: The Hogarth Press.</w:t>
      </w:r>
    </w:p>
    <w:p w14:paraId="72FF3C0C"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 1955. ‘Group Psychology and Analysis of the Ego’. In </w:t>
      </w:r>
      <w:r w:rsidRPr="007D7B51">
        <w:rPr>
          <w:rFonts w:ascii="Times New Roman" w:hAnsi="Times New Roman" w:cs="Times New Roman"/>
          <w:i/>
          <w:iCs/>
        </w:rPr>
        <w:t>The Standard Edition of the Complete Psychological Works of Sigmund Freud, Vol. XVIII</w:t>
      </w:r>
      <w:r w:rsidRPr="007D7B51">
        <w:rPr>
          <w:rFonts w:ascii="Times New Roman" w:hAnsi="Times New Roman" w:cs="Times New Roman"/>
        </w:rPr>
        <w:t>, translated by James Strachey, 65–133. London: The Hogarth Press.</w:t>
      </w:r>
    </w:p>
    <w:p w14:paraId="44AF8096"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 1957a. ‘Instincts and Their Vicissitudes’. In </w:t>
      </w:r>
      <w:r w:rsidRPr="007D7B51">
        <w:rPr>
          <w:rFonts w:ascii="Times New Roman" w:hAnsi="Times New Roman" w:cs="Times New Roman"/>
          <w:i/>
          <w:iCs/>
        </w:rPr>
        <w:t>The Standard Edition of the Complete Psychological Works of Sigmund Freud, Vol. XIV</w:t>
      </w:r>
      <w:r w:rsidRPr="007D7B51">
        <w:rPr>
          <w:rFonts w:ascii="Times New Roman" w:hAnsi="Times New Roman" w:cs="Times New Roman"/>
        </w:rPr>
        <w:t>, translated by James Strachey, 1st ed., 109–40. London: The Hogarth Press.</w:t>
      </w:r>
    </w:p>
    <w:p w14:paraId="1BE4C772"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 1957b. ‘On Narcissism’. In </w:t>
      </w:r>
      <w:r w:rsidRPr="007D7B51">
        <w:rPr>
          <w:rFonts w:ascii="Times New Roman" w:hAnsi="Times New Roman" w:cs="Times New Roman"/>
          <w:i/>
          <w:iCs/>
        </w:rPr>
        <w:t>The Standard Edition of the Complete Psychological Works of Sigmund Freud, Vol. XIV</w:t>
      </w:r>
      <w:r w:rsidRPr="007D7B51">
        <w:rPr>
          <w:rFonts w:ascii="Times New Roman" w:hAnsi="Times New Roman" w:cs="Times New Roman"/>
        </w:rPr>
        <w:t>, translated by James Strachey, 1st ed., 67–102. London: The Hogarth Press.</w:t>
      </w:r>
    </w:p>
    <w:p w14:paraId="32C428CC"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 1961. ‘The Future of an Illusion’. In </w:t>
      </w:r>
      <w:r w:rsidRPr="007D7B51">
        <w:rPr>
          <w:rFonts w:ascii="Times New Roman" w:hAnsi="Times New Roman" w:cs="Times New Roman"/>
          <w:i/>
          <w:iCs/>
        </w:rPr>
        <w:t>The Standard Edition of the Complete Psychological Works of Sigmund Freud, Vol. XXI</w:t>
      </w:r>
      <w:r w:rsidRPr="007D7B51">
        <w:rPr>
          <w:rFonts w:ascii="Times New Roman" w:hAnsi="Times New Roman" w:cs="Times New Roman"/>
        </w:rPr>
        <w:t>, translated by James Strachey, 3–58. London: The Hogarth Press.</w:t>
      </w:r>
    </w:p>
    <w:p w14:paraId="2A5DDF6B"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Halberstam, Jack, and Marie-Hélène Brousse. 2016. ‘A Dialogue with Marie-Hélène Brousse and Jack Halberstam’. </w:t>
      </w:r>
      <w:r w:rsidRPr="007D7B51">
        <w:rPr>
          <w:rFonts w:ascii="Times New Roman" w:hAnsi="Times New Roman" w:cs="Times New Roman"/>
          <w:i/>
          <w:iCs/>
        </w:rPr>
        <w:t>Lacanian Review Online</w:t>
      </w:r>
      <w:r w:rsidRPr="007D7B51">
        <w:rPr>
          <w:rFonts w:ascii="Times New Roman" w:hAnsi="Times New Roman" w:cs="Times New Roman"/>
        </w:rPr>
        <w:t xml:space="preserve">, no. 2. </w:t>
      </w:r>
      <w:hyperlink r:id="rId9" w:history="1">
        <w:r w:rsidRPr="007D7B51">
          <w:rPr>
            <w:rFonts w:ascii="Times New Roman" w:hAnsi="Times New Roman" w:cs="Times New Roman"/>
            <w:color w:val="0563C1" w:themeColor="hyperlink"/>
            <w:u w:val="single"/>
          </w:rPr>
          <w:t>https://www.thelacanianreviews.com/whats-up-in-the-wap/1893-2/</w:t>
        </w:r>
      </w:hyperlink>
      <w:r w:rsidRPr="007D7B51">
        <w:rPr>
          <w:rFonts w:ascii="Times New Roman" w:hAnsi="Times New Roman" w:cs="Times New Roman"/>
        </w:rPr>
        <w:t>.</w:t>
      </w:r>
    </w:p>
    <w:p w14:paraId="6E50E662"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Halley, Janet. 2006. </w:t>
      </w:r>
      <w:r w:rsidRPr="007D7B51">
        <w:rPr>
          <w:rFonts w:ascii="Times New Roman" w:hAnsi="Times New Roman" w:cs="Times New Roman"/>
          <w:i/>
          <w:iCs/>
        </w:rPr>
        <w:t>Split Decisions: How and Why to Take a Break from Feminism</w:t>
      </w:r>
      <w:r w:rsidRPr="007D7B51">
        <w:rPr>
          <w:rFonts w:ascii="Times New Roman" w:hAnsi="Times New Roman" w:cs="Times New Roman"/>
        </w:rPr>
        <w:t>. 1st ed. Princeton: Princeton University Press.</w:t>
      </w:r>
    </w:p>
    <w:p w14:paraId="30A327A0"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Halperin, David. 2003. ‘The Normalization of Queer Theory’. </w:t>
      </w:r>
      <w:r w:rsidRPr="007D7B51">
        <w:rPr>
          <w:rFonts w:ascii="Times New Roman" w:hAnsi="Times New Roman" w:cs="Times New Roman"/>
          <w:i/>
          <w:iCs/>
        </w:rPr>
        <w:t>Journal of Homosexuality</w:t>
      </w:r>
      <w:r w:rsidRPr="007D7B51">
        <w:rPr>
          <w:rFonts w:ascii="Times New Roman" w:hAnsi="Times New Roman" w:cs="Times New Roman"/>
        </w:rPr>
        <w:t xml:space="preserve"> 45 (2–4): 339–43.</w:t>
      </w:r>
    </w:p>
    <w:p w14:paraId="7E33FFDC" w14:textId="77777777" w:rsidR="007D7B51" w:rsidRPr="007D7B51" w:rsidRDefault="007D7B51" w:rsidP="007D7B51">
      <w:pPr>
        <w:spacing w:line="240" w:lineRule="auto"/>
        <w:rPr>
          <w:rFonts w:ascii="Times New Roman" w:hAnsi="Times New Roman" w:cs="Times New Roman"/>
        </w:rPr>
      </w:pPr>
      <w:proofErr w:type="spellStart"/>
      <w:r w:rsidRPr="007D7B51">
        <w:rPr>
          <w:rFonts w:ascii="Times New Roman" w:hAnsi="Times New Roman" w:cs="Times New Roman"/>
        </w:rPr>
        <w:t>Hocquenghem</w:t>
      </w:r>
      <w:proofErr w:type="spellEnd"/>
      <w:r w:rsidRPr="007D7B51">
        <w:rPr>
          <w:rFonts w:ascii="Times New Roman" w:hAnsi="Times New Roman" w:cs="Times New Roman"/>
        </w:rPr>
        <w:t xml:space="preserve">, Guy. 1993. </w:t>
      </w:r>
      <w:r w:rsidRPr="007D7B51">
        <w:rPr>
          <w:rFonts w:ascii="Times New Roman" w:hAnsi="Times New Roman" w:cs="Times New Roman"/>
          <w:i/>
          <w:iCs/>
        </w:rPr>
        <w:t>Homosexual Desire</w:t>
      </w:r>
      <w:r w:rsidRPr="007D7B51">
        <w:rPr>
          <w:rFonts w:ascii="Times New Roman" w:hAnsi="Times New Roman" w:cs="Times New Roman"/>
        </w:rPr>
        <w:t xml:space="preserve">. Translated by Daniella </w:t>
      </w:r>
      <w:proofErr w:type="spellStart"/>
      <w:r w:rsidRPr="007D7B51">
        <w:rPr>
          <w:rFonts w:ascii="Times New Roman" w:hAnsi="Times New Roman" w:cs="Times New Roman"/>
        </w:rPr>
        <w:t>Dangoor</w:t>
      </w:r>
      <w:proofErr w:type="spellEnd"/>
      <w:r w:rsidRPr="007D7B51">
        <w:rPr>
          <w:rFonts w:ascii="Times New Roman" w:hAnsi="Times New Roman" w:cs="Times New Roman"/>
        </w:rPr>
        <w:t>. 1st ed. Durham and London: Duke University Press.</w:t>
      </w:r>
    </w:p>
    <w:p w14:paraId="2BEB99DA"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Inter-American Court of Human Rights. </w:t>
      </w:r>
      <w:r w:rsidRPr="007D7B51">
        <w:rPr>
          <w:rFonts w:ascii="Times New Roman" w:hAnsi="Times New Roman" w:cs="Times New Roman"/>
          <w:i/>
          <w:iCs/>
        </w:rPr>
        <w:t>Gender Identity, And Equality and Non-Discrimination of Same-Sex Couples</w:t>
      </w:r>
      <w:r w:rsidRPr="007D7B51">
        <w:rPr>
          <w:rFonts w:ascii="Times New Roman" w:hAnsi="Times New Roman" w:cs="Times New Roman"/>
        </w:rPr>
        <w:t>, Advisory Opinion OC-24/17, November 24, 2017, Series A, nº 24.</w:t>
      </w:r>
    </w:p>
    <w:p w14:paraId="087A0EA6" w14:textId="77777777" w:rsidR="007D7B51" w:rsidRPr="007D7B51" w:rsidRDefault="007D7B51" w:rsidP="007D7B51">
      <w:pPr>
        <w:spacing w:line="240" w:lineRule="auto"/>
        <w:rPr>
          <w:rFonts w:ascii="Times New Roman" w:hAnsi="Times New Roman" w:cs="Times New Roman"/>
        </w:rPr>
      </w:pPr>
      <w:proofErr w:type="spellStart"/>
      <w:r w:rsidRPr="007D7B51">
        <w:rPr>
          <w:rFonts w:ascii="Times New Roman" w:hAnsi="Times New Roman" w:cs="Times New Roman"/>
        </w:rPr>
        <w:t>Jagose</w:t>
      </w:r>
      <w:proofErr w:type="spellEnd"/>
      <w:r w:rsidRPr="007D7B51">
        <w:rPr>
          <w:rFonts w:ascii="Times New Roman" w:hAnsi="Times New Roman" w:cs="Times New Roman"/>
        </w:rPr>
        <w:t xml:space="preserve">, Annamarie. 1996. </w:t>
      </w:r>
      <w:r w:rsidRPr="007D7B51">
        <w:rPr>
          <w:rFonts w:ascii="Times New Roman" w:hAnsi="Times New Roman" w:cs="Times New Roman"/>
          <w:i/>
          <w:iCs/>
        </w:rPr>
        <w:t>Queer Theory</w:t>
      </w:r>
      <w:r w:rsidRPr="007D7B51">
        <w:rPr>
          <w:rFonts w:ascii="Times New Roman" w:hAnsi="Times New Roman" w:cs="Times New Roman"/>
        </w:rPr>
        <w:t>. 1st ed. Melbourne: Melbourne University Press.</w:t>
      </w:r>
    </w:p>
    <w:p w14:paraId="4D90B099"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Kapur, Ratna. 2018. ‘The (</w:t>
      </w:r>
      <w:proofErr w:type="spellStart"/>
      <w:r w:rsidRPr="007D7B51">
        <w:rPr>
          <w:rFonts w:ascii="Times New Roman" w:hAnsi="Times New Roman" w:cs="Times New Roman"/>
        </w:rPr>
        <w:t>Im</w:t>
      </w:r>
      <w:proofErr w:type="spellEnd"/>
      <w:r w:rsidRPr="007D7B51">
        <w:rPr>
          <w:rFonts w:ascii="Times New Roman" w:hAnsi="Times New Roman" w:cs="Times New Roman"/>
        </w:rPr>
        <w:t xml:space="preserve">)Possibility of Queering International Human Rights Law’. In </w:t>
      </w:r>
      <w:r w:rsidRPr="007D7B51">
        <w:rPr>
          <w:rFonts w:ascii="Times New Roman" w:hAnsi="Times New Roman" w:cs="Times New Roman"/>
          <w:i/>
          <w:iCs/>
        </w:rPr>
        <w:t>Queering International Law</w:t>
      </w:r>
      <w:r w:rsidRPr="007D7B51">
        <w:rPr>
          <w:rFonts w:ascii="Times New Roman" w:hAnsi="Times New Roman" w:cs="Times New Roman"/>
        </w:rPr>
        <w:t>, edited by Diane Otto, 1st ed., 131–47. New York: Routledge.</w:t>
      </w:r>
    </w:p>
    <w:p w14:paraId="42D3C38F"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Kollias, Hector. 2012. ‘Queering It Right, Getting It Wrong’. </w:t>
      </w:r>
      <w:r w:rsidRPr="007D7B51">
        <w:rPr>
          <w:rFonts w:ascii="Times New Roman" w:hAnsi="Times New Roman" w:cs="Times New Roman"/>
          <w:i/>
          <w:iCs/>
        </w:rPr>
        <w:t>Paragraph</w:t>
      </w:r>
      <w:r w:rsidRPr="007D7B51">
        <w:rPr>
          <w:rFonts w:ascii="Times New Roman" w:hAnsi="Times New Roman" w:cs="Times New Roman"/>
        </w:rPr>
        <w:t xml:space="preserve"> 35 (3): 141–63.</w:t>
      </w:r>
    </w:p>
    <w:p w14:paraId="510226F4"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Lacan, Jacques. 1953. ‘Some Reflections on the Ego’. </w:t>
      </w:r>
      <w:r w:rsidRPr="007D7B51">
        <w:rPr>
          <w:rFonts w:ascii="Times New Roman" w:hAnsi="Times New Roman" w:cs="Times New Roman"/>
          <w:i/>
          <w:iCs/>
        </w:rPr>
        <w:t xml:space="preserve">International Journal of </w:t>
      </w:r>
      <w:proofErr w:type="gramStart"/>
      <w:r w:rsidRPr="007D7B51">
        <w:rPr>
          <w:rFonts w:ascii="Times New Roman" w:hAnsi="Times New Roman" w:cs="Times New Roman"/>
          <w:i/>
          <w:iCs/>
        </w:rPr>
        <w:t>Psycho-Analysis</w:t>
      </w:r>
      <w:proofErr w:type="gramEnd"/>
      <w:r w:rsidRPr="007D7B51">
        <w:rPr>
          <w:rFonts w:ascii="Times New Roman" w:hAnsi="Times New Roman" w:cs="Times New Roman"/>
        </w:rPr>
        <w:t xml:space="preserve"> 34: 11–17.</w:t>
      </w:r>
    </w:p>
    <w:p w14:paraId="5A9D4EF5" w14:textId="77777777" w:rsidR="007D7B51" w:rsidRPr="00AE2617" w:rsidRDefault="007D7B51" w:rsidP="007D7B51">
      <w:pPr>
        <w:spacing w:line="240" w:lineRule="auto"/>
        <w:rPr>
          <w:rFonts w:ascii="Times New Roman" w:hAnsi="Times New Roman" w:cs="Times New Roman"/>
          <w:lang w:val="en-US"/>
        </w:rPr>
      </w:pPr>
      <w:r w:rsidRPr="007D7B51">
        <w:rPr>
          <w:rFonts w:ascii="Times New Roman" w:hAnsi="Times New Roman" w:cs="Times New Roman"/>
        </w:rPr>
        <w:t xml:space="preserve">———. 1992. </w:t>
      </w:r>
      <w:r w:rsidRPr="007D7B51">
        <w:rPr>
          <w:rFonts w:ascii="Times New Roman" w:hAnsi="Times New Roman" w:cs="Times New Roman"/>
          <w:i/>
          <w:iCs/>
        </w:rPr>
        <w:t>The Seminar of Jacques Lacan, Book VII: The Ethics of Psychoanalysis</w:t>
      </w:r>
      <w:r w:rsidRPr="007D7B51">
        <w:rPr>
          <w:rFonts w:ascii="Times New Roman" w:hAnsi="Times New Roman" w:cs="Times New Roman"/>
        </w:rPr>
        <w:t xml:space="preserve">. Translated by Dennis Porter. 1st ed. </w:t>
      </w:r>
      <w:r w:rsidRPr="00AE2617">
        <w:rPr>
          <w:rFonts w:ascii="Times New Roman" w:hAnsi="Times New Roman" w:cs="Times New Roman"/>
          <w:lang w:val="en-US"/>
        </w:rPr>
        <w:t>London: W. W. Norton.</w:t>
      </w:r>
    </w:p>
    <w:p w14:paraId="5FEAF18E" w14:textId="2EBBC1F3"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lang w:val="fr-FR"/>
        </w:rPr>
        <w:lastRenderedPageBreak/>
        <w:t xml:space="preserve">———. 2001. ‘Les Complexes Familiaux Dans La Formation de l’Individu’. </w:t>
      </w:r>
      <w:r w:rsidRPr="007D7B51">
        <w:rPr>
          <w:rFonts w:ascii="Times New Roman" w:hAnsi="Times New Roman" w:cs="Times New Roman"/>
        </w:rPr>
        <w:t xml:space="preserve">In </w:t>
      </w:r>
      <w:proofErr w:type="spellStart"/>
      <w:r w:rsidRPr="007D7B51">
        <w:rPr>
          <w:rFonts w:ascii="Times New Roman" w:hAnsi="Times New Roman" w:cs="Times New Roman"/>
          <w:i/>
          <w:iCs/>
        </w:rPr>
        <w:t>Autres</w:t>
      </w:r>
      <w:proofErr w:type="spellEnd"/>
      <w:r w:rsidRPr="007D7B51">
        <w:rPr>
          <w:rFonts w:ascii="Times New Roman" w:hAnsi="Times New Roman" w:cs="Times New Roman"/>
          <w:i/>
          <w:iCs/>
        </w:rPr>
        <w:t xml:space="preserve"> </w:t>
      </w:r>
      <w:proofErr w:type="spellStart"/>
      <w:r w:rsidRPr="007D7B51">
        <w:rPr>
          <w:rFonts w:ascii="Times New Roman" w:hAnsi="Times New Roman" w:cs="Times New Roman"/>
          <w:i/>
          <w:iCs/>
        </w:rPr>
        <w:t>Écrits</w:t>
      </w:r>
      <w:proofErr w:type="spellEnd"/>
      <w:r w:rsidRPr="007D7B51">
        <w:rPr>
          <w:rFonts w:ascii="Times New Roman" w:hAnsi="Times New Roman" w:cs="Times New Roman"/>
        </w:rPr>
        <w:t xml:space="preserve">, 1st ed., 23–84. Paris: </w:t>
      </w:r>
      <w:proofErr w:type="spellStart"/>
      <w:r w:rsidRPr="007D7B51">
        <w:rPr>
          <w:rFonts w:ascii="Times New Roman" w:hAnsi="Times New Roman" w:cs="Times New Roman"/>
        </w:rPr>
        <w:t>Seuil</w:t>
      </w:r>
      <w:proofErr w:type="spellEnd"/>
      <w:r w:rsidRPr="007D7B51">
        <w:rPr>
          <w:rFonts w:ascii="Times New Roman" w:hAnsi="Times New Roman" w:cs="Times New Roman"/>
        </w:rPr>
        <w:t>.</w:t>
      </w:r>
    </w:p>
    <w:p w14:paraId="5341CBA5"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2006a. ‘Introduction to Jean Hyppolite’s Commentary on Freud’s “</w:t>
      </w:r>
      <w:proofErr w:type="spellStart"/>
      <w:r w:rsidRPr="007D7B51">
        <w:rPr>
          <w:rFonts w:ascii="Times New Roman" w:hAnsi="Times New Roman" w:cs="Times New Roman"/>
        </w:rPr>
        <w:t>Verneinung</w:t>
      </w:r>
      <w:proofErr w:type="spellEnd"/>
      <w:r w:rsidRPr="007D7B51">
        <w:rPr>
          <w:rFonts w:ascii="Times New Roman" w:hAnsi="Times New Roman" w:cs="Times New Roman"/>
        </w:rPr>
        <w:t xml:space="preserve">”’. In </w:t>
      </w:r>
      <w:proofErr w:type="spellStart"/>
      <w:r w:rsidRPr="007D7B51">
        <w:rPr>
          <w:rFonts w:ascii="Times New Roman" w:hAnsi="Times New Roman" w:cs="Times New Roman"/>
          <w:i/>
          <w:iCs/>
        </w:rPr>
        <w:t>Écrits</w:t>
      </w:r>
      <w:proofErr w:type="spellEnd"/>
      <w:r w:rsidRPr="007D7B51">
        <w:rPr>
          <w:rFonts w:ascii="Times New Roman" w:hAnsi="Times New Roman" w:cs="Times New Roman"/>
        </w:rPr>
        <w:t>, translated by Bruce Fink, 1st ed., 308–17. New York and London: W. W. Norton.</w:t>
      </w:r>
    </w:p>
    <w:p w14:paraId="1E2E6AD6"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 2006b. ‘The Mirror Stage as Formative of the I Function’. In </w:t>
      </w:r>
      <w:proofErr w:type="spellStart"/>
      <w:r w:rsidRPr="007D7B51">
        <w:rPr>
          <w:rFonts w:ascii="Times New Roman" w:hAnsi="Times New Roman" w:cs="Times New Roman"/>
          <w:i/>
          <w:iCs/>
        </w:rPr>
        <w:t>Écrits</w:t>
      </w:r>
      <w:proofErr w:type="spellEnd"/>
      <w:r w:rsidRPr="007D7B51">
        <w:rPr>
          <w:rFonts w:ascii="Times New Roman" w:hAnsi="Times New Roman" w:cs="Times New Roman"/>
        </w:rPr>
        <w:t>, translated by Bruce Fink, 1st ed., 75–81. New York and London: W. W. Norton.</w:t>
      </w:r>
    </w:p>
    <w:p w14:paraId="75C54AD0" w14:textId="77777777" w:rsidR="007D7B51" w:rsidRPr="007D7B51" w:rsidRDefault="007D7B51" w:rsidP="007D7B51">
      <w:pPr>
        <w:spacing w:line="240" w:lineRule="auto"/>
        <w:rPr>
          <w:rFonts w:ascii="Times New Roman" w:hAnsi="Times New Roman" w:cs="Times New Roman"/>
          <w:lang w:val="fr-FR"/>
        </w:rPr>
      </w:pPr>
      <w:r w:rsidRPr="007D7B51">
        <w:rPr>
          <w:rFonts w:ascii="Times New Roman" w:hAnsi="Times New Roman" w:cs="Times New Roman"/>
        </w:rPr>
        <w:t xml:space="preserve">———. 2006c. ‘The Signification of the Phallus’. In </w:t>
      </w:r>
      <w:proofErr w:type="spellStart"/>
      <w:r w:rsidRPr="007D7B51">
        <w:rPr>
          <w:rFonts w:ascii="Times New Roman" w:hAnsi="Times New Roman" w:cs="Times New Roman"/>
          <w:i/>
          <w:iCs/>
        </w:rPr>
        <w:t>Écrits</w:t>
      </w:r>
      <w:proofErr w:type="spellEnd"/>
      <w:r w:rsidRPr="007D7B51">
        <w:rPr>
          <w:rFonts w:ascii="Times New Roman" w:hAnsi="Times New Roman" w:cs="Times New Roman"/>
        </w:rPr>
        <w:t xml:space="preserve">, translated by Bruce Fink, 1st ed., 575–84. </w:t>
      </w:r>
      <w:r w:rsidRPr="007D7B51">
        <w:rPr>
          <w:rFonts w:ascii="Times New Roman" w:hAnsi="Times New Roman" w:cs="Times New Roman"/>
          <w:lang w:val="fr-FR"/>
        </w:rPr>
        <w:t xml:space="preserve">New York and </w:t>
      </w:r>
      <w:proofErr w:type="gramStart"/>
      <w:r w:rsidRPr="007D7B51">
        <w:rPr>
          <w:rFonts w:ascii="Times New Roman" w:hAnsi="Times New Roman" w:cs="Times New Roman"/>
          <w:lang w:val="fr-FR"/>
        </w:rPr>
        <w:t>London:</w:t>
      </w:r>
      <w:proofErr w:type="gramEnd"/>
      <w:r w:rsidRPr="007D7B51">
        <w:rPr>
          <w:rFonts w:ascii="Times New Roman" w:hAnsi="Times New Roman" w:cs="Times New Roman"/>
          <w:lang w:val="fr-FR"/>
        </w:rPr>
        <w:t xml:space="preserve"> W. W. Norton.</w:t>
      </w:r>
    </w:p>
    <w:p w14:paraId="2CD3FACF" w14:textId="77777777" w:rsidR="007D7B51" w:rsidRPr="007D7B51" w:rsidRDefault="007D7B51" w:rsidP="007D7B51">
      <w:pPr>
        <w:spacing w:line="240" w:lineRule="auto"/>
        <w:rPr>
          <w:rFonts w:ascii="Times New Roman" w:hAnsi="Times New Roman" w:cs="Times New Roman"/>
          <w:lang w:val="fr-FR"/>
        </w:rPr>
      </w:pPr>
      <w:r w:rsidRPr="007D7B51">
        <w:rPr>
          <w:rFonts w:ascii="Times New Roman" w:hAnsi="Times New Roman" w:cs="Times New Roman"/>
          <w:lang w:val="fr-FR"/>
        </w:rPr>
        <w:t xml:space="preserve">———. 2014. ‘Entretien Au Magazine Panorama’. </w:t>
      </w:r>
      <w:r w:rsidRPr="007D7B51">
        <w:rPr>
          <w:rFonts w:ascii="Times New Roman" w:hAnsi="Times New Roman" w:cs="Times New Roman"/>
          <w:i/>
          <w:iCs/>
          <w:lang w:val="fr-FR"/>
        </w:rPr>
        <w:t>La Cause Du Désir</w:t>
      </w:r>
      <w:r w:rsidRPr="007D7B51">
        <w:rPr>
          <w:rFonts w:ascii="Times New Roman" w:hAnsi="Times New Roman" w:cs="Times New Roman"/>
          <w:lang w:val="fr-FR"/>
        </w:rPr>
        <w:t xml:space="preserve"> 88 (3</w:t>
      </w:r>
      <w:proofErr w:type="gramStart"/>
      <w:r w:rsidRPr="007D7B51">
        <w:rPr>
          <w:rFonts w:ascii="Times New Roman" w:hAnsi="Times New Roman" w:cs="Times New Roman"/>
          <w:lang w:val="fr-FR"/>
        </w:rPr>
        <w:t>):</w:t>
      </w:r>
      <w:proofErr w:type="gramEnd"/>
      <w:r w:rsidRPr="007D7B51">
        <w:rPr>
          <w:rFonts w:ascii="Times New Roman" w:hAnsi="Times New Roman" w:cs="Times New Roman"/>
          <w:lang w:val="fr-FR"/>
        </w:rPr>
        <w:t xml:space="preserve"> 165–73.</w:t>
      </w:r>
    </w:p>
    <w:p w14:paraId="5B49AABE" w14:textId="77777777" w:rsidR="007D7B51" w:rsidRPr="007D7B51" w:rsidRDefault="007D7B51" w:rsidP="007D7B51">
      <w:pPr>
        <w:spacing w:line="240" w:lineRule="auto"/>
        <w:rPr>
          <w:rFonts w:ascii="Times New Roman" w:hAnsi="Times New Roman" w:cs="Times New Roman"/>
        </w:rPr>
      </w:pPr>
      <w:r w:rsidRPr="00822DE6">
        <w:rPr>
          <w:rFonts w:ascii="Times New Roman" w:hAnsi="Times New Roman" w:cs="Times New Roman"/>
          <w:lang w:val="en-US"/>
        </w:rPr>
        <w:t xml:space="preserve">Langlois, Anthony. </w:t>
      </w:r>
      <w:r w:rsidRPr="007D7B51">
        <w:rPr>
          <w:rFonts w:ascii="Times New Roman" w:hAnsi="Times New Roman" w:cs="Times New Roman"/>
        </w:rPr>
        <w:t xml:space="preserve">2015. ‘Human Rights, LGBT Rights, and International Theory’. In </w:t>
      </w:r>
      <w:r w:rsidRPr="007D7B51">
        <w:rPr>
          <w:rFonts w:ascii="Times New Roman" w:hAnsi="Times New Roman" w:cs="Times New Roman"/>
          <w:i/>
          <w:iCs/>
        </w:rPr>
        <w:t>Sexualities in World Politics: How LGBTQ Claims Shape International Relations</w:t>
      </w:r>
      <w:r w:rsidRPr="007D7B51">
        <w:rPr>
          <w:rFonts w:ascii="Times New Roman" w:hAnsi="Times New Roman" w:cs="Times New Roman"/>
        </w:rPr>
        <w:t xml:space="preserve">, edited by Manuela </w:t>
      </w:r>
      <w:proofErr w:type="spellStart"/>
      <w:r w:rsidRPr="007D7B51">
        <w:rPr>
          <w:rFonts w:ascii="Times New Roman" w:hAnsi="Times New Roman" w:cs="Times New Roman"/>
        </w:rPr>
        <w:t>Lavinas</w:t>
      </w:r>
      <w:proofErr w:type="spellEnd"/>
      <w:r w:rsidRPr="007D7B51">
        <w:rPr>
          <w:rFonts w:ascii="Times New Roman" w:hAnsi="Times New Roman" w:cs="Times New Roman"/>
        </w:rPr>
        <w:t xml:space="preserve"> </w:t>
      </w:r>
      <w:proofErr w:type="spellStart"/>
      <w:r w:rsidRPr="007D7B51">
        <w:rPr>
          <w:rFonts w:ascii="Times New Roman" w:hAnsi="Times New Roman" w:cs="Times New Roman"/>
        </w:rPr>
        <w:t>Picq</w:t>
      </w:r>
      <w:proofErr w:type="spellEnd"/>
      <w:r w:rsidRPr="007D7B51">
        <w:rPr>
          <w:rFonts w:ascii="Times New Roman" w:hAnsi="Times New Roman" w:cs="Times New Roman"/>
        </w:rPr>
        <w:t xml:space="preserve"> and Marcus Thiel, 1st ed., 23–38. London: Routledge.</w:t>
      </w:r>
    </w:p>
    <w:p w14:paraId="3428292B"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 2016. ‘International Relations Theory and Global Sexuality Politics’. </w:t>
      </w:r>
      <w:r w:rsidRPr="007D7B51">
        <w:rPr>
          <w:rFonts w:ascii="Times New Roman" w:hAnsi="Times New Roman" w:cs="Times New Roman"/>
          <w:i/>
          <w:iCs/>
        </w:rPr>
        <w:t>Politics</w:t>
      </w:r>
      <w:r w:rsidRPr="007D7B51">
        <w:rPr>
          <w:rFonts w:ascii="Times New Roman" w:hAnsi="Times New Roman" w:cs="Times New Roman"/>
        </w:rPr>
        <w:t xml:space="preserve"> 36 (4): 385–99.</w:t>
      </w:r>
    </w:p>
    <w:p w14:paraId="03C030EA"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Lewis, Holly. 2016. </w:t>
      </w:r>
      <w:r w:rsidRPr="007D7B51">
        <w:rPr>
          <w:rFonts w:ascii="Times New Roman" w:hAnsi="Times New Roman" w:cs="Times New Roman"/>
          <w:i/>
          <w:iCs/>
        </w:rPr>
        <w:t>The Politics of Everybody: Feminism, Queer Theory, and Marxism at the Intersection</w:t>
      </w:r>
      <w:r w:rsidRPr="007D7B51">
        <w:rPr>
          <w:rFonts w:ascii="Times New Roman" w:hAnsi="Times New Roman" w:cs="Times New Roman"/>
        </w:rPr>
        <w:t>. 1st ed. London: Zed Books.</w:t>
      </w:r>
    </w:p>
    <w:p w14:paraId="7F212FC2" w14:textId="77777777" w:rsidR="007D7B51" w:rsidRPr="00AE2617" w:rsidRDefault="007D7B51" w:rsidP="007D7B51">
      <w:pPr>
        <w:spacing w:line="240" w:lineRule="auto"/>
        <w:rPr>
          <w:rFonts w:ascii="Times New Roman" w:hAnsi="Times New Roman" w:cs="Times New Roman"/>
          <w:lang w:val="fr-FR"/>
        </w:rPr>
      </w:pPr>
      <w:r w:rsidRPr="007D7B51">
        <w:rPr>
          <w:rFonts w:ascii="Times New Roman" w:hAnsi="Times New Roman" w:cs="Times New Roman"/>
        </w:rPr>
        <w:t xml:space="preserve">Love, Heather. 2007. </w:t>
      </w:r>
      <w:r w:rsidRPr="007D7B51">
        <w:rPr>
          <w:rFonts w:ascii="Times New Roman" w:hAnsi="Times New Roman" w:cs="Times New Roman"/>
          <w:i/>
          <w:iCs/>
        </w:rPr>
        <w:t>Feeling Backward: Loss and the Politics of Queer History</w:t>
      </w:r>
      <w:r w:rsidRPr="007D7B51">
        <w:rPr>
          <w:rFonts w:ascii="Times New Roman" w:hAnsi="Times New Roman" w:cs="Times New Roman"/>
        </w:rPr>
        <w:t xml:space="preserve">. </w:t>
      </w:r>
      <w:proofErr w:type="gramStart"/>
      <w:r w:rsidRPr="00AE2617">
        <w:rPr>
          <w:rFonts w:ascii="Times New Roman" w:hAnsi="Times New Roman" w:cs="Times New Roman"/>
          <w:lang w:val="fr-FR"/>
        </w:rPr>
        <w:t>Cambridge:</w:t>
      </w:r>
      <w:proofErr w:type="gramEnd"/>
      <w:r w:rsidRPr="00AE2617">
        <w:rPr>
          <w:rFonts w:ascii="Times New Roman" w:hAnsi="Times New Roman" w:cs="Times New Roman"/>
          <w:lang w:val="fr-FR"/>
        </w:rPr>
        <w:t xml:space="preserve"> Harvard </w:t>
      </w:r>
      <w:proofErr w:type="spellStart"/>
      <w:r w:rsidRPr="00AE2617">
        <w:rPr>
          <w:rFonts w:ascii="Times New Roman" w:hAnsi="Times New Roman" w:cs="Times New Roman"/>
          <w:lang w:val="fr-FR"/>
        </w:rPr>
        <w:t>University</w:t>
      </w:r>
      <w:proofErr w:type="spellEnd"/>
      <w:r w:rsidRPr="00AE2617">
        <w:rPr>
          <w:rFonts w:ascii="Times New Roman" w:hAnsi="Times New Roman" w:cs="Times New Roman"/>
          <w:lang w:val="fr-FR"/>
        </w:rPr>
        <w:t xml:space="preserve"> </w:t>
      </w:r>
      <w:proofErr w:type="spellStart"/>
      <w:r w:rsidRPr="00AE2617">
        <w:rPr>
          <w:rFonts w:ascii="Times New Roman" w:hAnsi="Times New Roman" w:cs="Times New Roman"/>
          <w:lang w:val="fr-FR"/>
        </w:rPr>
        <w:t>Press</w:t>
      </w:r>
      <w:proofErr w:type="spellEnd"/>
      <w:r w:rsidRPr="00AE2617">
        <w:rPr>
          <w:rFonts w:ascii="Times New Roman" w:hAnsi="Times New Roman" w:cs="Times New Roman"/>
          <w:lang w:val="fr-FR"/>
        </w:rPr>
        <w:t>.</w:t>
      </w:r>
    </w:p>
    <w:p w14:paraId="373232DE" w14:textId="77777777" w:rsidR="007D7B51" w:rsidRPr="00AE2617" w:rsidRDefault="007D7B51" w:rsidP="007D7B51">
      <w:pPr>
        <w:spacing w:line="240" w:lineRule="auto"/>
        <w:rPr>
          <w:rFonts w:ascii="Times New Roman" w:hAnsi="Times New Roman" w:cs="Times New Roman"/>
          <w:lang w:val="fr-FR"/>
        </w:rPr>
      </w:pPr>
      <w:r w:rsidRPr="00AE2617">
        <w:rPr>
          <w:rFonts w:ascii="Times New Roman" w:hAnsi="Times New Roman" w:cs="Times New Roman"/>
          <w:lang w:val="fr-FR"/>
        </w:rPr>
        <w:t>———. 2019. ‘</w:t>
      </w:r>
      <w:proofErr w:type="spellStart"/>
      <w:r w:rsidRPr="00AE2617">
        <w:rPr>
          <w:rFonts w:ascii="Times New Roman" w:hAnsi="Times New Roman" w:cs="Times New Roman"/>
          <w:lang w:val="fr-FR"/>
        </w:rPr>
        <w:t>Playing</w:t>
      </w:r>
      <w:proofErr w:type="spellEnd"/>
      <w:r w:rsidRPr="00AE2617">
        <w:rPr>
          <w:rFonts w:ascii="Times New Roman" w:hAnsi="Times New Roman" w:cs="Times New Roman"/>
          <w:lang w:val="fr-FR"/>
        </w:rPr>
        <w:t xml:space="preserve"> for </w:t>
      </w:r>
      <w:proofErr w:type="spellStart"/>
      <w:r w:rsidRPr="00AE2617">
        <w:rPr>
          <w:rFonts w:ascii="Times New Roman" w:hAnsi="Times New Roman" w:cs="Times New Roman"/>
          <w:lang w:val="fr-FR"/>
        </w:rPr>
        <w:t>Keeps</w:t>
      </w:r>
      <w:proofErr w:type="spellEnd"/>
      <w:r w:rsidRPr="00AE2617">
        <w:rPr>
          <w:rFonts w:ascii="Times New Roman" w:hAnsi="Times New Roman" w:cs="Times New Roman"/>
          <w:lang w:val="fr-FR"/>
        </w:rPr>
        <w:t xml:space="preserve">’. </w:t>
      </w:r>
      <w:r w:rsidRPr="00AE2617">
        <w:rPr>
          <w:rFonts w:ascii="Times New Roman" w:hAnsi="Times New Roman" w:cs="Times New Roman"/>
          <w:i/>
          <w:iCs/>
          <w:lang w:val="fr-FR"/>
        </w:rPr>
        <w:t>GLQ</w:t>
      </w:r>
      <w:r w:rsidRPr="00AE2617">
        <w:rPr>
          <w:rFonts w:ascii="Times New Roman" w:hAnsi="Times New Roman" w:cs="Times New Roman"/>
          <w:lang w:val="fr-FR"/>
        </w:rPr>
        <w:t xml:space="preserve"> 25 (2</w:t>
      </w:r>
      <w:proofErr w:type="gramStart"/>
      <w:r w:rsidRPr="00AE2617">
        <w:rPr>
          <w:rFonts w:ascii="Times New Roman" w:hAnsi="Times New Roman" w:cs="Times New Roman"/>
          <w:lang w:val="fr-FR"/>
        </w:rPr>
        <w:t>):</w:t>
      </w:r>
      <w:proofErr w:type="gramEnd"/>
      <w:r w:rsidRPr="00AE2617">
        <w:rPr>
          <w:rFonts w:ascii="Times New Roman" w:hAnsi="Times New Roman" w:cs="Times New Roman"/>
          <w:lang w:val="fr-FR"/>
        </w:rPr>
        <w:t xml:space="preserve"> 257-272.</w:t>
      </w:r>
    </w:p>
    <w:p w14:paraId="1BD63F33" w14:textId="77777777" w:rsidR="007D7B51" w:rsidRPr="007D7B51" w:rsidRDefault="007D7B51" w:rsidP="007D7B51">
      <w:pPr>
        <w:spacing w:line="240" w:lineRule="auto"/>
        <w:rPr>
          <w:rFonts w:ascii="Times New Roman" w:hAnsi="Times New Roman" w:cs="Times New Roman"/>
        </w:rPr>
      </w:pPr>
      <w:r w:rsidRPr="00AE2617">
        <w:rPr>
          <w:rFonts w:ascii="Times New Roman" w:hAnsi="Times New Roman" w:cs="Times New Roman"/>
          <w:lang w:val="fr-FR"/>
        </w:rPr>
        <w:t xml:space="preserve">Miller, Jacques-Alain. </w:t>
      </w:r>
      <w:r w:rsidRPr="002F6DD5">
        <w:rPr>
          <w:rFonts w:ascii="Times New Roman" w:hAnsi="Times New Roman" w:cs="Times New Roman"/>
          <w:lang w:val="fr-FR"/>
        </w:rPr>
        <w:t xml:space="preserve">1999. </w:t>
      </w:r>
      <w:r w:rsidRPr="007D7B51">
        <w:rPr>
          <w:rFonts w:ascii="Times New Roman" w:hAnsi="Times New Roman" w:cs="Times New Roman"/>
          <w:i/>
          <w:iCs/>
          <w:lang w:val="fr-FR"/>
        </w:rPr>
        <w:t>L’Orientation Lacanienne 1998-</w:t>
      </w:r>
      <w:proofErr w:type="gramStart"/>
      <w:r w:rsidRPr="007D7B51">
        <w:rPr>
          <w:rFonts w:ascii="Times New Roman" w:hAnsi="Times New Roman" w:cs="Times New Roman"/>
          <w:i/>
          <w:iCs/>
          <w:lang w:val="fr-FR"/>
        </w:rPr>
        <w:t>1999:</w:t>
      </w:r>
      <w:proofErr w:type="gramEnd"/>
      <w:r w:rsidRPr="007D7B51">
        <w:rPr>
          <w:rFonts w:ascii="Times New Roman" w:hAnsi="Times New Roman" w:cs="Times New Roman"/>
          <w:i/>
          <w:iCs/>
          <w:lang w:val="fr-FR"/>
        </w:rPr>
        <w:t xml:space="preserve"> L’Expérience Du Réel Dans La Cure Analytique</w:t>
      </w:r>
      <w:r w:rsidRPr="007D7B51">
        <w:rPr>
          <w:rFonts w:ascii="Times New Roman" w:hAnsi="Times New Roman" w:cs="Times New Roman"/>
          <w:lang w:val="fr-FR"/>
        </w:rPr>
        <w:t xml:space="preserve">. </w:t>
      </w:r>
      <w:r w:rsidRPr="007D7B51">
        <w:rPr>
          <w:rFonts w:ascii="Times New Roman" w:hAnsi="Times New Roman" w:cs="Times New Roman"/>
        </w:rPr>
        <w:t xml:space="preserve">Unpublished. </w:t>
      </w:r>
      <w:hyperlink r:id="rId10" w:history="1">
        <w:r w:rsidRPr="007D7B51">
          <w:rPr>
            <w:rFonts w:ascii="Times New Roman" w:hAnsi="Times New Roman" w:cs="Times New Roman"/>
            <w:color w:val="0563C1" w:themeColor="hyperlink"/>
            <w:u w:val="single"/>
          </w:rPr>
          <w:t>https://jonathanleroy.be/wp-content/uploads/2016/02/1998-1999-Le-reel-dans-l-experience-psychanalytique-JA-Miller.pdf</w:t>
        </w:r>
      </w:hyperlink>
      <w:r w:rsidRPr="007D7B51">
        <w:rPr>
          <w:rFonts w:ascii="Times New Roman" w:hAnsi="Times New Roman" w:cs="Times New Roman"/>
        </w:rPr>
        <w:t>.</w:t>
      </w:r>
    </w:p>
    <w:p w14:paraId="0543451F"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lang w:val="fr-FR"/>
        </w:rPr>
        <w:t xml:space="preserve">Milner, Jean-Claude. 1996. </w:t>
      </w:r>
      <w:r w:rsidRPr="007D7B51">
        <w:rPr>
          <w:rFonts w:ascii="Times New Roman" w:hAnsi="Times New Roman" w:cs="Times New Roman"/>
          <w:i/>
          <w:iCs/>
          <w:lang w:val="fr-FR"/>
        </w:rPr>
        <w:t>La Obra Clara</w:t>
      </w:r>
      <w:r w:rsidRPr="007D7B51">
        <w:rPr>
          <w:rFonts w:ascii="Times New Roman" w:hAnsi="Times New Roman" w:cs="Times New Roman"/>
          <w:lang w:val="fr-FR"/>
        </w:rPr>
        <w:t xml:space="preserve">. </w:t>
      </w:r>
      <w:r w:rsidRPr="007D7B51">
        <w:rPr>
          <w:rFonts w:ascii="Times New Roman" w:hAnsi="Times New Roman" w:cs="Times New Roman"/>
        </w:rPr>
        <w:t xml:space="preserve">Translated by Diana Rabinovich. 1st ed. Buenos Aires: </w:t>
      </w:r>
      <w:proofErr w:type="spellStart"/>
      <w:r w:rsidRPr="007D7B51">
        <w:rPr>
          <w:rFonts w:ascii="Times New Roman" w:hAnsi="Times New Roman" w:cs="Times New Roman"/>
        </w:rPr>
        <w:t>Manantial</w:t>
      </w:r>
      <w:proofErr w:type="spellEnd"/>
      <w:r w:rsidRPr="007D7B51">
        <w:rPr>
          <w:rFonts w:ascii="Times New Roman" w:hAnsi="Times New Roman" w:cs="Times New Roman"/>
        </w:rPr>
        <w:t>.</w:t>
      </w:r>
    </w:p>
    <w:p w14:paraId="00BF7595" w14:textId="77777777" w:rsidR="007D7B51" w:rsidRPr="007D7B51" w:rsidRDefault="007D7B51" w:rsidP="007D7B51">
      <w:pPr>
        <w:spacing w:line="240" w:lineRule="auto"/>
        <w:rPr>
          <w:rFonts w:ascii="Times New Roman" w:hAnsi="Times New Roman" w:cs="Times New Roman"/>
        </w:rPr>
      </w:pPr>
      <w:proofErr w:type="spellStart"/>
      <w:r w:rsidRPr="007D7B51">
        <w:rPr>
          <w:rFonts w:ascii="Times New Roman" w:hAnsi="Times New Roman" w:cs="Times New Roman"/>
        </w:rPr>
        <w:t>Moyn</w:t>
      </w:r>
      <w:proofErr w:type="spellEnd"/>
      <w:r w:rsidRPr="007D7B51">
        <w:rPr>
          <w:rFonts w:ascii="Times New Roman" w:hAnsi="Times New Roman" w:cs="Times New Roman"/>
        </w:rPr>
        <w:t xml:space="preserve">, Samuel. 2010. </w:t>
      </w:r>
      <w:r w:rsidRPr="007D7B51">
        <w:rPr>
          <w:rFonts w:ascii="Times New Roman" w:hAnsi="Times New Roman" w:cs="Times New Roman"/>
          <w:i/>
          <w:iCs/>
        </w:rPr>
        <w:t>The Last Utopia: Human Rights in History</w:t>
      </w:r>
      <w:r w:rsidRPr="007D7B51">
        <w:rPr>
          <w:rFonts w:ascii="Times New Roman" w:hAnsi="Times New Roman" w:cs="Times New Roman"/>
        </w:rPr>
        <w:t>. 1st ed. Cambridge: Harvard University Press.</w:t>
      </w:r>
    </w:p>
    <w:p w14:paraId="4C0E74E6"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McGoldrick, Dominic. 2016. ‘The Development and Status of Sexual Orientation Discrimination under International Human Rights Law’. </w:t>
      </w:r>
      <w:r w:rsidRPr="007D7B51">
        <w:rPr>
          <w:rFonts w:ascii="Times New Roman" w:hAnsi="Times New Roman" w:cs="Times New Roman"/>
          <w:i/>
          <w:iCs/>
        </w:rPr>
        <w:t>Human Rights Law Review</w:t>
      </w:r>
      <w:r w:rsidRPr="007D7B51">
        <w:rPr>
          <w:rFonts w:ascii="Times New Roman" w:hAnsi="Times New Roman" w:cs="Times New Roman"/>
        </w:rPr>
        <w:t xml:space="preserve"> 16 (4): 613–68.</w:t>
      </w:r>
    </w:p>
    <w:p w14:paraId="61A775FE" w14:textId="77777777" w:rsidR="007D7B51" w:rsidRPr="007D7B51" w:rsidRDefault="007D7B51" w:rsidP="007D7B51">
      <w:pPr>
        <w:spacing w:line="240" w:lineRule="auto"/>
        <w:rPr>
          <w:rFonts w:ascii="Times New Roman" w:hAnsi="Times New Roman" w:cs="Times New Roman"/>
        </w:rPr>
      </w:pPr>
      <w:proofErr w:type="spellStart"/>
      <w:r w:rsidRPr="007D7B51">
        <w:rPr>
          <w:rFonts w:ascii="Times New Roman" w:hAnsi="Times New Roman" w:cs="Times New Roman"/>
        </w:rPr>
        <w:t>Nobus</w:t>
      </w:r>
      <w:proofErr w:type="spellEnd"/>
      <w:r w:rsidRPr="007D7B51">
        <w:rPr>
          <w:rFonts w:ascii="Times New Roman" w:hAnsi="Times New Roman" w:cs="Times New Roman"/>
        </w:rPr>
        <w:t>, Dany, forthcoming. ‘Lacan with Antigone: On Tragedy and Desire in the Ethics of Psychoanalysis’.</w:t>
      </w:r>
    </w:p>
    <w:p w14:paraId="70667FCA"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Penney, James. 2014. </w:t>
      </w:r>
      <w:r w:rsidRPr="007D7B51">
        <w:rPr>
          <w:rFonts w:ascii="Times New Roman" w:hAnsi="Times New Roman" w:cs="Times New Roman"/>
          <w:i/>
          <w:iCs/>
        </w:rPr>
        <w:t>After Queer Theory: The Limits of Sexual Politics</w:t>
      </w:r>
      <w:r w:rsidRPr="007D7B51">
        <w:rPr>
          <w:rFonts w:ascii="Times New Roman" w:hAnsi="Times New Roman" w:cs="Times New Roman"/>
        </w:rPr>
        <w:t>. London: Pluto Press.</w:t>
      </w:r>
    </w:p>
    <w:p w14:paraId="27416584" w14:textId="77777777" w:rsidR="007D7B51" w:rsidRPr="007D7B51" w:rsidRDefault="007D7B51" w:rsidP="007D7B51">
      <w:pPr>
        <w:spacing w:line="240" w:lineRule="auto"/>
        <w:rPr>
          <w:rFonts w:ascii="Times New Roman" w:hAnsi="Times New Roman" w:cs="Times New Roman"/>
        </w:rPr>
      </w:pPr>
      <w:proofErr w:type="spellStart"/>
      <w:r w:rsidRPr="007D7B51">
        <w:rPr>
          <w:rFonts w:ascii="Times New Roman" w:hAnsi="Times New Roman" w:cs="Times New Roman"/>
        </w:rPr>
        <w:t>Picq</w:t>
      </w:r>
      <w:proofErr w:type="spellEnd"/>
      <w:r w:rsidRPr="007D7B51">
        <w:rPr>
          <w:rFonts w:ascii="Times New Roman" w:hAnsi="Times New Roman" w:cs="Times New Roman"/>
        </w:rPr>
        <w:t xml:space="preserve">, Manuela </w:t>
      </w:r>
      <w:proofErr w:type="spellStart"/>
      <w:r w:rsidRPr="007D7B51">
        <w:rPr>
          <w:rFonts w:ascii="Times New Roman" w:hAnsi="Times New Roman" w:cs="Times New Roman"/>
        </w:rPr>
        <w:t>Lavinas</w:t>
      </w:r>
      <w:proofErr w:type="spellEnd"/>
      <w:r w:rsidRPr="007D7B51">
        <w:rPr>
          <w:rFonts w:ascii="Times New Roman" w:hAnsi="Times New Roman" w:cs="Times New Roman"/>
        </w:rPr>
        <w:t xml:space="preserve">, and Marcus Thiel. 2015. ‘Introduction: Sexualities in World Politics’. In </w:t>
      </w:r>
      <w:r w:rsidRPr="007D7B51">
        <w:rPr>
          <w:rFonts w:ascii="Times New Roman" w:hAnsi="Times New Roman" w:cs="Times New Roman"/>
          <w:i/>
          <w:iCs/>
        </w:rPr>
        <w:t>Sexual Politics and International Relations: How LGBTQ Claims Shape International Relations</w:t>
      </w:r>
      <w:r w:rsidRPr="007D7B51">
        <w:rPr>
          <w:rFonts w:ascii="Times New Roman" w:hAnsi="Times New Roman" w:cs="Times New Roman"/>
        </w:rPr>
        <w:t xml:space="preserve">, edited by Manuela </w:t>
      </w:r>
      <w:proofErr w:type="spellStart"/>
      <w:r w:rsidRPr="007D7B51">
        <w:rPr>
          <w:rFonts w:ascii="Times New Roman" w:hAnsi="Times New Roman" w:cs="Times New Roman"/>
        </w:rPr>
        <w:t>Lavinas</w:t>
      </w:r>
      <w:proofErr w:type="spellEnd"/>
      <w:r w:rsidRPr="007D7B51">
        <w:rPr>
          <w:rFonts w:ascii="Times New Roman" w:hAnsi="Times New Roman" w:cs="Times New Roman"/>
        </w:rPr>
        <w:t xml:space="preserve"> </w:t>
      </w:r>
      <w:proofErr w:type="spellStart"/>
      <w:r w:rsidRPr="007D7B51">
        <w:rPr>
          <w:rFonts w:ascii="Times New Roman" w:hAnsi="Times New Roman" w:cs="Times New Roman"/>
        </w:rPr>
        <w:t>Picq</w:t>
      </w:r>
      <w:proofErr w:type="spellEnd"/>
      <w:r w:rsidRPr="007D7B51">
        <w:rPr>
          <w:rFonts w:ascii="Times New Roman" w:hAnsi="Times New Roman" w:cs="Times New Roman"/>
        </w:rPr>
        <w:t xml:space="preserve"> and Marcus Thiel, 1st ed., 1–22. New York: Routledge.</w:t>
      </w:r>
    </w:p>
    <w:p w14:paraId="12E0399F" w14:textId="77777777" w:rsidR="007D7B51" w:rsidRPr="00AE2617" w:rsidRDefault="007D7B51" w:rsidP="007D7B51">
      <w:pPr>
        <w:spacing w:line="240" w:lineRule="auto"/>
        <w:rPr>
          <w:rFonts w:ascii="Times New Roman" w:hAnsi="Times New Roman" w:cs="Times New Roman"/>
          <w:lang w:val="fr-FR"/>
        </w:rPr>
      </w:pPr>
      <w:r w:rsidRPr="007D7B51">
        <w:rPr>
          <w:rFonts w:ascii="Times New Roman" w:hAnsi="Times New Roman" w:cs="Times New Roman"/>
        </w:rPr>
        <w:t xml:space="preserve">Prata Filho, Ricardo. 2019. ‘Dialogues Between Queer International Relations and Sexualities in World Politics: What Does IR Need to Learn?’ </w:t>
      </w:r>
      <w:proofErr w:type="spellStart"/>
      <w:r w:rsidRPr="00AE2617">
        <w:rPr>
          <w:rFonts w:ascii="Times New Roman" w:hAnsi="Times New Roman" w:cs="Times New Roman"/>
          <w:i/>
          <w:iCs/>
          <w:lang w:val="fr-FR"/>
        </w:rPr>
        <w:t>Contexto</w:t>
      </w:r>
      <w:proofErr w:type="spellEnd"/>
      <w:r w:rsidRPr="00AE2617">
        <w:rPr>
          <w:rFonts w:ascii="Times New Roman" w:hAnsi="Times New Roman" w:cs="Times New Roman"/>
          <w:i/>
          <w:iCs/>
          <w:lang w:val="fr-FR"/>
        </w:rPr>
        <w:t xml:space="preserve"> Internacional</w:t>
      </w:r>
      <w:r w:rsidRPr="00AE2617">
        <w:rPr>
          <w:rFonts w:ascii="Times New Roman" w:hAnsi="Times New Roman" w:cs="Times New Roman"/>
          <w:lang w:val="fr-FR"/>
        </w:rPr>
        <w:t xml:space="preserve"> 42 (2</w:t>
      </w:r>
      <w:proofErr w:type="gramStart"/>
      <w:r w:rsidRPr="00AE2617">
        <w:rPr>
          <w:rFonts w:ascii="Times New Roman" w:hAnsi="Times New Roman" w:cs="Times New Roman"/>
          <w:lang w:val="fr-FR"/>
        </w:rPr>
        <w:t>):</w:t>
      </w:r>
      <w:proofErr w:type="gramEnd"/>
      <w:r w:rsidRPr="00AE2617">
        <w:rPr>
          <w:rFonts w:ascii="Times New Roman" w:hAnsi="Times New Roman" w:cs="Times New Roman"/>
          <w:lang w:val="fr-FR"/>
        </w:rPr>
        <w:t xml:space="preserve"> 415–29.</w:t>
      </w:r>
    </w:p>
    <w:p w14:paraId="3F0F32DF" w14:textId="77777777" w:rsidR="007D7B51" w:rsidRPr="007D7B51" w:rsidRDefault="007D7B51" w:rsidP="007D7B51">
      <w:pPr>
        <w:spacing w:line="240" w:lineRule="auto"/>
        <w:rPr>
          <w:rFonts w:ascii="Times New Roman" w:hAnsi="Times New Roman" w:cs="Times New Roman"/>
        </w:rPr>
      </w:pPr>
      <w:proofErr w:type="spellStart"/>
      <w:r w:rsidRPr="007D7B51">
        <w:rPr>
          <w:rFonts w:ascii="Times New Roman" w:hAnsi="Times New Roman" w:cs="Times New Roman"/>
          <w:lang w:val="fr-FR"/>
        </w:rPr>
        <w:t>Preciado</w:t>
      </w:r>
      <w:proofErr w:type="spellEnd"/>
      <w:r w:rsidRPr="007D7B51">
        <w:rPr>
          <w:rFonts w:ascii="Times New Roman" w:hAnsi="Times New Roman" w:cs="Times New Roman"/>
          <w:lang w:val="fr-FR"/>
        </w:rPr>
        <w:t xml:space="preserve">, Paul B. 2020. </w:t>
      </w:r>
      <w:r w:rsidRPr="007D7B51">
        <w:rPr>
          <w:rFonts w:ascii="Times New Roman" w:hAnsi="Times New Roman" w:cs="Times New Roman"/>
          <w:i/>
          <w:iCs/>
          <w:lang w:val="fr-FR"/>
        </w:rPr>
        <w:t>Je Suis Un Monstre Qui Vous Parle</w:t>
      </w:r>
      <w:r w:rsidRPr="007D7B51">
        <w:rPr>
          <w:rFonts w:ascii="Times New Roman" w:hAnsi="Times New Roman" w:cs="Times New Roman"/>
          <w:lang w:val="fr-FR"/>
        </w:rPr>
        <w:t xml:space="preserve">. </w:t>
      </w:r>
      <w:r w:rsidRPr="007D7B51">
        <w:rPr>
          <w:rFonts w:ascii="Times New Roman" w:hAnsi="Times New Roman" w:cs="Times New Roman"/>
        </w:rPr>
        <w:t>1st ed. Paris: Bernard Grasset.</w:t>
      </w:r>
    </w:p>
    <w:p w14:paraId="451F71FF"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Puar, Jasbir. 2017. </w:t>
      </w:r>
      <w:r w:rsidRPr="007D7B51">
        <w:rPr>
          <w:rFonts w:ascii="Times New Roman" w:hAnsi="Times New Roman" w:cs="Times New Roman"/>
          <w:i/>
          <w:iCs/>
        </w:rPr>
        <w:t xml:space="preserve">Terrorist Assemblages: </w:t>
      </w:r>
      <w:proofErr w:type="spellStart"/>
      <w:r w:rsidRPr="007D7B51">
        <w:rPr>
          <w:rFonts w:ascii="Times New Roman" w:hAnsi="Times New Roman" w:cs="Times New Roman"/>
          <w:i/>
          <w:iCs/>
        </w:rPr>
        <w:t>Homonationalism</w:t>
      </w:r>
      <w:proofErr w:type="spellEnd"/>
      <w:r w:rsidRPr="007D7B51">
        <w:rPr>
          <w:rFonts w:ascii="Times New Roman" w:hAnsi="Times New Roman" w:cs="Times New Roman"/>
          <w:i/>
          <w:iCs/>
        </w:rPr>
        <w:t xml:space="preserve"> in Queer Times</w:t>
      </w:r>
      <w:r w:rsidRPr="007D7B51">
        <w:rPr>
          <w:rFonts w:ascii="Times New Roman" w:hAnsi="Times New Roman" w:cs="Times New Roman"/>
        </w:rPr>
        <w:t>. 2nd ed. Durham and London: Duke University Press.</w:t>
      </w:r>
    </w:p>
    <w:p w14:paraId="62652D6F"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lastRenderedPageBreak/>
        <w:t xml:space="preserve">Rae, Gavin. 2020. ‘Questioning the Phallus: Jacques Lacan and Judith Butler’. </w:t>
      </w:r>
      <w:r w:rsidRPr="007D7B51">
        <w:rPr>
          <w:rFonts w:ascii="Times New Roman" w:hAnsi="Times New Roman" w:cs="Times New Roman"/>
          <w:i/>
          <w:iCs/>
        </w:rPr>
        <w:t>Studies in Gender and Sexuality</w:t>
      </w:r>
      <w:r w:rsidRPr="007D7B51">
        <w:rPr>
          <w:rFonts w:ascii="Times New Roman" w:hAnsi="Times New Roman" w:cs="Times New Roman"/>
        </w:rPr>
        <w:t xml:space="preserve"> 21 (1): 12–26.</w:t>
      </w:r>
    </w:p>
    <w:p w14:paraId="5E8CE772"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Rao, Rahul. 2010. </w:t>
      </w:r>
      <w:r w:rsidRPr="007D7B51">
        <w:rPr>
          <w:rFonts w:ascii="Times New Roman" w:hAnsi="Times New Roman" w:cs="Times New Roman"/>
          <w:i/>
          <w:iCs/>
        </w:rPr>
        <w:t>Third World Protest: Between Home and the World</w:t>
      </w:r>
      <w:r w:rsidRPr="007D7B51">
        <w:rPr>
          <w:rFonts w:ascii="Times New Roman" w:hAnsi="Times New Roman" w:cs="Times New Roman"/>
        </w:rPr>
        <w:t>. 1st ed. Oxford: Oxford University Press.</w:t>
      </w:r>
    </w:p>
    <w:p w14:paraId="5E97DE5F"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 2015. ‘Global </w:t>
      </w:r>
      <w:proofErr w:type="spellStart"/>
      <w:r w:rsidRPr="007D7B51">
        <w:rPr>
          <w:rFonts w:ascii="Times New Roman" w:hAnsi="Times New Roman" w:cs="Times New Roman"/>
        </w:rPr>
        <w:t>Homocapitalism</w:t>
      </w:r>
      <w:proofErr w:type="spellEnd"/>
      <w:r w:rsidRPr="007D7B51">
        <w:rPr>
          <w:rFonts w:ascii="Times New Roman" w:hAnsi="Times New Roman" w:cs="Times New Roman"/>
        </w:rPr>
        <w:t xml:space="preserve">’. </w:t>
      </w:r>
      <w:r w:rsidRPr="007D7B51">
        <w:rPr>
          <w:rFonts w:ascii="Times New Roman" w:hAnsi="Times New Roman" w:cs="Times New Roman"/>
          <w:i/>
          <w:iCs/>
        </w:rPr>
        <w:t>Radical Philosophy</w:t>
      </w:r>
      <w:r w:rsidRPr="007D7B51">
        <w:rPr>
          <w:rFonts w:ascii="Times New Roman" w:hAnsi="Times New Roman" w:cs="Times New Roman"/>
        </w:rPr>
        <w:t xml:space="preserve"> 194: 38–49.</w:t>
      </w:r>
    </w:p>
    <w:p w14:paraId="033ADA2D"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 2018. ‘The State of Queer IR’. </w:t>
      </w:r>
      <w:r w:rsidRPr="007D7B51">
        <w:rPr>
          <w:rFonts w:ascii="Times New Roman" w:hAnsi="Times New Roman" w:cs="Times New Roman"/>
          <w:i/>
          <w:iCs/>
        </w:rPr>
        <w:t>GLQ</w:t>
      </w:r>
      <w:r w:rsidRPr="007D7B51">
        <w:rPr>
          <w:rFonts w:ascii="Times New Roman" w:hAnsi="Times New Roman" w:cs="Times New Roman"/>
        </w:rPr>
        <w:t xml:space="preserve"> 24 (1): 139–49.</w:t>
      </w:r>
    </w:p>
    <w:p w14:paraId="03D0A6E6"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 2020. </w:t>
      </w:r>
      <w:r w:rsidRPr="007D7B51">
        <w:rPr>
          <w:rFonts w:ascii="Times New Roman" w:hAnsi="Times New Roman" w:cs="Times New Roman"/>
          <w:i/>
          <w:iCs/>
        </w:rPr>
        <w:t>Out of Time: The Queer Politics of Postcoloniality</w:t>
      </w:r>
      <w:r w:rsidRPr="007D7B51">
        <w:rPr>
          <w:rFonts w:ascii="Times New Roman" w:hAnsi="Times New Roman" w:cs="Times New Roman"/>
        </w:rPr>
        <w:t>. 1st ed. Oxford: Oxford University Press.</w:t>
      </w:r>
    </w:p>
    <w:p w14:paraId="769F8205"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Richter-Montpetit, Melanie. 2018. ‘Everything You Always Wanted to Know about Sex (in IR) but Were Afraid to Ask: The “Queer Turn” in International Relations’. </w:t>
      </w:r>
      <w:r w:rsidRPr="007D7B51">
        <w:rPr>
          <w:rFonts w:ascii="Times New Roman" w:hAnsi="Times New Roman" w:cs="Times New Roman"/>
          <w:i/>
          <w:iCs/>
        </w:rPr>
        <w:t>Millennium</w:t>
      </w:r>
      <w:r w:rsidRPr="007D7B51">
        <w:rPr>
          <w:rFonts w:ascii="Times New Roman" w:hAnsi="Times New Roman" w:cs="Times New Roman"/>
        </w:rPr>
        <w:t xml:space="preserve"> 46 (2): 220–40.</w:t>
      </w:r>
    </w:p>
    <w:p w14:paraId="604C010D"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Ruti, Mari. 2017. </w:t>
      </w:r>
      <w:r w:rsidRPr="007D7B51">
        <w:rPr>
          <w:rFonts w:ascii="Times New Roman" w:hAnsi="Times New Roman" w:cs="Times New Roman"/>
          <w:i/>
          <w:iCs/>
        </w:rPr>
        <w:t>The Ethics of Opting Out</w:t>
      </w:r>
      <w:r w:rsidRPr="007D7B51">
        <w:rPr>
          <w:rFonts w:ascii="Times New Roman" w:hAnsi="Times New Roman" w:cs="Times New Roman"/>
        </w:rPr>
        <w:t>: Queer Theory’s Defiant Subjects. 1st ed. New York: Columbia University Press.</w:t>
      </w:r>
    </w:p>
    <w:p w14:paraId="5ED13B65"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Sedgwick, Eve Kosofsky. 1994. </w:t>
      </w:r>
      <w:r w:rsidRPr="007D7B51">
        <w:rPr>
          <w:rFonts w:ascii="Times New Roman" w:hAnsi="Times New Roman" w:cs="Times New Roman"/>
          <w:i/>
          <w:iCs/>
        </w:rPr>
        <w:t>Tendencies</w:t>
      </w:r>
      <w:r w:rsidRPr="007D7B51">
        <w:rPr>
          <w:rFonts w:ascii="Times New Roman" w:hAnsi="Times New Roman" w:cs="Times New Roman"/>
        </w:rPr>
        <w:t>. 1st ed. New York: Routledge.</w:t>
      </w:r>
    </w:p>
    <w:p w14:paraId="1BE06C35"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Sjoberg, Laura. 2014. ‘Queering the “Territorial Peace”? Queer Theory Conversing with Mainstream International Relations’. </w:t>
      </w:r>
      <w:r w:rsidRPr="007D7B51">
        <w:rPr>
          <w:rFonts w:ascii="Times New Roman" w:hAnsi="Times New Roman" w:cs="Times New Roman"/>
          <w:i/>
          <w:iCs/>
        </w:rPr>
        <w:t>International Studies Review</w:t>
      </w:r>
      <w:r w:rsidRPr="007D7B51">
        <w:rPr>
          <w:rFonts w:ascii="Times New Roman" w:hAnsi="Times New Roman" w:cs="Times New Roman"/>
        </w:rPr>
        <w:t xml:space="preserve"> 16 (4): 608–12.</w:t>
      </w:r>
    </w:p>
    <w:p w14:paraId="0BA3F0EB"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Spade, Dean. 2015. </w:t>
      </w:r>
      <w:r w:rsidRPr="007D7B51">
        <w:rPr>
          <w:rFonts w:ascii="Times New Roman" w:hAnsi="Times New Roman" w:cs="Times New Roman"/>
          <w:i/>
          <w:iCs/>
        </w:rPr>
        <w:t>Normal Life: Administrative Violence, Critical Trans Politics, and the Limits of Law</w:t>
      </w:r>
      <w:r w:rsidRPr="007D7B51">
        <w:rPr>
          <w:rFonts w:ascii="Times New Roman" w:hAnsi="Times New Roman" w:cs="Times New Roman"/>
        </w:rPr>
        <w:t>. Durham and London: Duke University Press.</w:t>
      </w:r>
    </w:p>
    <w:p w14:paraId="2B5E1BAC"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Spivak, Gayatri Chakravorty. 1990. ‘Criticism, Feminism, and the Institution’. In </w:t>
      </w:r>
      <w:r w:rsidRPr="007D7B51">
        <w:rPr>
          <w:rFonts w:ascii="Times New Roman" w:hAnsi="Times New Roman" w:cs="Times New Roman"/>
          <w:i/>
          <w:iCs/>
        </w:rPr>
        <w:t>The Post-Colonial Critic</w:t>
      </w:r>
      <w:r w:rsidRPr="007D7B51">
        <w:rPr>
          <w:rFonts w:ascii="Times New Roman" w:hAnsi="Times New Roman" w:cs="Times New Roman"/>
        </w:rPr>
        <w:t xml:space="preserve">, edited by Sarah </w:t>
      </w:r>
      <w:proofErr w:type="spellStart"/>
      <w:r w:rsidRPr="007D7B51">
        <w:rPr>
          <w:rFonts w:ascii="Times New Roman" w:hAnsi="Times New Roman" w:cs="Times New Roman"/>
        </w:rPr>
        <w:t>Harasym</w:t>
      </w:r>
      <w:proofErr w:type="spellEnd"/>
      <w:r w:rsidRPr="007D7B51">
        <w:rPr>
          <w:rFonts w:ascii="Times New Roman" w:hAnsi="Times New Roman" w:cs="Times New Roman"/>
        </w:rPr>
        <w:t xml:space="preserve"> and Gayatri Chakravorty Spivak, 1st ed., 1–16. New York: Routledge.</w:t>
      </w:r>
    </w:p>
    <w:p w14:paraId="54586715"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Sophocles. 2007. </w:t>
      </w:r>
      <w:r w:rsidRPr="007D7B51">
        <w:rPr>
          <w:rFonts w:ascii="Times New Roman" w:hAnsi="Times New Roman" w:cs="Times New Roman"/>
          <w:i/>
          <w:iCs/>
        </w:rPr>
        <w:t>The Theban Plays of Sophocles</w:t>
      </w:r>
      <w:r w:rsidRPr="007D7B51">
        <w:rPr>
          <w:rFonts w:ascii="Times New Roman" w:hAnsi="Times New Roman" w:cs="Times New Roman"/>
        </w:rPr>
        <w:t>. Translated by David R. Slavitt. 1st ed. New Haven: Yale University Press.</w:t>
      </w:r>
    </w:p>
    <w:p w14:paraId="5E77630C"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Thoreson, Ryan R. 2017. ‘LGBT Rights in the Age of Human Rights’. </w:t>
      </w:r>
      <w:r w:rsidRPr="007D7B51">
        <w:rPr>
          <w:rFonts w:ascii="Times New Roman" w:hAnsi="Times New Roman" w:cs="Times New Roman"/>
          <w:i/>
          <w:iCs/>
        </w:rPr>
        <w:t>Scholar &amp; Feminist Online</w:t>
      </w:r>
      <w:r w:rsidRPr="007D7B51">
        <w:rPr>
          <w:rFonts w:ascii="Times New Roman" w:hAnsi="Times New Roman" w:cs="Times New Roman"/>
        </w:rPr>
        <w:t xml:space="preserve"> 14 (2). </w:t>
      </w:r>
      <w:hyperlink r:id="rId11" w:history="1">
        <w:r w:rsidRPr="007D7B51">
          <w:rPr>
            <w:rFonts w:ascii="Times New Roman" w:hAnsi="Times New Roman" w:cs="Times New Roman"/>
            <w:color w:val="0563C1" w:themeColor="hyperlink"/>
            <w:u w:val="single"/>
          </w:rPr>
          <w:t>http://sfonline.barnard.edu/thinking-queer-activism-transnationally/lgbt-human-rights-in-the-age-of-human-rights/</w:t>
        </w:r>
      </w:hyperlink>
      <w:r w:rsidRPr="007D7B51">
        <w:rPr>
          <w:rFonts w:ascii="Times New Roman" w:hAnsi="Times New Roman" w:cs="Times New Roman"/>
        </w:rPr>
        <w:t>.</w:t>
      </w:r>
    </w:p>
    <w:p w14:paraId="4D7EC9EB"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Warner, Michael. 1993. ‘Introduction’. In </w:t>
      </w:r>
      <w:r w:rsidRPr="007D7B51">
        <w:rPr>
          <w:rFonts w:ascii="Times New Roman" w:hAnsi="Times New Roman" w:cs="Times New Roman"/>
          <w:i/>
          <w:iCs/>
        </w:rPr>
        <w:t>Fear of a Queer Planet</w:t>
      </w:r>
      <w:r w:rsidRPr="007D7B51">
        <w:rPr>
          <w:rFonts w:ascii="Times New Roman" w:hAnsi="Times New Roman" w:cs="Times New Roman"/>
        </w:rPr>
        <w:t>, edited by Michael Warner, 1st ed. Minneapolis: University of Minnesota Press.</w:t>
      </w:r>
    </w:p>
    <w:p w14:paraId="14150BDF"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Weber, Cynthia. 1998. ‘What’s so Queer about IR? </w:t>
      </w:r>
      <w:proofErr w:type="gramStart"/>
      <w:r w:rsidRPr="007D7B51">
        <w:rPr>
          <w:rFonts w:ascii="Times New Roman" w:hAnsi="Times New Roman" w:cs="Times New Roman"/>
        </w:rPr>
        <w:t>Or,</w:t>
      </w:r>
      <w:proofErr w:type="gramEnd"/>
      <w:r w:rsidRPr="007D7B51">
        <w:rPr>
          <w:rFonts w:ascii="Times New Roman" w:hAnsi="Times New Roman" w:cs="Times New Roman"/>
        </w:rPr>
        <w:t xml:space="preserve"> Beware the Sexuality Variable’. Presented at the Millennium Conference: Gender and International Studies, September 13.</w:t>
      </w:r>
    </w:p>
    <w:p w14:paraId="06753924"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 1999. </w:t>
      </w:r>
      <w:r w:rsidRPr="007D7B51">
        <w:rPr>
          <w:rFonts w:ascii="Times New Roman" w:hAnsi="Times New Roman" w:cs="Times New Roman"/>
          <w:i/>
          <w:iCs/>
        </w:rPr>
        <w:t>Faking It: U.S. Hegemony in a ‘Post-Phallic’ Era</w:t>
      </w:r>
      <w:r w:rsidRPr="007D7B51">
        <w:rPr>
          <w:rFonts w:ascii="Times New Roman" w:hAnsi="Times New Roman" w:cs="Times New Roman"/>
        </w:rPr>
        <w:t>. 1st ed. Minneapolis: University of Minnesota Press.</w:t>
      </w:r>
    </w:p>
    <w:p w14:paraId="5A1DC65C"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 2014. ‘Why Is There No Queer International Theory?’ </w:t>
      </w:r>
      <w:r w:rsidRPr="007D7B51">
        <w:rPr>
          <w:rFonts w:ascii="Times New Roman" w:hAnsi="Times New Roman" w:cs="Times New Roman"/>
          <w:i/>
          <w:iCs/>
        </w:rPr>
        <w:t>European Journal of International Relations</w:t>
      </w:r>
      <w:r w:rsidRPr="007D7B51">
        <w:rPr>
          <w:rFonts w:ascii="Times New Roman" w:hAnsi="Times New Roman" w:cs="Times New Roman"/>
        </w:rPr>
        <w:t xml:space="preserve"> 21 (1): 27–51.</w:t>
      </w:r>
    </w:p>
    <w:p w14:paraId="434F9EAC"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 2016. </w:t>
      </w:r>
      <w:r w:rsidRPr="007D7B51">
        <w:rPr>
          <w:rFonts w:ascii="Times New Roman" w:hAnsi="Times New Roman" w:cs="Times New Roman"/>
          <w:i/>
          <w:iCs/>
        </w:rPr>
        <w:t>Queer International Relations</w:t>
      </w:r>
      <w:r w:rsidRPr="007D7B51">
        <w:rPr>
          <w:rFonts w:ascii="Times New Roman" w:hAnsi="Times New Roman" w:cs="Times New Roman"/>
        </w:rPr>
        <w:t>. 1st ed. Oxford: Oxford University Press.</w:t>
      </w:r>
    </w:p>
    <w:p w14:paraId="608711DC"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Whyte, Jessica. 2018. ‘Powerless Companions or Fellow Travellers? Human Rights and the Neoliberal Assault on Post-Colonial Economic Justice’. </w:t>
      </w:r>
      <w:r w:rsidRPr="007D7B51">
        <w:rPr>
          <w:rFonts w:ascii="Times New Roman" w:hAnsi="Times New Roman" w:cs="Times New Roman"/>
          <w:i/>
          <w:iCs/>
        </w:rPr>
        <w:t>Radical Philosophy</w:t>
      </w:r>
      <w:r w:rsidRPr="007D7B51">
        <w:rPr>
          <w:rFonts w:ascii="Times New Roman" w:hAnsi="Times New Roman" w:cs="Times New Roman"/>
        </w:rPr>
        <w:t xml:space="preserve"> 202: 13–29.</w:t>
      </w:r>
    </w:p>
    <w:p w14:paraId="38C51BE9"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Wiegman, Robyn. 2012. </w:t>
      </w:r>
      <w:r w:rsidRPr="007D7B51">
        <w:rPr>
          <w:rFonts w:ascii="Times New Roman" w:hAnsi="Times New Roman" w:cs="Times New Roman"/>
          <w:i/>
          <w:iCs/>
        </w:rPr>
        <w:t>Object Lessons</w:t>
      </w:r>
      <w:r w:rsidRPr="007D7B51">
        <w:rPr>
          <w:rFonts w:ascii="Times New Roman" w:hAnsi="Times New Roman" w:cs="Times New Roman"/>
        </w:rPr>
        <w:t>. 1st ed. Durham and London: Duke University Press.</w:t>
      </w:r>
    </w:p>
    <w:p w14:paraId="7CCC7E33"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Wiegman, Robyn, and Elizabeth A. Wilson. 2015. ‘Introduction: Antinormativity’s Queer Conventions’. </w:t>
      </w:r>
      <w:r w:rsidRPr="007D7B51">
        <w:rPr>
          <w:rFonts w:ascii="Times New Roman" w:hAnsi="Times New Roman" w:cs="Times New Roman"/>
          <w:i/>
          <w:iCs/>
        </w:rPr>
        <w:t>Differences</w:t>
      </w:r>
      <w:r w:rsidRPr="007D7B51">
        <w:rPr>
          <w:rFonts w:ascii="Times New Roman" w:hAnsi="Times New Roman" w:cs="Times New Roman"/>
        </w:rPr>
        <w:t xml:space="preserve"> 26 (1): 1–25.</w:t>
      </w:r>
    </w:p>
    <w:p w14:paraId="4C127272"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t xml:space="preserve">Wilcox, Lauren. 2014. ‘Queer Theory and the “Proper Objects” of International Relations’. </w:t>
      </w:r>
      <w:r w:rsidRPr="007D7B51">
        <w:rPr>
          <w:rFonts w:ascii="Times New Roman" w:hAnsi="Times New Roman" w:cs="Times New Roman"/>
          <w:i/>
          <w:iCs/>
        </w:rPr>
        <w:t>International Studies Review</w:t>
      </w:r>
      <w:r w:rsidRPr="007D7B51">
        <w:rPr>
          <w:rFonts w:ascii="Times New Roman" w:hAnsi="Times New Roman" w:cs="Times New Roman"/>
        </w:rPr>
        <w:t xml:space="preserve"> 16 (4): 612–15.</w:t>
      </w:r>
    </w:p>
    <w:p w14:paraId="7ABD6C6E" w14:textId="77777777" w:rsidR="007D7B51" w:rsidRPr="007D7B51" w:rsidRDefault="007D7B51" w:rsidP="007D7B51">
      <w:pPr>
        <w:spacing w:line="240" w:lineRule="auto"/>
        <w:rPr>
          <w:rFonts w:ascii="Times New Roman" w:hAnsi="Times New Roman" w:cs="Times New Roman"/>
        </w:rPr>
      </w:pPr>
      <w:r w:rsidRPr="007D7B51">
        <w:rPr>
          <w:rFonts w:ascii="Times New Roman" w:hAnsi="Times New Roman" w:cs="Times New Roman"/>
        </w:rPr>
        <w:lastRenderedPageBreak/>
        <w:t xml:space="preserve">———. 2015. </w:t>
      </w:r>
      <w:r w:rsidRPr="007D7B51">
        <w:rPr>
          <w:rFonts w:ascii="Times New Roman" w:hAnsi="Times New Roman" w:cs="Times New Roman"/>
          <w:i/>
          <w:iCs/>
        </w:rPr>
        <w:t>Bodies of Violence</w:t>
      </w:r>
      <w:r w:rsidRPr="007D7B51">
        <w:rPr>
          <w:rFonts w:ascii="Times New Roman" w:hAnsi="Times New Roman" w:cs="Times New Roman"/>
        </w:rPr>
        <w:t xml:space="preserve">. 1st ed. Oxford: Oxford University Press. </w:t>
      </w:r>
    </w:p>
    <w:p w14:paraId="4FF5C32D" w14:textId="77777777" w:rsidR="007D7B51" w:rsidRPr="007D7B51" w:rsidRDefault="007D7B51" w:rsidP="007D7B51">
      <w:pPr>
        <w:rPr>
          <w:rFonts w:ascii="Times New Roman" w:hAnsi="Times New Roman" w:cs="Times New Roman"/>
        </w:rPr>
      </w:pPr>
    </w:p>
    <w:p w14:paraId="224D8212" w14:textId="77777777" w:rsidR="007D7B51" w:rsidRPr="007D7B51" w:rsidRDefault="007D7B51" w:rsidP="007D7B51">
      <w:pPr>
        <w:spacing w:line="360" w:lineRule="auto"/>
        <w:jc w:val="both"/>
        <w:rPr>
          <w:rFonts w:ascii="Times New Roman" w:hAnsi="Times New Roman" w:cs="Times New Roman"/>
        </w:rPr>
      </w:pPr>
    </w:p>
    <w:p w14:paraId="226DD398" w14:textId="77777777" w:rsidR="007D7B51" w:rsidRPr="007C0F48" w:rsidRDefault="007D7B51" w:rsidP="008256AE">
      <w:pPr>
        <w:jc w:val="both"/>
        <w:rPr>
          <w:rFonts w:ascii="Times New Roman" w:hAnsi="Times New Roman" w:cs="Times New Roman"/>
        </w:rPr>
      </w:pPr>
    </w:p>
    <w:sectPr w:rsidR="007D7B51" w:rsidRPr="007C0F48" w:rsidSect="00303C73">
      <w:footerReference w:type="default" r:id="rId12"/>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44073" w14:textId="77777777" w:rsidR="0085691F" w:rsidRDefault="0085691F" w:rsidP="007D7B51">
      <w:pPr>
        <w:spacing w:after="0" w:line="240" w:lineRule="auto"/>
      </w:pPr>
      <w:r>
        <w:separator/>
      </w:r>
    </w:p>
  </w:endnote>
  <w:endnote w:type="continuationSeparator" w:id="0">
    <w:p w14:paraId="0496CBF9" w14:textId="77777777" w:rsidR="0085691F" w:rsidRDefault="0085691F" w:rsidP="007D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678554"/>
      <w:docPartObj>
        <w:docPartGallery w:val="Page Numbers (Bottom of Page)"/>
        <w:docPartUnique/>
      </w:docPartObj>
    </w:sdtPr>
    <w:sdtContent>
      <w:p w14:paraId="00C2BDFD" w14:textId="7D8659A9" w:rsidR="00303C73" w:rsidRDefault="00303C73">
        <w:pPr>
          <w:pStyle w:val="Rodap"/>
          <w:jc w:val="center"/>
        </w:pPr>
        <w:r>
          <w:fldChar w:fldCharType="begin"/>
        </w:r>
        <w:r>
          <w:instrText>PAGE   \* MERGEFORMAT</w:instrText>
        </w:r>
        <w:r>
          <w:fldChar w:fldCharType="separate"/>
        </w:r>
        <w:r>
          <w:rPr>
            <w:lang w:val="pt-BR"/>
          </w:rPr>
          <w:t>2</w:t>
        </w:r>
        <w:r>
          <w:fldChar w:fldCharType="end"/>
        </w:r>
      </w:p>
    </w:sdtContent>
  </w:sdt>
  <w:p w14:paraId="6C2CB822" w14:textId="77777777" w:rsidR="00303C73" w:rsidRDefault="00303C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AF7E6" w14:textId="77777777" w:rsidR="0085691F" w:rsidRDefault="0085691F" w:rsidP="007D7B51">
      <w:pPr>
        <w:spacing w:after="0" w:line="240" w:lineRule="auto"/>
      </w:pPr>
      <w:r>
        <w:separator/>
      </w:r>
    </w:p>
  </w:footnote>
  <w:footnote w:type="continuationSeparator" w:id="0">
    <w:p w14:paraId="714ECFC9" w14:textId="77777777" w:rsidR="0085691F" w:rsidRDefault="0085691F" w:rsidP="007D7B51">
      <w:pPr>
        <w:spacing w:after="0" w:line="240" w:lineRule="auto"/>
      </w:pPr>
      <w:r>
        <w:continuationSeparator/>
      </w:r>
    </w:p>
  </w:footnote>
  <w:footnote w:id="1">
    <w:p w14:paraId="1283B586" w14:textId="77777777" w:rsidR="007D7B51" w:rsidRPr="00C860E9" w:rsidRDefault="007D7B51" w:rsidP="007D7B51">
      <w:pPr>
        <w:pStyle w:val="Textodenotaderodap"/>
        <w:rPr>
          <w:rFonts w:ascii="Times New Roman" w:hAnsi="Times New Roman" w:cs="Times New Roman"/>
        </w:rPr>
      </w:pPr>
      <w:r w:rsidRPr="00C860E9">
        <w:rPr>
          <w:rStyle w:val="Refdenotaderodap"/>
          <w:rFonts w:ascii="Times New Roman" w:hAnsi="Times New Roman" w:cs="Times New Roman"/>
        </w:rPr>
        <w:footnoteRef/>
      </w:r>
      <w:r w:rsidRPr="00C860E9">
        <w:rPr>
          <w:rFonts w:ascii="Times New Roman" w:hAnsi="Times New Roman" w:cs="Times New Roman"/>
        </w:rPr>
        <w:t xml:space="preserve"> I would be remiss here if I failed to note that Weber’s earlier work represents an attempt to engage with traditional objects of IR in (what appears at first glance to be) a psychoanalytic frame. For instance, Weber has offered a reading of U.S foreign policy through the notions of masculinity and the phallus, the latter of which is a Lacanian term. However, the concept of the phallus and its tethering to what we normally understand as masculinity are not employed by Weber in a Lacanian sense. While I cannot elaborate upon this argument here, the reader may find critiques to feminist usage of the notion of the phallus illuminating (Weber 1999; Lacan 2006a; Kollias 2012; Rae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17CB0"/>
    <w:multiLevelType w:val="hybridMultilevel"/>
    <w:tmpl w:val="8C84475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16cid:durableId="1641423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5A"/>
    <w:rsid w:val="00053F86"/>
    <w:rsid w:val="00087B53"/>
    <w:rsid w:val="00116CAD"/>
    <w:rsid w:val="00192C30"/>
    <w:rsid w:val="00235245"/>
    <w:rsid w:val="002A1E8F"/>
    <w:rsid w:val="002C0A5C"/>
    <w:rsid w:val="002F6DD5"/>
    <w:rsid w:val="00303C73"/>
    <w:rsid w:val="003A4F6D"/>
    <w:rsid w:val="004269F9"/>
    <w:rsid w:val="00441359"/>
    <w:rsid w:val="004F34B8"/>
    <w:rsid w:val="005E46C1"/>
    <w:rsid w:val="00613B30"/>
    <w:rsid w:val="00646517"/>
    <w:rsid w:val="006F6931"/>
    <w:rsid w:val="0070497E"/>
    <w:rsid w:val="007C0F48"/>
    <w:rsid w:val="007D7B51"/>
    <w:rsid w:val="00822DE6"/>
    <w:rsid w:val="008256AE"/>
    <w:rsid w:val="0085691F"/>
    <w:rsid w:val="00976C6F"/>
    <w:rsid w:val="0098670B"/>
    <w:rsid w:val="009C1F8B"/>
    <w:rsid w:val="009F7724"/>
    <w:rsid w:val="00A06E66"/>
    <w:rsid w:val="00A42BE5"/>
    <w:rsid w:val="00A44112"/>
    <w:rsid w:val="00AE2617"/>
    <w:rsid w:val="00AF274C"/>
    <w:rsid w:val="00B5715A"/>
    <w:rsid w:val="00BC0A65"/>
    <w:rsid w:val="00BC53DB"/>
    <w:rsid w:val="00BD0FA9"/>
    <w:rsid w:val="00C007A7"/>
    <w:rsid w:val="00C860E9"/>
    <w:rsid w:val="00CF7212"/>
    <w:rsid w:val="00D56B5A"/>
    <w:rsid w:val="00D64E0F"/>
    <w:rsid w:val="00DA0683"/>
    <w:rsid w:val="00DD7707"/>
    <w:rsid w:val="00E15491"/>
    <w:rsid w:val="00EA0619"/>
    <w:rsid w:val="00EA1262"/>
    <w:rsid w:val="00EA7EB5"/>
    <w:rsid w:val="00F67B86"/>
    <w:rsid w:val="00F82134"/>
    <w:rsid w:val="00FF66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52A07"/>
  <w15:chartTrackingRefBased/>
  <w15:docId w15:val="{407E5200-BA3B-4618-8377-B65426C2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har"/>
    <w:uiPriority w:val="9"/>
    <w:qFormat/>
    <w:rsid w:val="00AF27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AF27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Ttulo2"/>
    <w:next w:val="Normal"/>
    <w:link w:val="SubttuloChar"/>
    <w:uiPriority w:val="11"/>
    <w:qFormat/>
    <w:rsid w:val="00AF274C"/>
    <w:pPr>
      <w:numPr>
        <w:ilvl w:val="1"/>
      </w:numPr>
    </w:pPr>
    <w:rPr>
      <w:rFonts w:asciiTheme="minorHAnsi" w:eastAsiaTheme="minorEastAsia" w:hAnsiTheme="minorHAnsi"/>
      <w:b/>
      <w:color w:val="auto"/>
      <w:spacing w:val="15"/>
      <w:sz w:val="24"/>
    </w:rPr>
  </w:style>
  <w:style w:type="character" w:customStyle="1" w:styleId="SubttuloChar">
    <w:name w:val="Subtítulo Char"/>
    <w:basedOn w:val="Fontepargpadro"/>
    <w:link w:val="Subttulo"/>
    <w:uiPriority w:val="11"/>
    <w:rsid w:val="00AF274C"/>
    <w:rPr>
      <w:rFonts w:eastAsiaTheme="minorEastAsia" w:cstheme="majorBidi"/>
      <w:b/>
      <w:spacing w:val="15"/>
      <w:sz w:val="24"/>
      <w:szCs w:val="26"/>
      <w:lang w:val="en-GB"/>
    </w:rPr>
  </w:style>
  <w:style w:type="paragraph" w:styleId="Ttulo">
    <w:name w:val="Title"/>
    <w:basedOn w:val="Ttulo1"/>
    <w:next w:val="Normal"/>
    <w:link w:val="TtuloChar"/>
    <w:uiPriority w:val="10"/>
    <w:qFormat/>
    <w:rsid w:val="00AF274C"/>
    <w:pPr>
      <w:spacing w:line="240" w:lineRule="auto"/>
      <w:contextualSpacing/>
    </w:pPr>
    <w:rPr>
      <w:rFonts w:asciiTheme="minorHAnsi" w:hAnsiTheme="minorHAnsi"/>
      <w:b/>
      <w:color w:val="000000" w:themeColor="text1"/>
      <w:spacing w:val="-10"/>
      <w:kern w:val="28"/>
      <w:sz w:val="28"/>
      <w:szCs w:val="56"/>
    </w:rPr>
  </w:style>
  <w:style w:type="character" w:customStyle="1" w:styleId="TtuloChar">
    <w:name w:val="Título Char"/>
    <w:basedOn w:val="Fontepargpadro"/>
    <w:link w:val="Ttulo"/>
    <w:uiPriority w:val="10"/>
    <w:rsid w:val="00AF274C"/>
    <w:rPr>
      <w:rFonts w:eastAsiaTheme="majorEastAsia" w:cstheme="majorBidi"/>
      <w:b/>
      <w:color w:val="000000" w:themeColor="text1"/>
      <w:spacing w:val="-10"/>
      <w:kern w:val="28"/>
      <w:sz w:val="28"/>
      <w:szCs w:val="56"/>
      <w:lang w:val="en-GB"/>
    </w:rPr>
  </w:style>
  <w:style w:type="character" w:customStyle="1" w:styleId="Ttulo1Char">
    <w:name w:val="Título 1 Char"/>
    <w:basedOn w:val="Fontepargpadro"/>
    <w:link w:val="Ttulo1"/>
    <w:uiPriority w:val="9"/>
    <w:rsid w:val="00AF274C"/>
    <w:rPr>
      <w:rFonts w:asciiTheme="majorHAnsi" w:eastAsiaTheme="majorEastAsia" w:hAnsiTheme="majorHAnsi" w:cstheme="majorBidi"/>
      <w:color w:val="2F5496" w:themeColor="accent1" w:themeShade="BF"/>
      <w:sz w:val="32"/>
      <w:szCs w:val="32"/>
      <w:lang w:val="en-GB"/>
    </w:rPr>
  </w:style>
  <w:style w:type="character" w:customStyle="1" w:styleId="Ttulo2Char">
    <w:name w:val="Título 2 Char"/>
    <w:basedOn w:val="Fontepargpadro"/>
    <w:link w:val="Ttulo2"/>
    <w:uiPriority w:val="9"/>
    <w:semiHidden/>
    <w:rsid w:val="00AF274C"/>
    <w:rPr>
      <w:rFonts w:asciiTheme="majorHAnsi" w:eastAsiaTheme="majorEastAsia" w:hAnsiTheme="majorHAnsi" w:cstheme="majorBidi"/>
      <w:color w:val="2F5496" w:themeColor="accent1" w:themeShade="BF"/>
      <w:sz w:val="26"/>
      <w:szCs w:val="26"/>
      <w:lang w:val="en-GB"/>
    </w:rPr>
  </w:style>
  <w:style w:type="paragraph" w:styleId="PargrafodaLista">
    <w:name w:val="List Paragraph"/>
    <w:basedOn w:val="Normal"/>
    <w:uiPriority w:val="34"/>
    <w:qFormat/>
    <w:rsid w:val="00192C30"/>
    <w:pPr>
      <w:ind w:left="720"/>
      <w:contextualSpacing/>
    </w:pPr>
  </w:style>
  <w:style w:type="numbering" w:customStyle="1" w:styleId="Semlista1">
    <w:name w:val="Sem lista1"/>
    <w:next w:val="Semlista"/>
    <w:uiPriority w:val="99"/>
    <w:semiHidden/>
    <w:unhideWhenUsed/>
    <w:rsid w:val="007D7B51"/>
  </w:style>
  <w:style w:type="paragraph" w:styleId="Textodenotaderodap">
    <w:name w:val="footnote text"/>
    <w:basedOn w:val="Normal"/>
    <w:link w:val="TextodenotaderodapChar"/>
    <w:unhideWhenUsed/>
    <w:qFormat/>
    <w:rsid w:val="007D7B51"/>
    <w:pPr>
      <w:spacing w:after="0" w:line="240" w:lineRule="auto"/>
    </w:pPr>
    <w:rPr>
      <w:sz w:val="20"/>
      <w:szCs w:val="20"/>
    </w:rPr>
  </w:style>
  <w:style w:type="character" w:customStyle="1" w:styleId="TextodenotaderodapChar">
    <w:name w:val="Texto de nota de rodapé Char"/>
    <w:basedOn w:val="Fontepargpadro"/>
    <w:link w:val="Textodenotaderodap"/>
    <w:rsid w:val="007D7B51"/>
    <w:rPr>
      <w:sz w:val="20"/>
      <w:szCs w:val="20"/>
      <w:lang w:val="en-GB"/>
    </w:rPr>
  </w:style>
  <w:style w:type="character" w:styleId="Refdenotaderodap">
    <w:name w:val="footnote reference"/>
    <w:basedOn w:val="Fontepargpadro"/>
    <w:uiPriority w:val="99"/>
    <w:unhideWhenUsed/>
    <w:qFormat/>
    <w:rsid w:val="007D7B51"/>
    <w:rPr>
      <w:vertAlign w:val="superscript"/>
    </w:rPr>
  </w:style>
  <w:style w:type="character" w:styleId="Hyperlink">
    <w:name w:val="Hyperlink"/>
    <w:basedOn w:val="Fontepargpadro"/>
    <w:uiPriority w:val="99"/>
    <w:unhideWhenUsed/>
    <w:rsid w:val="007D7B51"/>
    <w:rPr>
      <w:color w:val="0563C1" w:themeColor="hyperlink"/>
      <w:u w:val="single"/>
    </w:rPr>
  </w:style>
  <w:style w:type="character" w:styleId="MenoPendente">
    <w:name w:val="Unresolved Mention"/>
    <w:basedOn w:val="Fontepargpadro"/>
    <w:uiPriority w:val="99"/>
    <w:semiHidden/>
    <w:unhideWhenUsed/>
    <w:rsid w:val="007D7B51"/>
    <w:rPr>
      <w:color w:val="605E5C"/>
      <w:shd w:val="clear" w:color="auto" w:fill="E1DFDD"/>
    </w:rPr>
  </w:style>
  <w:style w:type="character" w:styleId="Refdecomentrio">
    <w:name w:val="annotation reference"/>
    <w:basedOn w:val="Fontepargpadro"/>
    <w:uiPriority w:val="99"/>
    <w:semiHidden/>
    <w:unhideWhenUsed/>
    <w:rsid w:val="007D7B51"/>
    <w:rPr>
      <w:sz w:val="16"/>
      <w:szCs w:val="16"/>
    </w:rPr>
  </w:style>
  <w:style w:type="paragraph" w:styleId="Textodecomentrio">
    <w:name w:val="annotation text"/>
    <w:basedOn w:val="Normal"/>
    <w:link w:val="TextodecomentrioChar"/>
    <w:uiPriority w:val="99"/>
    <w:semiHidden/>
    <w:unhideWhenUsed/>
    <w:rsid w:val="007D7B5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D7B51"/>
    <w:rPr>
      <w:sz w:val="20"/>
      <w:szCs w:val="20"/>
      <w:lang w:val="en-GB"/>
    </w:rPr>
  </w:style>
  <w:style w:type="paragraph" w:styleId="Assuntodocomentrio">
    <w:name w:val="annotation subject"/>
    <w:basedOn w:val="Textodecomentrio"/>
    <w:next w:val="Textodecomentrio"/>
    <w:link w:val="AssuntodocomentrioChar"/>
    <w:uiPriority w:val="99"/>
    <w:semiHidden/>
    <w:unhideWhenUsed/>
    <w:rsid w:val="007D7B51"/>
    <w:rPr>
      <w:b/>
      <w:bCs/>
    </w:rPr>
  </w:style>
  <w:style w:type="character" w:customStyle="1" w:styleId="AssuntodocomentrioChar">
    <w:name w:val="Assunto do comentário Char"/>
    <w:basedOn w:val="TextodecomentrioChar"/>
    <w:link w:val="Assuntodocomentrio"/>
    <w:uiPriority w:val="99"/>
    <w:semiHidden/>
    <w:rsid w:val="007D7B51"/>
    <w:rPr>
      <w:b/>
      <w:bCs/>
      <w:sz w:val="20"/>
      <w:szCs w:val="20"/>
      <w:lang w:val="en-GB"/>
    </w:rPr>
  </w:style>
  <w:style w:type="paragraph" w:styleId="Textodebalo">
    <w:name w:val="Balloon Text"/>
    <w:basedOn w:val="Normal"/>
    <w:link w:val="TextodebaloChar"/>
    <w:uiPriority w:val="99"/>
    <w:semiHidden/>
    <w:unhideWhenUsed/>
    <w:rsid w:val="007D7B5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7B51"/>
    <w:rPr>
      <w:rFonts w:ascii="Segoe UI" w:hAnsi="Segoe UI" w:cs="Segoe UI"/>
      <w:sz w:val="18"/>
      <w:szCs w:val="18"/>
      <w:lang w:val="en-GB"/>
    </w:rPr>
  </w:style>
  <w:style w:type="paragraph" w:styleId="Cabealho">
    <w:name w:val="header"/>
    <w:basedOn w:val="Normal"/>
    <w:link w:val="CabealhoChar"/>
    <w:uiPriority w:val="99"/>
    <w:unhideWhenUsed/>
    <w:rsid w:val="007D7B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7B51"/>
    <w:rPr>
      <w:lang w:val="en-GB"/>
    </w:rPr>
  </w:style>
  <w:style w:type="paragraph" w:styleId="Rodap">
    <w:name w:val="footer"/>
    <w:basedOn w:val="Normal"/>
    <w:link w:val="RodapChar"/>
    <w:uiPriority w:val="99"/>
    <w:unhideWhenUsed/>
    <w:rsid w:val="007D7B51"/>
    <w:pPr>
      <w:tabs>
        <w:tab w:val="center" w:pos="4252"/>
        <w:tab w:val="right" w:pos="8504"/>
      </w:tabs>
      <w:spacing w:after="0" w:line="240" w:lineRule="auto"/>
    </w:pPr>
  </w:style>
  <w:style w:type="character" w:customStyle="1" w:styleId="RodapChar">
    <w:name w:val="Rodapé Char"/>
    <w:basedOn w:val="Fontepargpadro"/>
    <w:link w:val="Rodap"/>
    <w:uiPriority w:val="99"/>
    <w:rsid w:val="007D7B51"/>
    <w:rPr>
      <w:lang w:val="en-GB"/>
    </w:rPr>
  </w:style>
  <w:style w:type="paragraph" w:styleId="Reviso">
    <w:name w:val="Revision"/>
    <w:hidden/>
    <w:uiPriority w:val="99"/>
    <w:semiHidden/>
    <w:rsid w:val="007D7B5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hr.coe.int/Documents/FS_Sexual_orientation_ENG.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lacanianreviews.com/jouissance-and-sexual-differenc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nline.barnard.edu/thinking-queer-activism-transnationally/lgbt-human-rights-in-the-age-of-human-rights/" TargetMode="External"/><Relationship Id="rId5" Type="http://schemas.openxmlformats.org/officeDocument/2006/relationships/footnotes" Target="footnotes.xml"/><Relationship Id="rId10" Type="http://schemas.openxmlformats.org/officeDocument/2006/relationships/hyperlink" Target="https://jonathanleroy.be/wp-content/uploads/2016/02/1998-1999-Le-reel-dans-l-experience-psychanalytique-JA-Miller.pdf" TargetMode="External"/><Relationship Id="rId4" Type="http://schemas.openxmlformats.org/officeDocument/2006/relationships/webSettings" Target="webSettings.xml"/><Relationship Id="rId9" Type="http://schemas.openxmlformats.org/officeDocument/2006/relationships/hyperlink" Target="https://www.thelacanianreviews.com/whats-up-in-the-wap/1893-2/"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12161</Words>
  <Characters>65672</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valle junior</dc:creator>
  <cp:keywords/>
  <dc:description/>
  <cp:lastModifiedBy>Luiz Costa Do Valle Junior (Staff)</cp:lastModifiedBy>
  <cp:revision>2</cp:revision>
  <dcterms:created xsi:type="dcterms:W3CDTF">2023-11-27T09:33:00Z</dcterms:created>
  <dcterms:modified xsi:type="dcterms:W3CDTF">2023-11-27T09:33:00Z</dcterms:modified>
</cp:coreProperties>
</file>